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6.0.0 -->
  <w:body>
    <w:p w:rsidR="0023477E">
      <w:pPr>
        <w:pStyle w:val="DraftLineWC"/>
        <w:framePr w:hSpace="115" w:vSpace="115" w:wrap="around" w:y="433"/>
      </w:pPr>
      <w:bookmarkStart w:id="0" w:name="DraftPrefix"/>
      <w:bookmarkStart w:id="1" w:name="_GoBack"/>
      <w:bookmarkEnd w:id="1"/>
      <w:r>
        <w:t>White &amp; Case</w:t>
      </w:r>
      <w:bookmarkEnd w:id="0"/>
      <w:r>
        <w:t xml:space="preserve"> </w:t>
      </w:r>
      <w:bookmarkStart w:id="2" w:name="WCDraft1"/>
      <w:r>
        <w:t>Draft</w:t>
      </w:r>
      <w:bookmarkEnd w:id="2"/>
      <w:r>
        <w:t xml:space="preserve">: </w:t>
      </w:r>
      <w:r>
        <w:rPr>
          <w:noProof/>
        </w:rPr>
        <w:t>May 1</w:t>
      </w:r>
      <w:r>
        <w:rPr>
          <w:noProof/>
        </w:rPr>
        <w:t>7</w:t>
      </w:r>
      <w:r>
        <w:rPr>
          <w:noProof/>
        </w:rPr>
        <w:t>, 2019</w:t>
      </w:r>
    </w:p>
    <w:p w:rsidR="0023477E" w:rsidP="00DC296E">
      <w:pPr>
        <w:pStyle w:val="wCenter"/>
        <w:spacing w:after="120"/>
      </w:pPr>
    </w:p>
    <w:sdt>
      <w:sdtPr>
        <w:id w:val="-556863456"/>
        <w:docPartObj>
          <w:docPartGallery w:val="Cover Pages"/>
          <w:docPartUnique/>
        </w:docPartObj>
      </w:sdtPr>
      <w:sdtContent>
        <w:sdt>
          <w:sdtPr>
            <w:rPr>
              <w:rFonts w:hint="eastAsia"/>
            </w:rPr>
            <w:id w:val="-1075576316"/>
            <w:docPartObj>
              <w:docPartGallery w:val="Cover Pages"/>
              <w:docPartUnique/>
            </w:docPartObj>
          </w:sdtPr>
          <w:sdtEndPr>
            <w:rPr>
              <w:rFonts w:hint="default"/>
            </w:rPr>
          </w:sdtEndPr>
          <w:sdtContent>
            <w:p w:rsidR="00DC296E" w:rsidP="00DC296E">
              <w:pPr>
                <w:pStyle w:val="wCenter"/>
                <w:spacing w:after="120"/>
              </w:pPr>
              <w:r>
                <w:t xml:space="preserve">INTERCREDITOR </w:t>
              </w:r>
              <w:r w:rsidRPr="00DF6035">
                <w:t>AGREEMENT</w:t>
              </w:r>
            </w:p>
            <w:p w:rsidR="00DC296E" w:rsidP="00DC296E">
              <w:pPr>
                <w:pStyle w:val="wCenter"/>
                <w:spacing w:before="240"/>
              </w:pPr>
              <w:r>
                <w:t>among</w:t>
              </w:r>
            </w:p>
            <w:p w:rsidR="00DC296E" w:rsidRPr="00C8707D" w:rsidP="00DC296E">
              <w:pPr>
                <w:pStyle w:val="wCenter"/>
                <w:spacing w:before="160" w:after="0"/>
              </w:pPr>
              <w:r w:rsidRPr="00C8707D">
                <w:rPr>
                  <w:caps/>
                </w:rPr>
                <w:t>Various Financial Institutions</w:t>
              </w:r>
              <w:r w:rsidRPr="00C8707D">
                <w:t>,</w:t>
              </w:r>
            </w:p>
            <w:p w:rsidR="00DC296E" w:rsidRPr="00C8707D" w:rsidP="00DC296E">
              <w:pPr>
                <w:pStyle w:val="wCenter"/>
                <w:spacing w:after="40"/>
              </w:pPr>
              <w:r w:rsidRPr="00C8707D">
                <w:t>as Senior Lenders,</w:t>
              </w:r>
            </w:p>
            <w:p w:rsidR="00B3721D" w:rsidRPr="00C8707D" w:rsidP="00DC296E">
              <w:pPr>
                <w:pStyle w:val="wCenter"/>
                <w:spacing w:before="40" w:after="0"/>
                <w:rPr>
                  <w:caps/>
                </w:rPr>
              </w:pPr>
            </w:p>
            <w:p w:rsidR="00DC296E" w:rsidRPr="00C8707D" w:rsidP="00DC296E">
              <w:pPr>
                <w:pStyle w:val="wCenter"/>
                <w:spacing w:before="40" w:after="0"/>
              </w:pPr>
              <w:r w:rsidRPr="00C8707D">
                <w:rPr>
                  <w:caps/>
                </w:rPr>
                <w:t>Each Secured HEDGE Counterparty that accedes to this Agreement</w:t>
              </w:r>
              <w:r w:rsidRPr="00C8707D">
                <w:t>,</w:t>
              </w:r>
            </w:p>
            <w:p w:rsidR="00DC296E" w:rsidRPr="0048477E" w:rsidP="00DC296E">
              <w:pPr>
                <w:pStyle w:val="wCenter"/>
                <w:spacing w:after="40"/>
                <w:rPr>
                  <w:lang w:val="pt-BR"/>
                </w:rPr>
              </w:pPr>
              <w:r w:rsidRPr="0048477E">
                <w:rPr>
                  <w:lang w:val="pt-BR"/>
                </w:rPr>
                <w:t>as Secured Hedge Counterparties,</w:t>
              </w:r>
            </w:p>
            <w:p w:rsidR="00ED71C6" w:rsidRPr="0048477E" w:rsidP="00DC296E">
              <w:pPr>
                <w:pStyle w:val="wCenter"/>
                <w:spacing w:before="40" w:after="0"/>
                <w:rPr>
                  <w:caps/>
                  <w:lang w:val="pt-BR"/>
                </w:rPr>
              </w:pPr>
            </w:p>
            <w:p w:rsidR="00ED71C6" w:rsidRPr="0048477E" w:rsidP="00DC296E">
              <w:pPr>
                <w:pStyle w:val="wCenter"/>
                <w:spacing w:before="40" w:after="0"/>
                <w:rPr>
                  <w:caps/>
                  <w:lang w:val="pt-BR"/>
                </w:rPr>
              </w:pPr>
              <w:r w:rsidRPr="0048477E">
                <w:rPr>
                  <w:caps/>
                  <w:lang w:val="pt-BR"/>
                </w:rPr>
                <w:t xml:space="preserve">SIMPLIFIC PAVARINI DISTRIBUIDORA DE </w:t>
              </w:r>
              <w:r w:rsidRPr="0048477E">
                <w:rPr>
                  <w:caps/>
                  <w:lang w:val="pt-BR"/>
                </w:rPr>
                <w:t>TÍTULOS E VALORES MOBILIÁRIOS LTDA.,</w:t>
              </w:r>
            </w:p>
            <w:p w:rsidR="00ED71C6" w:rsidRPr="00C8707D" w:rsidP="00DC296E">
              <w:pPr>
                <w:pStyle w:val="wCenter"/>
                <w:spacing w:before="40" w:after="0"/>
                <w:rPr>
                  <w:caps/>
                </w:rPr>
              </w:pPr>
              <w:r w:rsidRPr="00C8707D">
                <w:t>as Trustee</w:t>
              </w:r>
              <w:r w:rsidRPr="00C8707D">
                <w:rPr>
                  <w:caps/>
                </w:rPr>
                <w:t>,</w:t>
              </w:r>
            </w:p>
            <w:p w:rsidR="00ED71C6" w:rsidRPr="00C8707D" w:rsidP="00DC296E">
              <w:pPr>
                <w:pStyle w:val="wCenter"/>
                <w:spacing w:before="40" w:after="0"/>
                <w:rPr>
                  <w:caps/>
                </w:rPr>
              </w:pPr>
            </w:p>
            <w:p w:rsidR="00DC296E" w:rsidRPr="00C8707D" w:rsidP="00DC296E">
              <w:pPr>
                <w:pStyle w:val="wCenter"/>
                <w:spacing w:before="40" w:after="0"/>
              </w:pPr>
              <w:r w:rsidRPr="00C8707D">
                <w:rPr>
                  <w:caps/>
                </w:rPr>
                <w:t>Mizuho Bank, Ltd.</w:t>
              </w:r>
              <w:r w:rsidRPr="00C8707D">
                <w:t>,</w:t>
              </w:r>
            </w:p>
            <w:p w:rsidR="00DC296E" w:rsidRPr="00C8707D" w:rsidP="00DC296E">
              <w:pPr>
                <w:pStyle w:val="wCenter"/>
                <w:spacing w:after="40"/>
              </w:pPr>
              <w:r w:rsidRPr="00C8707D">
                <w:t xml:space="preserve">as International Facility Agent, </w:t>
              </w:r>
            </w:p>
            <w:p w:rsidR="00ED71C6" w:rsidRPr="00C8707D" w:rsidP="00DC296E">
              <w:pPr>
                <w:pStyle w:val="wCenter"/>
                <w:spacing w:before="40" w:after="0"/>
                <w:rPr>
                  <w:caps/>
                </w:rPr>
              </w:pPr>
            </w:p>
            <w:p w:rsidR="00DC296E" w:rsidRPr="00C8707D" w:rsidP="00DC296E">
              <w:pPr>
                <w:pStyle w:val="wCenter"/>
                <w:spacing w:before="40" w:after="0"/>
              </w:pPr>
              <w:r w:rsidRPr="00C8707D">
                <w:rPr>
                  <w:caps/>
                </w:rPr>
                <w:t xml:space="preserve">MUFG </w:t>
              </w:r>
              <w:r w:rsidRPr="00C8707D">
                <w:rPr>
                  <w:caps/>
                </w:rPr>
                <w:t xml:space="preserve">Union </w:t>
              </w:r>
              <w:r w:rsidRPr="00C8707D">
                <w:rPr>
                  <w:caps/>
                </w:rPr>
                <w:t xml:space="preserve">Bank, </w:t>
              </w:r>
              <w:r w:rsidRPr="00C8707D">
                <w:rPr>
                  <w:caps/>
                </w:rPr>
                <w:t>n.A.</w:t>
              </w:r>
              <w:r w:rsidRPr="00C8707D">
                <w:t>,</w:t>
              </w:r>
            </w:p>
            <w:p w:rsidR="00DC296E" w:rsidRPr="00C8707D" w:rsidP="00DC296E">
              <w:pPr>
                <w:pStyle w:val="wCenter"/>
                <w:spacing w:after="40"/>
                <w:rPr>
                  <w:lang w:val="pt-BR"/>
                </w:rPr>
              </w:pPr>
              <w:r w:rsidRPr="00C8707D">
                <w:rPr>
                  <w:lang w:val="pt-BR"/>
                </w:rPr>
                <w:t>as Offshore Collateral Agent,</w:t>
              </w:r>
            </w:p>
            <w:p w:rsidR="00ED71C6" w:rsidRPr="00C8707D" w:rsidP="00DC296E">
              <w:pPr>
                <w:pStyle w:val="wCenter"/>
                <w:spacing w:before="40" w:after="0"/>
                <w:rPr>
                  <w:caps/>
                  <w:lang w:val="pt-BR"/>
                </w:rPr>
              </w:pPr>
            </w:p>
            <w:p w:rsidR="00DC296E" w:rsidRPr="00C8707D" w:rsidP="00DC296E">
              <w:pPr>
                <w:pStyle w:val="wCenter"/>
                <w:spacing w:before="40" w:after="0"/>
                <w:rPr>
                  <w:lang w:val="pt-BR"/>
                </w:rPr>
              </w:pPr>
              <w:r w:rsidRPr="00C8707D">
                <w:rPr>
                  <w:caps/>
                  <w:lang w:val="pt-BR"/>
                </w:rPr>
                <w:t>TMF Brasil Administração e Gestão de Ativos Ltda.</w:t>
              </w:r>
              <w:r w:rsidRPr="00C8707D">
                <w:rPr>
                  <w:lang w:val="pt-BR"/>
                </w:rPr>
                <w:t>,</w:t>
              </w:r>
            </w:p>
            <w:p w:rsidR="00DC296E" w:rsidRPr="00C8707D" w:rsidP="00DC296E">
              <w:pPr>
                <w:pStyle w:val="wCenter"/>
                <w:spacing w:after="40"/>
              </w:pPr>
              <w:r w:rsidRPr="00C8707D">
                <w:t>as Onshore Collateral Agent,</w:t>
              </w:r>
            </w:p>
            <w:p w:rsidR="00ED71C6" w:rsidRPr="00C8707D" w:rsidP="00DC296E">
              <w:pPr>
                <w:pStyle w:val="wCenter"/>
                <w:spacing w:before="40" w:after="0"/>
                <w:rPr>
                  <w:caps/>
                </w:rPr>
              </w:pPr>
            </w:p>
            <w:p w:rsidR="00DC296E" w:rsidRPr="00C8707D" w:rsidP="00DC296E">
              <w:pPr>
                <w:pStyle w:val="wCenter"/>
                <w:spacing w:before="40" w:after="0"/>
              </w:pPr>
              <w:r w:rsidRPr="00C8707D">
                <w:rPr>
                  <w:caps/>
                </w:rPr>
                <w:t xml:space="preserve">MUFG </w:t>
              </w:r>
              <w:r w:rsidRPr="00C8707D">
                <w:rPr>
                  <w:caps/>
                </w:rPr>
                <w:t xml:space="preserve">union </w:t>
              </w:r>
              <w:r w:rsidRPr="00C8707D">
                <w:rPr>
                  <w:caps/>
                </w:rPr>
                <w:t xml:space="preserve">Bank, </w:t>
              </w:r>
              <w:r w:rsidRPr="00C8707D">
                <w:rPr>
                  <w:caps/>
                </w:rPr>
                <w:t>n.a.</w:t>
              </w:r>
              <w:r w:rsidRPr="00C8707D">
                <w:t>,</w:t>
              </w:r>
            </w:p>
            <w:p w:rsidR="00DC296E" w:rsidRPr="00C8707D" w:rsidP="00DC296E">
              <w:pPr>
                <w:pStyle w:val="wCenter"/>
                <w:spacing w:after="40"/>
              </w:pPr>
              <w:r w:rsidRPr="00C8707D">
                <w:t>as Depositary Agent</w:t>
              </w:r>
              <w:r w:rsidRPr="00C8707D">
                <w:t xml:space="preserve"> and Securities Intermediary</w:t>
              </w:r>
              <w:r w:rsidRPr="00C8707D">
                <w:t>,</w:t>
              </w:r>
            </w:p>
            <w:p w:rsidR="00ED71C6" w:rsidRPr="00C8707D" w:rsidP="00DC296E">
              <w:pPr>
                <w:pStyle w:val="wCenter"/>
                <w:spacing w:before="40" w:after="0"/>
                <w:rPr>
                  <w:caps/>
                </w:rPr>
              </w:pPr>
            </w:p>
            <w:p w:rsidR="00DC296E" w:rsidRPr="00C8707D" w:rsidP="00DC296E">
              <w:pPr>
                <w:pStyle w:val="wCenter"/>
                <w:spacing w:before="40" w:after="0"/>
              </w:pPr>
              <w:r w:rsidRPr="00C8707D">
                <w:rPr>
                  <w:caps/>
                </w:rPr>
                <w:t>Banco Bradesco S.A.</w:t>
              </w:r>
              <w:r w:rsidRPr="00C8707D">
                <w:t>,</w:t>
              </w:r>
            </w:p>
            <w:p w:rsidR="00DC296E" w:rsidRPr="00C8707D" w:rsidP="00DC296E">
              <w:pPr>
                <w:pStyle w:val="wCenter"/>
                <w:spacing w:after="40"/>
              </w:pPr>
              <w:r w:rsidRPr="00C8707D">
                <w:t>as Onshore Account Bank,</w:t>
              </w:r>
            </w:p>
            <w:p w:rsidR="00DC296E" w:rsidRPr="00C8707D" w:rsidP="00DC296E">
              <w:pPr>
                <w:pStyle w:val="wCenter"/>
                <w:spacing w:before="80" w:after="80"/>
              </w:pPr>
              <w:r w:rsidRPr="00C8707D">
                <w:t>and</w:t>
              </w:r>
            </w:p>
            <w:p w:rsidR="00575D35" w:rsidRPr="00C8707D" w:rsidP="00DC296E">
              <w:pPr>
                <w:pStyle w:val="wCenter"/>
                <w:spacing w:before="40" w:after="0"/>
                <w:rPr>
                  <w:caps/>
                </w:rPr>
              </w:pPr>
            </w:p>
            <w:p w:rsidR="00DC296E" w:rsidRPr="00C8707D" w:rsidP="00DC296E">
              <w:pPr>
                <w:pStyle w:val="wCenter"/>
                <w:spacing w:before="40" w:after="0"/>
              </w:pPr>
              <w:r w:rsidRPr="00C8707D">
                <w:rPr>
                  <w:caps/>
                </w:rPr>
                <w:t>Sumitomo Mitsui Banking Corporation,</w:t>
              </w:r>
            </w:p>
            <w:p w:rsidR="00DC296E" w:rsidP="00DC296E">
              <w:pPr>
                <w:pStyle w:val="wCenter"/>
                <w:spacing w:after="40"/>
                <w:sectPr w:rsidSect="00DC296E">
                  <w:headerReference w:type="default" r:id="rId6"/>
                  <w:footerReference w:type="even" r:id="rId7"/>
                  <w:footerReference w:type="default" r:id="rId8"/>
                  <w:headerReference w:type="first" r:id="rId9"/>
                  <w:footerReference w:type="first" r:id="rId10"/>
                  <w:pgSz w:w="12240" w:h="15840" w:code="1"/>
                  <w:pgMar w:top="576" w:right="1440" w:bottom="576" w:left="1440" w:header="720" w:footer="180" w:gutter="0"/>
                  <w:pgNumType w:fmt="lowerRoman" w:start="1"/>
                  <w:cols w:space="708"/>
                  <w:titlePg/>
                  <w:docGrid w:linePitch="360"/>
                </w:sectPr>
              </w:pPr>
              <w:r w:rsidRPr="00C8707D">
                <w:t>as Intercreditor Agent</w:t>
              </w:r>
            </w:p>
          </w:sdtContent>
        </w:sdt>
      </w:sdtContent>
    </w:sdt>
    <w:sdt>
      <w:sdtPr>
        <w:rPr>
          <w:caps w:val="0"/>
        </w:rPr>
        <w:id w:val="-697467525"/>
        <w:docPartObj>
          <w:docPartGallery w:val="Table of Contents"/>
          <w:docPartUnique/>
        </w:docPartObj>
      </w:sdtPr>
      <w:sdtContent>
        <w:p w:rsidR="0048477E">
          <w:pPr>
            <w:pStyle w:val="TOC1"/>
            <w:rPr>
              <w:rFonts w:asciiTheme="minorHAnsi" w:eastAsiaTheme="minorEastAsia" w:hAnsiTheme="minorHAnsi" w:cstheme="minorBidi"/>
              <w:caps w:val="0"/>
              <w:noProof/>
              <w:sz w:val="22"/>
              <w:szCs w:val="22"/>
            </w:rPr>
          </w:pPr>
          <w:r w:rsidRPr="0021489B">
            <w:fldChar w:fldCharType="begin"/>
          </w:r>
          <w:r w:rsidRPr="0021489B">
            <w:instrText xml:space="preserve"> TOC \o 1-2 </w:instrText>
          </w:r>
          <w:r w:rsidRPr="0021489B">
            <w:fldChar w:fldCharType="separate"/>
          </w:r>
          <w:r w:rsidRPr="00BE1944">
            <w:rPr>
              <w:noProof/>
            </w:rPr>
            <w:t>Section 1.</w:t>
          </w:r>
          <w:r>
            <w:rPr>
              <w:rFonts w:asciiTheme="minorHAnsi" w:eastAsiaTheme="minorEastAsia" w:hAnsiTheme="minorHAnsi" w:cstheme="minorBidi"/>
              <w:caps w:val="0"/>
              <w:noProof/>
              <w:sz w:val="22"/>
              <w:szCs w:val="22"/>
            </w:rPr>
            <w:tab/>
          </w:r>
          <w:r>
            <w:rPr>
              <w:noProof/>
            </w:rPr>
            <w:t>Definitions and Rules of Interpretation</w:t>
          </w:r>
          <w:r>
            <w:rPr>
              <w:noProof/>
            </w:rPr>
            <w:tab/>
          </w:r>
          <w:r>
            <w:rPr>
              <w:noProof/>
            </w:rPr>
            <w:fldChar w:fldCharType="begin"/>
          </w:r>
          <w:r>
            <w:rPr>
              <w:noProof/>
            </w:rPr>
            <w:instrText xml:space="preserve"> PAGEREF _Toc8659285 \h </w:instrText>
          </w:r>
          <w:r>
            <w:rPr>
              <w:noProof/>
            </w:rPr>
            <w:fldChar w:fldCharType="separate"/>
          </w:r>
          <w:r>
            <w:rPr>
              <w:noProof/>
            </w:rPr>
            <w:t>1</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1.1</w:t>
          </w:r>
          <w:r>
            <w:rPr>
              <w:rFonts w:asciiTheme="minorHAnsi" w:eastAsiaTheme="minorEastAsia" w:hAnsiTheme="minorHAnsi" w:cstheme="minorBidi"/>
              <w:noProof/>
              <w:sz w:val="22"/>
              <w:szCs w:val="22"/>
            </w:rPr>
            <w:tab/>
          </w:r>
          <w:r>
            <w:rPr>
              <w:noProof/>
            </w:rPr>
            <w:t xml:space="preserve">Defined </w:t>
          </w:r>
          <w:r w:rsidRPr="00BE1944">
            <w:rPr>
              <w:noProof/>
              <w:color w:val="000000"/>
            </w:rPr>
            <w:t>Terms</w:t>
          </w:r>
          <w:r>
            <w:rPr>
              <w:noProof/>
            </w:rPr>
            <w:tab/>
          </w:r>
          <w:r>
            <w:rPr>
              <w:noProof/>
            </w:rPr>
            <w:fldChar w:fldCharType="begin"/>
          </w:r>
          <w:r>
            <w:rPr>
              <w:noProof/>
            </w:rPr>
            <w:instrText xml:space="preserve"> PAGEREF _Toc8659286 \h </w:instrText>
          </w:r>
          <w:r>
            <w:rPr>
              <w:noProof/>
            </w:rPr>
            <w:fldChar w:fldCharType="separate"/>
          </w:r>
          <w:r>
            <w:rPr>
              <w:noProof/>
            </w:rPr>
            <w:t>1</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1.2</w:t>
          </w:r>
          <w:r>
            <w:rPr>
              <w:rFonts w:asciiTheme="minorHAnsi" w:eastAsiaTheme="minorEastAsia" w:hAnsiTheme="minorHAnsi" w:cstheme="minorBidi"/>
              <w:noProof/>
              <w:sz w:val="22"/>
              <w:szCs w:val="22"/>
            </w:rPr>
            <w:tab/>
          </w:r>
          <w:r>
            <w:rPr>
              <w:noProof/>
            </w:rPr>
            <w:t>Rules of Interpretation</w:t>
          </w:r>
          <w:r>
            <w:rPr>
              <w:noProof/>
            </w:rPr>
            <w:tab/>
          </w:r>
          <w:r>
            <w:rPr>
              <w:noProof/>
            </w:rPr>
            <w:fldChar w:fldCharType="begin"/>
          </w:r>
          <w:r>
            <w:rPr>
              <w:noProof/>
            </w:rPr>
            <w:instrText xml:space="preserve"> PAGEREF _Toc8659287 \h </w:instrText>
          </w:r>
          <w:r>
            <w:rPr>
              <w:noProof/>
            </w:rPr>
            <w:fldChar w:fldCharType="separate"/>
          </w:r>
          <w:r>
            <w:rPr>
              <w:noProof/>
            </w:rPr>
            <w:t>5</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1.3</w:t>
          </w:r>
          <w:r>
            <w:rPr>
              <w:rFonts w:asciiTheme="minorHAnsi" w:eastAsiaTheme="minorEastAsia" w:hAnsiTheme="minorHAnsi" w:cstheme="minorBidi"/>
              <w:noProof/>
              <w:sz w:val="22"/>
              <w:szCs w:val="22"/>
            </w:rPr>
            <w:tab/>
          </w:r>
          <w:r>
            <w:rPr>
              <w:noProof/>
            </w:rPr>
            <w:t>Conflicts</w:t>
          </w:r>
          <w:r>
            <w:rPr>
              <w:noProof/>
            </w:rPr>
            <w:tab/>
          </w:r>
          <w:r>
            <w:rPr>
              <w:noProof/>
            </w:rPr>
            <w:fldChar w:fldCharType="begin"/>
          </w:r>
          <w:r>
            <w:rPr>
              <w:noProof/>
            </w:rPr>
            <w:instrText xml:space="preserve"> PAGEREF _Toc8659288 \h </w:instrText>
          </w:r>
          <w:r>
            <w:rPr>
              <w:noProof/>
            </w:rPr>
            <w:fldChar w:fldCharType="separate"/>
          </w:r>
          <w:r>
            <w:rPr>
              <w:noProof/>
            </w:rPr>
            <w:t>6</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1.4</w:t>
          </w:r>
          <w:r>
            <w:rPr>
              <w:rFonts w:asciiTheme="minorHAnsi" w:eastAsiaTheme="minorEastAsia" w:hAnsiTheme="minorHAnsi" w:cstheme="minorBidi"/>
              <w:noProof/>
              <w:sz w:val="22"/>
              <w:szCs w:val="22"/>
            </w:rPr>
            <w:tab/>
          </w:r>
          <w:r>
            <w:rPr>
              <w:noProof/>
            </w:rPr>
            <w:t>Currency Equivalents</w:t>
          </w:r>
          <w:r>
            <w:rPr>
              <w:noProof/>
            </w:rPr>
            <w:tab/>
          </w:r>
          <w:r>
            <w:rPr>
              <w:noProof/>
            </w:rPr>
            <w:fldChar w:fldCharType="begin"/>
          </w:r>
          <w:r>
            <w:rPr>
              <w:noProof/>
            </w:rPr>
            <w:instrText xml:space="preserve"> PAGEREF _Toc8659289 \h </w:instrText>
          </w:r>
          <w:r>
            <w:rPr>
              <w:noProof/>
            </w:rPr>
            <w:fldChar w:fldCharType="separate"/>
          </w:r>
          <w:r>
            <w:rPr>
              <w:noProof/>
            </w:rPr>
            <w:t>6</w:t>
          </w:r>
          <w:r>
            <w:rPr>
              <w:noProof/>
            </w:rPr>
            <w:fldChar w:fldCharType="end"/>
          </w:r>
        </w:p>
        <w:p w:rsidR="0048477E">
          <w:pPr>
            <w:pStyle w:val="TOC1"/>
            <w:rPr>
              <w:rFonts w:asciiTheme="minorHAnsi" w:eastAsiaTheme="minorEastAsia" w:hAnsiTheme="minorHAnsi" w:cstheme="minorBidi"/>
              <w:caps w:val="0"/>
              <w:noProof/>
              <w:sz w:val="22"/>
              <w:szCs w:val="22"/>
            </w:rPr>
          </w:pPr>
          <w:r w:rsidRPr="00BE1944">
            <w:rPr>
              <w:noProof/>
            </w:rPr>
            <w:t>Section 2.</w:t>
          </w:r>
          <w:r>
            <w:rPr>
              <w:rFonts w:asciiTheme="minorHAnsi" w:eastAsiaTheme="minorEastAsia" w:hAnsiTheme="minorHAnsi" w:cstheme="minorBidi"/>
              <w:caps w:val="0"/>
              <w:noProof/>
              <w:sz w:val="22"/>
              <w:szCs w:val="22"/>
            </w:rPr>
            <w:tab/>
          </w:r>
          <w:r>
            <w:rPr>
              <w:noProof/>
            </w:rPr>
            <w:t>OPERATION OF FINANCING DOCUMENTS</w:t>
          </w:r>
          <w:r>
            <w:rPr>
              <w:noProof/>
            </w:rPr>
            <w:tab/>
          </w:r>
          <w:r>
            <w:rPr>
              <w:noProof/>
            </w:rPr>
            <w:fldChar w:fldCharType="begin"/>
          </w:r>
          <w:r>
            <w:rPr>
              <w:noProof/>
            </w:rPr>
            <w:instrText xml:space="preserve"> PAGEREF _Toc8659290 \h </w:instrText>
          </w:r>
          <w:r>
            <w:rPr>
              <w:noProof/>
            </w:rPr>
            <w:fldChar w:fldCharType="separate"/>
          </w:r>
          <w:r>
            <w:rPr>
              <w:noProof/>
            </w:rPr>
            <w:t>6</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2.1</w:t>
          </w:r>
          <w:r>
            <w:rPr>
              <w:rFonts w:asciiTheme="minorHAnsi" w:eastAsiaTheme="minorEastAsia" w:hAnsiTheme="minorHAnsi" w:cstheme="minorBidi"/>
              <w:noProof/>
              <w:sz w:val="22"/>
              <w:szCs w:val="22"/>
            </w:rPr>
            <w:tab/>
          </w:r>
          <w:r>
            <w:rPr>
              <w:noProof/>
            </w:rPr>
            <w:t>Exercise of Secured Parties Rights</w:t>
          </w:r>
          <w:r>
            <w:rPr>
              <w:noProof/>
            </w:rPr>
            <w:tab/>
          </w:r>
          <w:r>
            <w:rPr>
              <w:noProof/>
            </w:rPr>
            <w:fldChar w:fldCharType="begin"/>
          </w:r>
          <w:r>
            <w:rPr>
              <w:noProof/>
            </w:rPr>
            <w:instrText xml:space="preserve"> PAGEREF _Toc8659291 \h </w:instrText>
          </w:r>
          <w:r>
            <w:rPr>
              <w:noProof/>
            </w:rPr>
            <w:fldChar w:fldCharType="separate"/>
          </w:r>
          <w:r>
            <w:rPr>
              <w:noProof/>
            </w:rPr>
            <w:t>6</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2.2</w:t>
          </w:r>
          <w:r>
            <w:rPr>
              <w:rFonts w:asciiTheme="minorHAnsi" w:eastAsiaTheme="minorEastAsia" w:hAnsiTheme="minorHAnsi" w:cstheme="minorBidi"/>
              <w:noProof/>
              <w:sz w:val="22"/>
              <w:szCs w:val="22"/>
            </w:rPr>
            <w:tab/>
          </w:r>
          <w:r>
            <w:rPr>
              <w:noProof/>
            </w:rPr>
            <w:t>No Separate Collateral or Guarantees</w:t>
          </w:r>
          <w:r>
            <w:rPr>
              <w:noProof/>
            </w:rPr>
            <w:tab/>
          </w:r>
          <w:r>
            <w:rPr>
              <w:noProof/>
            </w:rPr>
            <w:fldChar w:fldCharType="begin"/>
          </w:r>
          <w:r>
            <w:rPr>
              <w:noProof/>
            </w:rPr>
            <w:instrText xml:space="preserve"> PAGEREF _Toc8659292 \</w:instrText>
          </w:r>
          <w:r>
            <w:rPr>
              <w:noProof/>
            </w:rPr>
            <w:instrText xml:space="preserve">h </w:instrText>
          </w:r>
          <w:r>
            <w:rPr>
              <w:noProof/>
            </w:rPr>
            <w:fldChar w:fldCharType="separate"/>
          </w:r>
          <w:r>
            <w:rPr>
              <w:noProof/>
            </w:rPr>
            <w:t>6</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2.3</w:t>
          </w:r>
          <w:r>
            <w:rPr>
              <w:rFonts w:asciiTheme="minorHAnsi" w:eastAsiaTheme="minorEastAsia" w:hAnsiTheme="minorHAnsi" w:cstheme="minorBidi"/>
              <w:noProof/>
              <w:sz w:val="22"/>
              <w:szCs w:val="22"/>
            </w:rPr>
            <w:tab/>
          </w:r>
          <w:r>
            <w:rPr>
              <w:noProof/>
            </w:rPr>
            <w:t>Sharing of Information among Secured Parties</w:t>
          </w:r>
          <w:r>
            <w:rPr>
              <w:noProof/>
            </w:rPr>
            <w:tab/>
          </w:r>
          <w:r>
            <w:rPr>
              <w:noProof/>
            </w:rPr>
            <w:fldChar w:fldCharType="begin"/>
          </w:r>
          <w:r>
            <w:rPr>
              <w:noProof/>
            </w:rPr>
            <w:instrText xml:space="preserve"> PAGEREF _Toc8659293 \h </w:instrText>
          </w:r>
          <w:r>
            <w:rPr>
              <w:noProof/>
            </w:rPr>
            <w:fldChar w:fldCharType="separate"/>
          </w:r>
          <w:r>
            <w:rPr>
              <w:noProof/>
            </w:rPr>
            <w:t>7</w:t>
          </w:r>
          <w:r>
            <w:rPr>
              <w:noProof/>
            </w:rPr>
            <w:fldChar w:fldCharType="end"/>
          </w:r>
        </w:p>
        <w:p w:rsidR="0048477E">
          <w:pPr>
            <w:pStyle w:val="TOC1"/>
            <w:rPr>
              <w:rFonts w:asciiTheme="minorHAnsi" w:eastAsiaTheme="minorEastAsia" w:hAnsiTheme="minorHAnsi" w:cstheme="minorBidi"/>
              <w:caps w:val="0"/>
              <w:noProof/>
              <w:sz w:val="22"/>
              <w:szCs w:val="22"/>
            </w:rPr>
          </w:pPr>
          <w:r w:rsidRPr="00BE1944">
            <w:rPr>
              <w:noProof/>
            </w:rPr>
            <w:t>Section 3.</w:t>
          </w:r>
          <w:r>
            <w:rPr>
              <w:rFonts w:asciiTheme="minorHAnsi" w:eastAsiaTheme="minorEastAsia" w:hAnsiTheme="minorHAnsi" w:cstheme="minorBidi"/>
              <w:caps w:val="0"/>
              <w:noProof/>
              <w:sz w:val="22"/>
              <w:szCs w:val="22"/>
            </w:rPr>
            <w:tab/>
          </w:r>
          <w:r>
            <w:rPr>
              <w:noProof/>
            </w:rPr>
            <w:t>Decisions</w:t>
          </w:r>
          <w:r>
            <w:rPr>
              <w:noProof/>
            </w:rPr>
            <w:tab/>
          </w:r>
          <w:r>
            <w:rPr>
              <w:noProof/>
            </w:rPr>
            <w:fldChar w:fldCharType="begin"/>
          </w:r>
          <w:r>
            <w:rPr>
              <w:noProof/>
            </w:rPr>
            <w:instrText xml:space="preserve"> PAGEREF _Toc8659294 \h </w:instrText>
          </w:r>
          <w:r>
            <w:rPr>
              <w:noProof/>
            </w:rPr>
            <w:fldChar w:fldCharType="separate"/>
          </w:r>
          <w:r>
            <w:rPr>
              <w:noProof/>
            </w:rPr>
            <w:t>8</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3.1</w:t>
          </w:r>
          <w:r>
            <w:rPr>
              <w:rFonts w:asciiTheme="minorHAnsi" w:eastAsiaTheme="minorEastAsia" w:hAnsiTheme="minorHAnsi" w:cstheme="minorBidi"/>
              <w:noProof/>
              <w:sz w:val="22"/>
              <w:szCs w:val="22"/>
            </w:rPr>
            <w:tab/>
          </w:r>
          <w:r>
            <w:rPr>
              <w:noProof/>
            </w:rPr>
            <w:t>Decisions Generally</w:t>
          </w:r>
          <w:r>
            <w:rPr>
              <w:noProof/>
            </w:rPr>
            <w:tab/>
          </w:r>
          <w:r>
            <w:rPr>
              <w:noProof/>
            </w:rPr>
            <w:fldChar w:fldCharType="begin"/>
          </w:r>
          <w:r>
            <w:rPr>
              <w:noProof/>
            </w:rPr>
            <w:instrText xml:space="preserve"> PAGEREF _Toc8659295 \h </w:instrText>
          </w:r>
          <w:r>
            <w:rPr>
              <w:noProof/>
            </w:rPr>
            <w:fldChar w:fldCharType="separate"/>
          </w:r>
          <w:r>
            <w:rPr>
              <w:noProof/>
            </w:rPr>
            <w:t>8</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3.2</w:t>
          </w:r>
          <w:r>
            <w:rPr>
              <w:rFonts w:asciiTheme="minorHAnsi" w:eastAsiaTheme="minorEastAsia" w:hAnsiTheme="minorHAnsi" w:cstheme="minorBidi"/>
              <w:noProof/>
              <w:sz w:val="22"/>
              <w:szCs w:val="22"/>
            </w:rPr>
            <w:tab/>
          </w:r>
          <w:r>
            <w:rPr>
              <w:noProof/>
            </w:rPr>
            <w:t>Fundamental Decisions</w:t>
          </w:r>
          <w:r>
            <w:rPr>
              <w:noProof/>
            </w:rPr>
            <w:tab/>
          </w:r>
          <w:r>
            <w:rPr>
              <w:noProof/>
            </w:rPr>
            <w:fldChar w:fldCharType="begin"/>
          </w:r>
          <w:r>
            <w:rPr>
              <w:noProof/>
            </w:rPr>
            <w:instrText xml:space="preserve"> PAGEREF _Toc8659296 \h </w:instrText>
          </w:r>
          <w:r>
            <w:rPr>
              <w:noProof/>
            </w:rPr>
            <w:fldChar w:fldCharType="separate"/>
          </w:r>
          <w:r>
            <w:rPr>
              <w:noProof/>
            </w:rPr>
            <w:t>8</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3.3</w:t>
          </w:r>
          <w:r>
            <w:rPr>
              <w:rFonts w:asciiTheme="minorHAnsi" w:eastAsiaTheme="minorEastAsia" w:hAnsiTheme="minorHAnsi" w:cstheme="minorBidi"/>
              <w:noProof/>
              <w:sz w:val="22"/>
              <w:szCs w:val="22"/>
            </w:rPr>
            <w:tab/>
          </w:r>
          <w:r>
            <w:rPr>
              <w:noProof/>
            </w:rPr>
            <w:t>Affected Secured Party Decisions</w:t>
          </w:r>
          <w:r>
            <w:rPr>
              <w:noProof/>
            </w:rPr>
            <w:tab/>
          </w:r>
          <w:r>
            <w:rPr>
              <w:noProof/>
            </w:rPr>
            <w:fldChar w:fldCharType="begin"/>
          </w:r>
          <w:r>
            <w:rPr>
              <w:noProof/>
            </w:rPr>
            <w:instrText xml:space="preserve"> PAGEREF _Toc8659297 \h </w:instrText>
          </w:r>
          <w:r>
            <w:rPr>
              <w:noProof/>
            </w:rPr>
            <w:fldChar w:fldCharType="separate"/>
          </w:r>
          <w:r>
            <w:rPr>
              <w:noProof/>
            </w:rPr>
            <w:t>9</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3.4</w:t>
          </w:r>
          <w:r>
            <w:rPr>
              <w:rFonts w:asciiTheme="minorHAnsi" w:eastAsiaTheme="minorEastAsia" w:hAnsiTheme="minorHAnsi" w:cstheme="minorBidi"/>
              <w:noProof/>
              <w:sz w:val="22"/>
              <w:szCs w:val="22"/>
            </w:rPr>
            <w:tab/>
          </w:r>
          <w:r>
            <w:rPr>
              <w:noProof/>
            </w:rPr>
            <w:t>Administrative Decisions</w:t>
          </w:r>
          <w:r>
            <w:rPr>
              <w:noProof/>
            </w:rPr>
            <w:tab/>
          </w:r>
          <w:r>
            <w:rPr>
              <w:noProof/>
            </w:rPr>
            <w:fldChar w:fldCharType="begin"/>
          </w:r>
          <w:r>
            <w:rPr>
              <w:noProof/>
            </w:rPr>
            <w:instrText xml:space="preserve"> PAGEREF _Toc8659298 \h </w:instrText>
          </w:r>
          <w:r>
            <w:rPr>
              <w:noProof/>
            </w:rPr>
            <w:fldChar w:fldCharType="separate"/>
          </w:r>
          <w:r>
            <w:rPr>
              <w:noProof/>
            </w:rPr>
            <w:t>9</w:t>
          </w:r>
          <w:r>
            <w:rPr>
              <w:noProof/>
            </w:rPr>
            <w:fldChar w:fldCharType="end"/>
          </w:r>
        </w:p>
        <w:p w:rsidR="0048477E">
          <w:pPr>
            <w:pStyle w:val="TOC1"/>
            <w:rPr>
              <w:rFonts w:asciiTheme="minorHAnsi" w:eastAsiaTheme="minorEastAsia" w:hAnsiTheme="minorHAnsi" w:cstheme="minorBidi"/>
              <w:caps w:val="0"/>
              <w:noProof/>
              <w:sz w:val="22"/>
              <w:szCs w:val="22"/>
            </w:rPr>
          </w:pPr>
          <w:r w:rsidRPr="00BE1944">
            <w:rPr>
              <w:noProof/>
            </w:rPr>
            <w:t>Section 4.</w:t>
          </w:r>
          <w:r>
            <w:rPr>
              <w:rFonts w:asciiTheme="minorHAnsi" w:eastAsiaTheme="minorEastAsia" w:hAnsiTheme="minorHAnsi" w:cstheme="minorBidi"/>
              <w:caps w:val="0"/>
              <w:noProof/>
              <w:sz w:val="22"/>
              <w:szCs w:val="22"/>
            </w:rPr>
            <w:tab/>
          </w:r>
          <w:r>
            <w:rPr>
              <w:noProof/>
            </w:rPr>
            <w:t>Decision-Making Procedure</w:t>
          </w:r>
          <w:r>
            <w:rPr>
              <w:noProof/>
            </w:rPr>
            <w:tab/>
          </w:r>
          <w:r>
            <w:rPr>
              <w:noProof/>
            </w:rPr>
            <w:fldChar w:fldCharType="begin"/>
          </w:r>
          <w:r>
            <w:rPr>
              <w:noProof/>
            </w:rPr>
            <w:instrText xml:space="preserve"> PAGEREF _Toc8659299 \h </w:instrText>
          </w:r>
          <w:r>
            <w:rPr>
              <w:noProof/>
            </w:rPr>
            <w:fldChar w:fldCharType="separate"/>
          </w:r>
          <w:r>
            <w:rPr>
              <w:noProof/>
            </w:rPr>
            <w:t>9</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4.1</w:t>
          </w:r>
          <w:r>
            <w:rPr>
              <w:rFonts w:asciiTheme="minorHAnsi" w:eastAsiaTheme="minorEastAsia" w:hAnsiTheme="minorHAnsi" w:cstheme="minorBidi"/>
              <w:noProof/>
              <w:sz w:val="22"/>
              <w:szCs w:val="22"/>
            </w:rPr>
            <w:tab/>
          </w:r>
          <w:r>
            <w:rPr>
              <w:noProof/>
            </w:rPr>
            <w:t>Decisions to be Referred by the Intercreditor Agent</w:t>
          </w:r>
          <w:r>
            <w:rPr>
              <w:noProof/>
            </w:rPr>
            <w:tab/>
          </w:r>
          <w:r>
            <w:rPr>
              <w:noProof/>
            </w:rPr>
            <w:fldChar w:fldCharType="begin"/>
          </w:r>
          <w:r>
            <w:rPr>
              <w:noProof/>
            </w:rPr>
            <w:instrText xml:space="preserve"> PAGEREF _Toc8659300 \h </w:instrText>
          </w:r>
          <w:r>
            <w:rPr>
              <w:noProof/>
            </w:rPr>
            <w:fldChar w:fldCharType="separate"/>
          </w:r>
          <w:r>
            <w:rPr>
              <w:noProof/>
            </w:rPr>
            <w:t>9</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4.2</w:t>
          </w:r>
          <w:r>
            <w:rPr>
              <w:rFonts w:asciiTheme="minorHAnsi" w:eastAsiaTheme="minorEastAsia" w:hAnsiTheme="minorHAnsi" w:cstheme="minorBidi"/>
              <w:noProof/>
              <w:sz w:val="22"/>
              <w:szCs w:val="22"/>
            </w:rPr>
            <w:tab/>
          </w:r>
          <w:r>
            <w:rPr>
              <w:noProof/>
            </w:rPr>
            <w:t>Decisions to be Referred by Financing Party Representatives</w:t>
          </w:r>
          <w:r>
            <w:rPr>
              <w:noProof/>
            </w:rPr>
            <w:tab/>
          </w:r>
          <w:r>
            <w:rPr>
              <w:noProof/>
            </w:rPr>
            <w:fldChar w:fldCharType="begin"/>
          </w:r>
          <w:r>
            <w:rPr>
              <w:noProof/>
            </w:rPr>
            <w:instrText xml:space="preserve"> PAGEREF _Toc8659301 \h </w:instrText>
          </w:r>
          <w:r>
            <w:rPr>
              <w:noProof/>
            </w:rPr>
            <w:fldChar w:fldCharType="separate"/>
          </w:r>
          <w:r>
            <w:rPr>
              <w:noProof/>
            </w:rPr>
            <w:t>9</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4.3</w:t>
          </w:r>
          <w:r>
            <w:rPr>
              <w:rFonts w:asciiTheme="minorHAnsi" w:eastAsiaTheme="minorEastAsia" w:hAnsiTheme="minorHAnsi" w:cstheme="minorBidi"/>
              <w:noProof/>
              <w:sz w:val="22"/>
              <w:szCs w:val="22"/>
            </w:rPr>
            <w:tab/>
          </w:r>
          <w:r>
            <w:rPr>
              <w:noProof/>
            </w:rPr>
            <w:t>Consultation and Notice by Financ</w:t>
          </w:r>
          <w:r>
            <w:rPr>
              <w:noProof/>
            </w:rPr>
            <w:t>ing Party Representatives</w:t>
          </w:r>
          <w:r>
            <w:rPr>
              <w:noProof/>
            </w:rPr>
            <w:tab/>
          </w:r>
          <w:r>
            <w:rPr>
              <w:noProof/>
            </w:rPr>
            <w:fldChar w:fldCharType="begin"/>
          </w:r>
          <w:r>
            <w:rPr>
              <w:noProof/>
            </w:rPr>
            <w:instrText xml:space="preserve"> PAGEREF _Toc8659302 \h </w:instrText>
          </w:r>
          <w:r>
            <w:rPr>
              <w:noProof/>
            </w:rPr>
            <w:fldChar w:fldCharType="separate"/>
          </w:r>
          <w:r>
            <w:rPr>
              <w:noProof/>
            </w:rPr>
            <w:t>9</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4.4</w:t>
          </w:r>
          <w:r>
            <w:rPr>
              <w:rFonts w:asciiTheme="minorHAnsi" w:eastAsiaTheme="minorEastAsia" w:hAnsiTheme="minorHAnsi" w:cstheme="minorBidi"/>
              <w:noProof/>
              <w:sz w:val="22"/>
              <w:szCs w:val="22"/>
            </w:rPr>
            <w:tab/>
          </w:r>
          <w:r>
            <w:rPr>
              <w:noProof/>
            </w:rPr>
            <w:t>Meetings of Secured Parties</w:t>
          </w:r>
          <w:r>
            <w:rPr>
              <w:noProof/>
            </w:rPr>
            <w:tab/>
          </w:r>
          <w:r>
            <w:rPr>
              <w:noProof/>
            </w:rPr>
            <w:fldChar w:fldCharType="begin"/>
          </w:r>
          <w:r>
            <w:rPr>
              <w:noProof/>
            </w:rPr>
            <w:instrText xml:space="preserve"> PAGEREF _Toc8659303 \h </w:instrText>
          </w:r>
          <w:r>
            <w:rPr>
              <w:noProof/>
            </w:rPr>
            <w:fldChar w:fldCharType="separate"/>
          </w:r>
          <w:r>
            <w:rPr>
              <w:noProof/>
            </w:rPr>
            <w:t>10</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4.5</w:t>
          </w:r>
          <w:r>
            <w:rPr>
              <w:rFonts w:asciiTheme="minorHAnsi" w:eastAsiaTheme="minorEastAsia" w:hAnsiTheme="minorHAnsi" w:cstheme="minorBidi"/>
              <w:noProof/>
              <w:sz w:val="22"/>
              <w:szCs w:val="22"/>
            </w:rPr>
            <w:tab/>
          </w:r>
          <w:r>
            <w:rPr>
              <w:noProof/>
            </w:rPr>
            <w:t>Reduction o</w:t>
          </w:r>
          <w:r>
            <w:rPr>
              <w:noProof/>
            </w:rPr>
            <w:t>f Voting Entitlements</w:t>
          </w:r>
          <w:r>
            <w:rPr>
              <w:noProof/>
            </w:rPr>
            <w:tab/>
          </w:r>
          <w:r>
            <w:rPr>
              <w:noProof/>
            </w:rPr>
            <w:fldChar w:fldCharType="begin"/>
          </w:r>
          <w:r>
            <w:rPr>
              <w:noProof/>
            </w:rPr>
            <w:instrText xml:space="preserve"> PAGEREF _Toc8659304 \h </w:instrText>
          </w:r>
          <w:r>
            <w:rPr>
              <w:noProof/>
            </w:rPr>
            <w:fldChar w:fldCharType="separate"/>
          </w:r>
          <w:r>
            <w:rPr>
              <w:noProof/>
            </w:rPr>
            <w:t>11</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4.6</w:t>
          </w:r>
          <w:r>
            <w:rPr>
              <w:rFonts w:asciiTheme="minorHAnsi" w:eastAsiaTheme="minorEastAsia" w:hAnsiTheme="minorHAnsi" w:cstheme="minorBidi"/>
              <w:noProof/>
              <w:sz w:val="22"/>
              <w:szCs w:val="22"/>
            </w:rPr>
            <w:tab/>
          </w:r>
          <w:r>
            <w:rPr>
              <w:noProof/>
            </w:rPr>
            <w:t>Notification of Decision</w:t>
          </w:r>
          <w:r>
            <w:rPr>
              <w:noProof/>
            </w:rPr>
            <w:tab/>
          </w:r>
          <w:r>
            <w:rPr>
              <w:noProof/>
            </w:rPr>
            <w:fldChar w:fldCharType="begin"/>
          </w:r>
          <w:r>
            <w:rPr>
              <w:noProof/>
            </w:rPr>
            <w:instrText xml:space="preserve"> PAGEREF _Toc8659305 \h </w:instrText>
          </w:r>
          <w:r>
            <w:rPr>
              <w:noProof/>
            </w:rPr>
            <w:fldChar w:fldCharType="separate"/>
          </w:r>
          <w:r>
            <w:rPr>
              <w:noProof/>
            </w:rPr>
            <w:t>11</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4.7</w:t>
          </w:r>
          <w:r>
            <w:rPr>
              <w:rFonts w:asciiTheme="minorHAnsi" w:eastAsiaTheme="minorEastAsia" w:hAnsiTheme="minorHAnsi" w:cstheme="minorBidi"/>
              <w:noProof/>
              <w:sz w:val="22"/>
              <w:szCs w:val="22"/>
            </w:rPr>
            <w:tab/>
          </w:r>
          <w:r>
            <w:rPr>
              <w:noProof/>
            </w:rPr>
            <w:t>Decisions to be</w:t>
          </w:r>
          <w:r>
            <w:rPr>
              <w:noProof/>
            </w:rPr>
            <w:t xml:space="preserve"> Binding</w:t>
          </w:r>
          <w:r>
            <w:rPr>
              <w:noProof/>
            </w:rPr>
            <w:tab/>
          </w:r>
          <w:r>
            <w:rPr>
              <w:noProof/>
            </w:rPr>
            <w:fldChar w:fldCharType="begin"/>
          </w:r>
          <w:r>
            <w:rPr>
              <w:noProof/>
            </w:rPr>
            <w:instrText xml:space="preserve"> PAGEREF _Toc8659306 \h </w:instrText>
          </w:r>
          <w:r>
            <w:rPr>
              <w:noProof/>
            </w:rPr>
            <w:fldChar w:fldCharType="separate"/>
          </w:r>
          <w:r>
            <w:rPr>
              <w:noProof/>
            </w:rPr>
            <w:t>11</w:t>
          </w:r>
          <w:r>
            <w:rPr>
              <w:noProof/>
            </w:rPr>
            <w:fldChar w:fldCharType="end"/>
          </w:r>
        </w:p>
        <w:p w:rsidR="0048477E">
          <w:pPr>
            <w:pStyle w:val="TOC1"/>
            <w:rPr>
              <w:rFonts w:asciiTheme="minorHAnsi" w:eastAsiaTheme="minorEastAsia" w:hAnsiTheme="minorHAnsi" w:cstheme="minorBidi"/>
              <w:caps w:val="0"/>
              <w:noProof/>
              <w:sz w:val="22"/>
              <w:szCs w:val="22"/>
            </w:rPr>
          </w:pPr>
          <w:r w:rsidRPr="00BE1944">
            <w:rPr>
              <w:noProof/>
            </w:rPr>
            <w:t>Section 5.</w:t>
          </w:r>
          <w:r>
            <w:rPr>
              <w:rFonts w:asciiTheme="minorHAnsi" w:eastAsiaTheme="minorEastAsia" w:hAnsiTheme="minorHAnsi" w:cstheme="minorBidi"/>
              <w:caps w:val="0"/>
              <w:noProof/>
              <w:sz w:val="22"/>
              <w:szCs w:val="22"/>
            </w:rPr>
            <w:tab/>
          </w:r>
          <w:r>
            <w:rPr>
              <w:noProof/>
            </w:rPr>
            <w:t>Hedging Debt</w:t>
          </w:r>
          <w:r>
            <w:rPr>
              <w:noProof/>
            </w:rPr>
            <w:tab/>
          </w:r>
          <w:r>
            <w:rPr>
              <w:noProof/>
            </w:rPr>
            <w:fldChar w:fldCharType="begin"/>
          </w:r>
          <w:r>
            <w:rPr>
              <w:noProof/>
            </w:rPr>
            <w:instrText xml:space="preserve"> PAGEREF _Toc8659307 \h </w:instrText>
          </w:r>
          <w:r>
            <w:rPr>
              <w:noProof/>
            </w:rPr>
            <w:fldChar w:fldCharType="separate"/>
          </w:r>
          <w:r>
            <w:rPr>
              <w:noProof/>
            </w:rPr>
            <w:t>12</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5.1</w:t>
          </w:r>
          <w:r>
            <w:rPr>
              <w:rFonts w:asciiTheme="minorHAnsi" w:eastAsiaTheme="minorEastAsia" w:hAnsiTheme="minorHAnsi" w:cstheme="minorBidi"/>
              <w:noProof/>
              <w:sz w:val="22"/>
              <w:szCs w:val="22"/>
            </w:rPr>
            <w:tab/>
          </w:r>
          <w:r>
            <w:rPr>
              <w:noProof/>
            </w:rPr>
            <w:t>Restrictions on Decision-Making</w:t>
          </w:r>
          <w:r>
            <w:rPr>
              <w:noProof/>
            </w:rPr>
            <w:tab/>
          </w:r>
          <w:r>
            <w:rPr>
              <w:noProof/>
            </w:rPr>
            <w:fldChar w:fldCharType="begin"/>
          </w:r>
          <w:r>
            <w:rPr>
              <w:noProof/>
            </w:rPr>
            <w:instrText xml:space="preserve"> PA</w:instrText>
          </w:r>
          <w:r>
            <w:rPr>
              <w:noProof/>
            </w:rPr>
            <w:instrText xml:space="preserve">GEREF _Toc8659308 \h </w:instrText>
          </w:r>
          <w:r>
            <w:rPr>
              <w:noProof/>
            </w:rPr>
            <w:fldChar w:fldCharType="separate"/>
          </w:r>
          <w:r>
            <w:rPr>
              <w:noProof/>
            </w:rPr>
            <w:t>12</w:t>
          </w:r>
          <w:r>
            <w:rPr>
              <w:noProof/>
            </w:rPr>
            <w:fldChar w:fldCharType="end"/>
          </w:r>
        </w:p>
        <w:p w:rsidR="0048477E" w:rsidRPr="003D05E6">
          <w:pPr>
            <w:pStyle w:val="TOC2"/>
            <w:tabs>
              <w:tab w:val="left" w:pos="1440"/>
            </w:tabs>
            <w:rPr>
              <w:rFonts w:asciiTheme="minorHAnsi" w:eastAsiaTheme="minorEastAsia" w:hAnsiTheme="minorHAnsi" w:cstheme="minorBidi"/>
              <w:noProof/>
              <w:sz w:val="22"/>
              <w:szCs w:val="22"/>
              <w:lang w:val="fr-FR"/>
            </w:rPr>
          </w:pPr>
          <w:r w:rsidRPr="003D05E6">
            <w:rPr>
              <w:noProof/>
              <w:lang w:val="fr-FR"/>
            </w:rPr>
            <w:t>5.2</w:t>
          </w:r>
          <w:r w:rsidRPr="003D05E6">
            <w:rPr>
              <w:rFonts w:asciiTheme="minorHAnsi" w:eastAsiaTheme="minorEastAsia" w:hAnsiTheme="minorHAnsi" w:cstheme="minorBidi"/>
              <w:noProof/>
              <w:sz w:val="22"/>
              <w:szCs w:val="22"/>
              <w:lang w:val="fr-FR"/>
            </w:rPr>
            <w:tab/>
          </w:r>
          <w:r w:rsidRPr="003D05E6">
            <w:rPr>
              <w:noProof/>
              <w:lang w:val="fr-FR"/>
            </w:rPr>
            <w:t>Restrictions on Termination</w:t>
          </w:r>
          <w:r w:rsidRPr="003D05E6">
            <w:rPr>
              <w:noProof/>
              <w:lang w:val="fr-FR"/>
            </w:rPr>
            <w:tab/>
          </w:r>
          <w:r>
            <w:rPr>
              <w:noProof/>
            </w:rPr>
            <w:fldChar w:fldCharType="begin"/>
          </w:r>
          <w:r w:rsidRPr="003D05E6">
            <w:rPr>
              <w:noProof/>
              <w:lang w:val="fr-FR"/>
            </w:rPr>
            <w:instrText xml:space="preserve"> PAGEREF _Toc8659309 \h </w:instrText>
          </w:r>
          <w:r>
            <w:rPr>
              <w:noProof/>
            </w:rPr>
            <w:fldChar w:fldCharType="separate"/>
          </w:r>
          <w:r w:rsidRPr="003D05E6">
            <w:rPr>
              <w:noProof/>
              <w:lang w:val="fr-FR"/>
            </w:rPr>
            <w:t>12</w:t>
          </w:r>
          <w:r>
            <w:rPr>
              <w:noProof/>
            </w:rPr>
            <w:fldChar w:fldCharType="end"/>
          </w:r>
        </w:p>
        <w:p w:rsidR="0048477E" w:rsidRPr="003D05E6">
          <w:pPr>
            <w:pStyle w:val="TOC1"/>
            <w:rPr>
              <w:rFonts w:asciiTheme="minorHAnsi" w:eastAsiaTheme="minorEastAsia" w:hAnsiTheme="minorHAnsi" w:cstheme="minorBidi"/>
              <w:caps w:val="0"/>
              <w:noProof/>
              <w:sz w:val="22"/>
              <w:szCs w:val="22"/>
              <w:lang w:val="fr-FR"/>
            </w:rPr>
          </w:pPr>
          <w:r w:rsidRPr="003D05E6">
            <w:rPr>
              <w:noProof/>
              <w:lang w:val="fr-FR"/>
            </w:rPr>
            <w:t>Section 6.</w:t>
          </w:r>
          <w:r w:rsidRPr="003D05E6">
            <w:rPr>
              <w:rFonts w:asciiTheme="minorHAnsi" w:eastAsiaTheme="minorEastAsia" w:hAnsiTheme="minorHAnsi" w:cstheme="minorBidi"/>
              <w:caps w:val="0"/>
              <w:noProof/>
              <w:sz w:val="22"/>
              <w:szCs w:val="22"/>
              <w:lang w:val="fr-FR"/>
            </w:rPr>
            <w:tab/>
          </w:r>
          <w:r w:rsidRPr="003D05E6">
            <w:rPr>
              <w:noProof/>
              <w:lang w:val="fr-FR"/>
            </w:rPr>
            <w:t>Enforcement</w:t>
          </w:r>
          <w:r w:rsidRPr="003D05E6">
            <w:rPr>
              <w:noProof/>
              <w:lang w:val="fr-FR"/>
            </w:rPr>
            <w:tab/>
          </w:r>
          <w:r>
            <w:rPr>
              <w:noProof/>
            </w:rPr>
            <w:fldChar w:fldCharType="begin"/>
          </w:r>
          <w:r w:rsidRPr="003D05E6">
            <w:rPr>
              <w:noProof/>
              <w:lang w:val="fr-FR"/>
            </w:rPr>
            <w:instrText xml:space="preserve"> PAGEREF _Toc8659310 \h </w:instrText>
          </w:r>
          <w:r>
            <w:rPr>
              <w:noProof/>
            </w:rPr>
            <w:fldChar w:fldCharType="separate"/>
          </w:r>
          <w:r w:rsidRPr="003D05E6">
            <w:rPr>
              <w:noProof/>
              <w:lang w:val="fr-FR"/>
            </w:rPr>
            <w:t>15</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6.1</w:t>
          </w:r>
          <w:r>
            <w:rPr>
              <w:rFonts w:asciiTheme="minorHAnsi" w:eastAsiaTheme="minorEastAsia" w:hAnsiTheme="minorHAnsi" w:cstheme="minorBidi"/>
              <w:noProof/>
              <w:sz w:val="22"/>
              <w:szCs w:val="22"/>
            </w:rPr>
            <w:tab/>
          </w:r>
          <w:r>
            <w:rPr>
              <w:noProof/>
            </w:rPr>
            <w:t>Information Concerning Defaults</w:t>
          </w:r>
          <w:r>
            <w:rPr>
              <w:noProof/>
            </w:rPr>
            <w:tab/>
          </w:r>
          <w:r>
            <w:rPr>
              <w:noProof/>
            </w:rPr>
            <w:fldChar w:fldCharType="begin"/>
          </w:r>
          <w:r>
            <w:rPr>
              <w:noProof/>
            </w:rPr>
            <w:instrText xml:space="preserve"> PAGEREF _Toc8659311 \h </w:instrText>
          </w:r>
          <w:r>
            <w:rPr>
              <w:noProof/>
            </w:rPr>
            <w:fldChar w:fldCharType="separate"/>
          </w:r>
          <w:r>
            <w:rPr>
              <w:noProof/>
            </w:rPr>
            <w:t>15</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6.2</w:t>
          </w:r>
          <w:r>
            <w:rPr>
              <w:rFonts w:asciiTheme="minorHAnsi" w:eastAsiaTheme="minorEastAsia" w:hAnsiTheme="minorHAnsi" w:cstheme="minorBidi"/>
              <w:noProof/>
              <w:sz w:val="22"/>
              <w:szCs w:val="22"/>
            </w:rPr>
            <w:tab/>
          </w:r>
          <w:r>
            <w:rPr>
              <w:noProof/>
            </w:rPr>
            <w:t>Decisions as to Remedies</w:t>
          </w:r>
          <w:r>
            <w:rPr>
              <w:noProof/>
            </w:rPr>
            <w:tab/>
          </w:r>
          <w:r>
            <w:rPr>
              <w:noProof/>
            </w:rPr>
            <w:fldChar w:fldCharType="begin"/>
          </w:r>
          <w:r>
            <w:rPr>
              <w:noProof/>
            </w:rPr>
            <w:instrText xml:space="preserve"> PAGEREF _Toc8659312 \h </w:instrText>
          </w:r>
          <w:r>
            <w:rPr>
              <w:noProof/>
            </w:rPr>
            <w:fldChar w:fldCharType="separate"/>
          </w:r>
          <w:r>
            <w:rPr>
              <w:noProof/>
            </w:rPr>
            <w:t>15</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6.3</w:t>
          </w:r>
          <w:r>
            <w:rPr>
              <w:rFonts w:asciiTheme="minorHAnsi" w:eastAsiaTheme="minorEastAsia" w:hAnsiTheme="minorHAnsi" w:cstheme="minorBidi"/>
              <w:noProof/>
              <w:sz w:val="22"/>
              <w:szCs w:val="22"/>
            </w:rPr>
            <w:tab/>
          </w:r>
          <w:r>
            <w:rPr>
              <w:noProof/>
            </w:rPr>
            <w:t>Actions following a Decision as to Remedies</w:t>
          </w:r>
          <w:r>
            <w:rPr>
              <w:noProof/>
            </w:rPr>
            <w:tab/>
          </w:r>
          <w:r>
            <w:rPr>
              <w:noProof/>
            </w:rPr>
            <w:fldChar w:fldCharType="begin"/>
          </w:r>
          <w:r>
            <w:rPr>
              <w:noProof/>
            </w:rPr>
            <w:instrText xml:space="preserve"> PAGEREF _Toc8659313 \h </w:instrText>
          </w:r>
          <w:r>
            <w:rPr>
              <w:noProof/>
            </w:rPr>
            <w:fldChar w:fldCharType="separate"/>
          </w:r>
          <w:r>
            <w:rPr>
              <w:noProof/>
            </w:rPr>
            <w:t>16</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6.4</w:t>
          </w:r>
          <w:r>
            <w:rPr>
              <w:rFonts w:asciiTheme="minorHAnsi" w:eastAsiaTheme="minorEastAsia" w:hAnsiTheme="minorHAnsi" w:cstheme="minorBidi"/>
              <w:noProof/>
              <w:sz w:val="22"/>
              <w:szCs w:val="22"/>
            </w:rPr>
            <w:tab/>
          </w:r>
          <w:r>
            <w:rPr>
              <w:noProof/>
            </w:rPr>
            <w:t>Excluded Remedies</w:t>
          </w:r>
          <w:r>
            <w:rPr>
              <w:noProof/>
            </w:rPr>
            <w:tab/>
          </w:r>
          <w:r>
            <w:rPr>
              <w:noProof/>
            </w:rPr>
            <w:fldChar w:fldCharType="begin"/>
          </w:r>
          <w:r>
            <w:rPr>
              <w:noProof/>
            </w:rPr>
            <w:instrText xml:space="preserve"> PAGEREF _Toc8659314 \h </w:instrText>
          </w:r>
          <w:r>
            <w:rPr>
              <w:noProof/>
            </w:rPr>
            <w:fldChar w:fldCharType="separate"/>
          </w:r>
          <w:r>
            <w:rPr>
              <w:noProof/>
            </w:rPr>
            <w:t>16</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6.5</w:t>
          </w:r>
          <w:r>
            <w:rPr>
              <w:rFonts w:asciiTheme="minorHAnsi" w:eastAsiaTheme="minorEastAsia" w:hAnsiTheme="minorHAnsi" w:cstheme="minorBidi"/>
              <w:noProof/>
              <w:sz w:val="22"/>
              <w:szCs w:val="22"/>
            </w:rPr>
            <w:tab/>
          </w:r>
          <w:r>
            <w:rPr>
              <w:noProof/>
            </w:rPr>
            <w:t>Enforcement Procedure</w:t>
          </w:r>
          <w:r>
            <w:rPr>
              <w:noProof/>
            </w:rPr>
            <w:tab/>
          </w:r>
          <w:r>
            <w:rPr>
              <w:noProof/>
            </w:rPr>
            <w:fldChar w:fldCharType="begin"/>
          </w:r>
          <w:r>
            <w:rPr>
              <w:noProof/>
            </w:rPr>
            <w:instrText xml:space="preserve"> PAGEREF _Toc8659315 \h </w:instrText>
          </w:r>
          <w:r>
            <w:rPr>
              <w:noProof/>
            </w:rPr>
            <w:fldChar w:fldCharType="separate"/>
          </w:r>
          <w:r>
            <w:rPr>
              <w:noProof/>
            </w:rPr>
            <w:t>17</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6.6</w:t>
          </w:r>
          <w:r>
            <w:rPr>
              <w:rFonts w:asciiTheme="minorHAnsi" w:eastAsiaTheme="minorEastAsia" w:hAnsiTheme="minorHAnsi" w:cstheme="minorBidi"/>
              <w:noProof/>
              <w:sz w:val="22"/>
              <w:szCs w:val="22"/>
            </w:rPr>
            <w:tab/>
          </w:r>
          <w:r>
            <w:rPr>
              <w:noProof/>
            </w:rPr>
            <w:t>Rights and Remedies of Secured Parties</w:t>
          </w:r>
          <w:r>
            <w:rPr>
              <w:noProof/>
            </w:rPr>
            <w:tab/>
          </w:r>
          <w:r>
            <w:rPr>
              <w:noProof/>
            </w:rPr>
            <w:fldChar w:fldCharType="begin"/>
          </w:r>
          <w:r>
            <w:rPr>
              <w:noProof/>
            </w:rPr>
            <w:instrText xml:space="preserve"> PAGEREF _Toc8659316 \h </w:instrText>
          </w:r>
          <w:r>
            <w:rPr>
              <w:noProof/>
            </w:rPr>
            <w:fldChar w:fldCharType="separate"/>
          </w:r>
          <w:r>
            <w:rPr>
              <w:noProof/>
            </w:rPr>
            <w:t>17</w:t>
          </w:r>
          <w:r>
            <w:rPr>
              <w:noProof/>
            </w:rPr>
            <w:fldChar w:fldCharType="end"/>
          </w:r>
        </w:p>
        <w:p w:rsidR="0048477E">
          <w:pPr>
            <w:pStyle w:val="TOC1"/>
            <w:rPr>
              <w:rFonts w:asciiTheme="minorHAnsi" w:eastAsiaTheme="minorEastAsia" w:hAnsiTheme="minorHAnsi" w:cstheme="minorBidi"/>
              <w:caps w:val="0"/>
              <w:noProof/>
              <w:sz w:val="22"/>
              <w:szCs w:val="22"/>
            </w:rPr>
          </w:pPr>
          <w:r w:rsidRPr="00BE1944">
            <w:rPr>
              <w:noProof/>
            </w:rPr>
            <w:t>Section 7.</w:t>
          </w:r>
          <w:r>
            <w:rPr>
              <w:rFonts w:asciiTheme="minorHAnsi" w:eastAsiaTheme="minorEastAsia" w:hAnsiTheme="minorHAnsi" w:cstheme="minorBidi"/>
              <w:caps w:val="0"/>
              <w:noProof/>
              <w:sz w:val="22"/>
              <w:szCs w:val="22"/>
            </w:rPr>
            <w:tab/>
          </w:r>
          <w:r>
            <w:rPr>
              <w:noProof/>
            </w:rPr>
            <w:t>Application of Proceeds FROM COLLATERAL</w:t>
          </w:r>
          <w:r>
            <w:rPr>
              <w:noProof/>
            </w:rPr>
            <w:tab/>
          </w:r>
          <w:r>
            <w:rPr>
              <w:noProof/>
            </w:rPr>
            <w:fldChar w:fldCharType="begin"/>
          </w:r>
          <w:r>
            <w:rPr>
              <w:noProof/>
            </w:rPr>
            <w:instrText xml:space="preserve"> PAGEREF _Toc8659317 \h </w:instrText>
          </w:r>
          <w:r>
            <w:rPr>
              <w:noProof/>
            </w:rPr>
            <w:fldChar w:fldCharType="separate"/>
          </w:r>
          <w:r>
            <w:rPr>
              <w:noProof/>
            </w:rPr>
            <w:t>18</w:t>
          </w:r>
          <w:r>
            <w:rPr>
              <w:noProof/>
            </w:rPr>
            <w:fldChar w:fldCharType="end"/>
          </w:r>
        </w:p>
        <w:p w:rsidR="0048477E">
          <w:pPr>
            <w:pStyle w:val="TOC1"/>
            <w:rPr>
              <w:rFonts w:asciiTheme="minorHAnsi" w:eastAsiaTheme="minorEastAsia" w:hAnsiTheme="minorHAnsi" w:cstheme="minorBidi"/>
              <w:caps w:val="0"/>
              <w:noProof/>
              <w:sz w:val="22"/>
              <w:szCs w:val="22"/>
            </w:rPr>
          </w:pPr>
          <w:r w:rsidRPr="00BE1944">
            <w:rPr>
              <w:noProof/>
            </w:rPr>
            <w:t>Section 8.</w:t>
          </w:r>
          <w:r>
            <w:rPr>
              <w:rFonts w:asciiTheme="minorHAnsi" w:eastAsiaTheme="minorEastAsia" w:hAnsiTheme="minorHAnsi" w:cstheme="minorBidi"/>
              <w:caps w:val="0"/>
              <w:noProof/>
              <w:sz w:val="22"/>
              <w:szCs w:val="22"/>
            </w:rPr>
            <w:tab/>
          </w:r>
          <w:r>
            <w:rPr>
              <w:noProof/>
            </w:rPr>
            <w:t>Sharing of Payments</w:t>
          </w:r>
          <w:r>
            <w:rPr>
              <w:noProof/>
            </w:rPr>
            <w:tab/>
          </w:r>
          <w:r>
            <w:rPr>
              <w:noProof/>
            </w:rPr>
            <w:fldChar w:fldCharType="begin"/>
          </w:r>
          <w:r>
            <w:rPr>
              <w:noProof/>
            </w:rPr>
            <w:instrText xml:space="preserve"> PAGEREF _Toc8659318 \h </w:instrText>
          </w:r>
          <w:r>
            <w:rPr>
              <w:noProof/>
            </w:rPr>
            <w:fldChar w:fldCharType="separate"/>
          </w:r>
          <w:r>
            <w:rPr>
              <w:noProof/>
            </w:rPr>
            <w:t>18</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8.1</w:t>
          </w:r>
          <w:r>
            <w:rPr>
              <w:rFonts w:asciiTheme="minorHAnsi" w:eastAsiaTheme="minorEastAsia" w:hAnsiTheme="minorHAnsi" w:cstheme="minorBidi"/>
              <w:noProof/>
              <w:sz w:val="22"/>
              <w:szCs w:val="22"/>
            </w:rPr>
            <w:tab/>
          </w:r>
          <w:r>
            <w:rPr>
              <w:noProof/>
            </w:rPr>
            <w:t>Payments to Secured Parties</w:t>
          </w:r>
          <w:r>
            <w:rPr>
              <w:noProof/>
            </w:rPr>
            <w:tab/>
          </w:r>
          <w:r>
            <w:rPr>
              <w:noProof/>
            </w:rPr>
            <w:fldChar w:fldCharType="begin"/>
          </w:r>
          <w:r>
            <w:rPr>
              <w:noProof/>
            </w:rPr>
            <w:instrText xml:space="preserve"> PAGEREF _Toc8659319 \h </w:instrText>
          </w:r>
          <w:r>
            <w:rPr>
              <w:noProof/>
            </w:rPr>
            <w:fldChar w:fldCharType="separate"/>
          </w:r>
          <w:r>
            <w:rPr>
              <w:noProof/>
            </w:rPr>
            <w:t>18</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8.2</w:t>
          </w:r>
          <w:r>
            <w:rPr>
              <w:rFonts w:asciiTheme="minorHAnsi" w:eastAsiaTheme="minorEastAsia" w:hAnsiTheme="minorHAnsi" w:cstheme="minorBidi"/>
              <w:noProof/>
              <w:sz w:val="22"/>
              <w:szCs w:val="22"/>
            </w:rPr>
            <w:tab/>
          </w:r>
          <w:r>
            <w:rPr>
              <w:noProof/>
            </w:rPr>
            <w:t>Redistribution of Payments</w:t>
          </w:r>
          <w:r>
            <w:rPr>
              <w:noProof/>
            </w:rPr>
            <w:tab/>
          </w:r>
          <w:r>
            <w:rPr>
              <w:noProof/>
            </w:rPr>
            <w:fldChar w:fldCharType="begin"/>
          </w:r>
          <w:r>
            <w:rPr>
              <w:noProof/>
            </w:rPr>
            <w:instrText xml:space="preserve"> PAGEREF _Toc8659320 \h </w:instrText>
          </w:r>
          <w:r>
            <w:rPr>
              <w:noProof/>
            </w:rPr>
            <w:fldChar w:fldCharType="separate"/>
          </w:r>
          <w:r>
            <w:rPr>
              <w:noProof/>
            </w:rPr>
            <w:t>19</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8.3</w:t>
          </w:r>
          <w:r>
            <w:rPr>
              <w:rFonts w:asciiTheme="minorHAnsi" w:eastAsiaTheme="minorEastAsia" w:hAnsiTheme="minorHAnsi" w:cstheme="minorBidi"/>
              <w:noProof/>
              <w:sz w:val="22"/>
              <w:szCs w:val="22"/>
            </w:rPr>
            <w:tab/>
          </w:r>
          <w:r>
            <w:rPr>
              <w:noProof/>
            </w:rPr>
            <w:t>Recovering Secured Party’s Rights</w:t>
          </w:r>
          <w:r>
            <w:rPr>
              <w:noProof/>
            </w:rPr>
            <w:tab/>
          </w:r>
          <w:r>
            <w:rPr>
              <w:noProof/>
            </w:rPr>
            <w:fldChar w:fldCharType="begin"/>
          </w:r>
          <w:r>
            <w:rPr>
              <w:noProof/>
            </w:rPr>
            <w:instrText xml:space="preserve"> PAGEREF _Toc8659321 \h </w:instrText>
          </w:r>
          <w:r>
            <w:rPr>
              <w:noProof/>
            </w:rPr>
            <w:fldChar w:fldCharType="separate"/>
          </w:r>
          <w:r>
            <w:rPr>
              <w:noProof/>
            </w:rPr>
            <w:t>19</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8.4</w:t>
          </w:r>
          <w:r>
            <w:rPr>
              <w:rFonts w:asciiTheme="minorHAnsi" w:eastAsiaTheme="minorEastAsia" w:hAnsiTheme="minorHAnsi" w:cstheme="minorBidi"/>
              <w:noProof/>
              <w:sz w:val="22"/>
              <w:szCs w:val="22"/>
            </w:rPr>
            <w:tab/>
          </w:r>
          <w:r>
            <w:rPr>
              <w:noProof/>
            </w:rPr>
            <w:t>Reversal of Redistribution</w:t>
          </w:r>
          <w:r>
            <w:rPr>
              <w:noProof/>
            </w:rPr>
            <w:tab/>
          </w:r>
          <w:r>
            <w:rPr>
              <w:noProof/>
            </w:rPr>
            <w:fldChar w:fldCharType="begin"/>
          </w:r>
          <w:r>
            <w:rPr>
              <w:noProof/>
            </w:rPr>
            <w:instrText xml:space="preserve"> PAGEREF _Toc8659322 \h </w:instrText>
          </w:r>
          <w:r>
            <w:rPr>
              <w:noProof/>
            </w:rPr>
            <w:fldChar w:fldCharType="separate"/>
          </w:r>
          <w:r>
            <w:rPr>
              <w:noProof/>
            </w:rPr>
            <w:t>19</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8.5</w:t>
          </w:r>
          <w:r>
            <w:rPr>
              <w:rFonts w:asciiTheme="minorHAnsi" w:eastAsiaTheme="minorEastAsia" w:hAnsiTheme="minorHAnsi" w:cstheme="minorBidi"/>
              <w:noProof/>
              <w:sz w:val="22"/>
              <w:szCs w:val="22"/>
            </w:rPr>
            <w:tab/>
          </w:r>
          <w:r>
            <w:rPr>
              <w:noProof/>
            </w:rPr>
            <w:t>Exceptions</w:t>
          </w:r>
          <w:r>
            <w:rPr>
              <w:noProof/>
            </w:rPr>
            <w:tab/>
          </w:r>
          <w:r>
            <w:rPr>
              <w:noProof/>
            </w:rPr>
            <w:fldChar w:fldCharType="begin"/>
          </w:r>
          <w:r>
            <w:rPr>
              <w:noProof/>
            </w:rPr>
            <w:instrText xml:space="preserve"> PAGEREF _Toc8659323 \h </w:instrText>
          </w:r>
          <w:r>
            <w:rPr>
              <w:noProof/>
            </w:rPr>
            <w:fldChar w:fldCharType="separate"/>
          </w:r>
          <w:r>
            <w:rPr>
              <w:noProof/>
            </w:rPr>
            <w:t>20</w:t>
          </w:r>
          <w:r>
            <w:rPr>
              <w:noProof/>
            </w:rPr>
            <w:fldChar w:fldCharType="end"/>
          </w:r>
        </w:p>
        <w:p w:rsidR="0048477E">
          <w:pPr>
            <w:pStyle w:val="TOC1"/>
            <w:rPr>
              <w:rFonts w:asciiTheme="minorHAnsi" w:eastAsiaTheme="minorEastAsia" w:hAnsiTheme="minorHAnsi" w:cstheme="minorBidi"/>
              <w:caps w:val="0"/>
              <w:noProof/>
              <w:sz w:val="22"/>
              <w:szCs w:val="22"/>
            </w:rPr>
          </w:pPr>
          <w:r w:rsidRPr="00BE1944">
            <w:rPr>
              <w:noProof/>
            </w:rPr>
            <w:t>Section 9.</w:t>
          </w:r>
          <w:r>
            <w:rPr>
              <w:rFonts w:asciiTheme="minorHAnsi" w:eastAsiaTheme="minorEastAsia" w:hAnsiTheme="minorHAnsi" w:cstheme="minorBidi"/>
              <w:caps w:val="0"/>
              <w:noProof/>
              <w:sz w:val="22"/>
              <w:szCs w:val="22"/>
            </w:rPr>
            <w:tab/>
          </w:r>
          <w:r>
            <w:rPr>
              <w:noProof/>
            </w:rPr>
            <w:t>INTERCREDITOR AGENT</w:t>
          </w:r>
          <w:r>
            <w:rPr>
              <w:noProof/>
            </w:rPr>
            <w:tab/>
          </w:r>
          <w:r>
            <w:rPr>
              <w:noProof/>
            </w:rPr>
            <w:fldChar w:fldCharType="begin"/>
          </w:r>
          <w:r>
            <w:rPr>
              <w:noProof/>
            </w:rPr>
            <w:instrText xml:space="preserve"> PAGEREF _Toc8659324 \h </w:instrText>
          </w:r>
          <w:r>
            <w:rPr>
              <w:noProof/>
            </w:rPr>
            <w:fldChar w:fldCharType="separate"/>
          </w:r>
          <w:r>
            <w:rPr>
              <w:noProof/>
            </w:rPr>
            <w:t>20</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9.1</w:t>
          </w:r>
          <w:r>
            <w:rPr>
              <w:rFonts w:asciiTheme="minorHAnsi" w:eastAsiaTheme="minorEastAsia" w:hAnsiTheme="minorHAnsi" w:cstheme="minorBidi"/>
              <w:noProof/>
              <w:sz w:val="22"/>
              <w:szCs w:val="22"/>
            </w:rPr>
            <w:tab/>
          </w:r>
          <w:r>
            <w:rPr>
              <w:noProof/>
            </w:rPr>
            <w:t>Appointment of the Intercreditor Agent</w:t>
          </w:r>
          <w:r>
            <w:rPr>
              <w:noProof/>
            </w:rPr>
            <w:tab/>
          </w:r>
          <w:r>
            <w:rPr>
              <w:noProof/>
            </w:rPr>
            <w:fldChar w:fldCharType="begin"/>
          </w:r>
          <w:r>
            <w:rPr>
              <w:noProof/>
            </w:rPr>
            <w:instrText xml:space="preserve"> PAGEREF _Toc8659325 \h </w:instrText>
          </w:r>
          <w:r>
            <w:rPr>
              <w:noProof/>
            </w:rPr>
            <w:fldChar w:fldCharType="separate"/>
          </w:r>
          <w:r>
            <w:rPr>
              <w:noProof/>
            </w:rPr>
            <w:t>20</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9.2</w:t>
          </w:r>
          <w:r>
            <w:rPr>
              <w:rFonts w:asciiTheme="minorHAnsi" w:eastAsiaTheme="minorEastAsia" w:hAnsiTheme="minorHAnsi" w:cstheme="minorBidi"/>
              <w:noProof/>
              <w:sz w:val="22"/>
              <w:szCs w:val="22"/>
            </w:rPr>
            <w:tab/>
          </w:r>
          <w:r>
            <w:rPr>
              <w:noProof/>
            </w:rPr>
            <w:t>Duties of the Intercreditor Agent</w:t>
          </w:r>
          <w:r>
            <w:rPr>
              <w:noProof/>
            </w:rPr>
            <w:tab/>
          </w:r>
          <w:r>
            <w:rPr>
              <w:noProof/>
            </w:rPr>
            <w:fldChar w:fldCharType="begin"/>
          </w:r>
          <w:r>
            <w:rPr>
              <w:noProof/>
            </w:rPr>
            <w:instrText xml:space="preserve"> PAGEREF _Toc865932</w:instrText>
          </w:r>
          <w:r>
            <w:rPr>
              <w:noProof/>
            </w:rPr>
            <w:instrText xml:space="preserve">6 \h </w:instrText>
          </w:r>
          <w:r>
            <w:rPr>
              <w:noProof/>
            </w:rPr>
            <w:fldChar w:fldCharType="separate"/>
          </w:r>
          <w:r>
            <w:rPr>
              <w:noProof/>
            </w:rPr>
            <w:t>20</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9.3</w:t>
          </w:r>
          <w:r>
            <w:rPr>
              <w:rFonts w:asciiTheme="minorHAnsi" w:eastAsiaTheme="minorEastAsia" w:hAnsiTheme="minorHAnsi" w:cstheme="minorBidi"/>
              <w:noProof/>
              <w:sz w:val="22"/>
              <w:szCs w:val="22"/>
            </w:rPr>
            <w:tab/>
          </w:r>
          <w:r>
            <w:rPr>
              <w:noProof/>
            </w:rPr>
            <w:t>Rights and Discretions of the Intercreditor Agent</w:t>
          </w:r>
          <w:r>
            <w:rPr>
              <w:noProof/>
            </w:rPr>
            <w:tab/>
          </w:r>
          <w:r>
            <w:rPr>
              <w:noProof/>
            </w:rPr>
            <w:fldChar w:fldCharType="begin"/>
          </w:r>
          <w:r>
            <w:rPr>
              <w:noProof/>
            </w:rPr>
            <w:instrText xml:space="preserve"> PAGEREF _Toc8659327 \h </w:instrText>
          </w:r>
          <w:r>
            <w:rPr>
              <w:noProof/>
            </w:rPr>
            <w:fldChar w:fldCharType="separate"/>
          </w:r>
          <w:r>
            <w:rPr>
              <w:noProof/>
            </w:rPr>
            <w:t>21</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9.4</w:t>
          </w:r>
          <w:r>
            <w:rPr>
              <w:rFonts w:asciiTheme="minorHAnsi" w:eastAsiaTheme="minorEastAsia" w:hAnsiTheme="minorHAnsi" w:cstheme="minorBidi"/>
              <w:noProof/>
              <w:sz w:val="22"/>
              <w:szCs w:val="22"/>
            </w:rPr>
            <w:tab/>
          </w:r>
          <w:r>
            <w:rPr>
              <w:noProof/>
            </w:rPr>
            <w:t>Instructions of Secured Parties</w:t>
          </w:r>
          <w:r>
            <w:rPr>
              <w:noProof/>
            </w:rPr>
            <w:tab/>
          </w:r>
          <w:r>
            <w:rPr>
              <w:noProof/>
            </w:rPr>
            <w:fldChar w:fldCharType="begin"/>
          </w:r>
          <w:r>
            <w:rPr>
              <w:noProof/>
            </w:rPr>
            <w:instrText xml:space="preserve"> </w:instrText>
          </w:r>
          <w:r>
            <w:rPr>
              <w:noProof/>
            </w:rPr>
            <w:instrText xml:space="preserve">PAGEREF _Toc8659328 \h </w:instrText>
          </w:r>
          <w:r>
            <w:rPr>
              <w:noProof/>
            </w:rPr>
            <w:fldChar w:fldCharType="separate"/>
          </w:r>
          <w:r>
            <w:rPr>
              <w:noProof/>
            </w:rPr>
            <w:t>21</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9.5</w:t>
          </w:r>
          <w:r>
            <w:rPr>
              <w:rFonts w:asciiTheme="minorHAnsi" w:eastAsiaTheme="minorEastAsia" w:hAnsiTheme="minorHAnsi" w:cstheme="minorBidi"/>
              <w:noProof/>
              <w:sz w:val="22"/>
              <w:szCs w:val="22"/>
            </w:rPr>
            <w:tab/>
          </w:r>
          <w:r>
            <w:rPr>
              <w:noProof/>
            </w:rPr>
            <w:t>Responsibility for Documentation</w:t>
          </w:r>
          <w:r>
            <w:rPr>
              <w:noProof/>
            </w:rPr>
            <w:tab/>
          </w:r>
          <w:r>
            <w:rPr>
              <w:noProof/>
            </w:rPr>
            <w:fldChar w:fldCharType="begin"/>
          </w:r>
          <w:r>
            <w:rPr>
              <w:noProof/>
            </w:rPr>
            <w:instrText xml:space="preserve"> PAGEREF _Toc8659329 \h </w:instrText>
          </w:r>
          <w:r>
            <w:rPr>
              <w:noProof/>
            </w:rPr>
            <w:fldChar w:fldCharType="separate"/>
          </w:r>
          <w:r>
            <w:rPr>
              <w:noProof/>
            </w:rPr>
            <w:t>22</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9.6</w:t>
          </w:r>
          <w:r>
            <w:rPr>
              <w:rFonts w:asciiTheme="minorHAnsi" w:eastAsiaTheme="minorEastAsia" w:hAnsiTheme="minorHAnsi" w:cstheme="minorBidi"/>
              <w:noProof/>
              <w:sz w:val="22"/>
              <w:szCs w:val="22"/>
            </w:rPr>
            <w:tab/>
          </w:r>
          <w:r>
            <w:rPr>
              <w:noProof/>
            </w:rPr>
            <w:t>Exclusion of Liability</w:t>
          </w:r>
          <w:r>
            <w:rPr>
              <w:noProof/>
            </w:rPr>
            <w:tab/>
          </w:r>
          <w:r>
            <w:rPr>
              <w:noProof/>
            </w:rPr>
            <w:fldChar w:fldCharType="begin"/>
          </w:r>
          <w:r>
            <w:rPr>
              <w:noProof/>
            </w:rPr>
            <w:instrText xml:space="preserve"> PAGEREF _Toc8659330 \h </w:instrText>
          </w:r>
          <w:r>
            <w:rPr>
              <w:noProof/>
            </w:rPr>
            <w:fldChar w:fldCharType="separate"/>
          </w:r>
          <w:r>
            <w:rPr>
              <w:noProof/>
            </w:rPr>
            <w:t>22</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9.7</w:t>
          </w:r>
          <w:r>
            <w:rPr>
              <w:rFonts w:asciiTheme="minorHAnsi" w:eastAsiaTheme="minorEastAsia" w:hAnsiTheme="minorHAnsi" w:cstheme="minorBidi"/>
              <w:noProof/>
              <w:sz w:val="22"/>
              <w:szCs w:val="22"/>
            </w:rPr>
            <w:tab/>
          </w:r>
          <w:r>
            <w:rPr>
              <w:noProof/>
            </w:rPr>
            <w:t>Resignation and Removal of the Intercreditor Agent</w:t>
          </w:r>
          <w:r>
            <w:rPr>
              <w:noProof/>
            </w:rPr>
            <w:tab/>
          </w:r>
          <w:r>
            <w:rPr>
              <w:noProof/>
            </w:rPr>
            <w:fldChar w:fldCharType="begin"/>
          </w:r>
          <w:r>
            <w:rPr>
              <w:noProof/>
            </w:rPr>
            <w:instrText xml:space="preserve"> PAGEREF _Toc86593</w:instrText>
          </w:r>
          <w:r>
            <w:rPr>
              <w:noProof/>
            </w:rPr>
            <w:instrText xml:space="preserve">31 \h </w:instrText>
          </w:r>
          <w:r>
            <w:rPr>
              <w:noProof/>
            </w:rPr>
            <w:fldChar w:fldCharType="separate"/>
          </w:r>
          <w:r>
            <w:rPr>
              <w:noProof/>
            </w:rPr>
            <w:t>22</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9.8</w:t>
          </w:r>
          <w:r>
            <w:rPr>
              <w:rFonts w:asciiTheme="minorHAnsi" w:eastAsiaTheme="minorEastAsia" w:hAnsiTheme="minorHAnsi" w:cstheme="minorBidi"/>
              <w:noProof/>
              <w:sz w:val="22"/>
              <w:szCs w:val="22"/>
            </w:rPr>
            <w:tab/>
          </w:r>
          <w:r>
            <w:rPr>
              <w:noProof/>
            </w:rPr>
            <w:t>Confidentiality</w:t>
          </w:r>
          <w:r>
            <w:rPr>
              <w:noProof/>
            </w:rPr>
            <w:tab/>
          </w:r>
          <w:r>
            <w:rPr>
              <w:noProof/>
            </w:rPr>
            <w:fldChar w:fldCharType="begin"/>
          </w:r>
          <w:r>
            <w:rPr>
              <w:noProof/>
            </w:rPr>
            <w:instrText xml:space="preserve"> PAGEREF _Toc8659332 \h </w:instrText>
          </w:r>
          <w:r>
            <w:rPr>
              <w:noProof/>
            </w:rPr>
            <w:fldChar w:fldCharType="separate"/>
          </w:r>
          <w:r>
            <w:rPr>
              <w:noProof/>
            </w:rPr>
            <w:t>24</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9.9</w:t>
          </w:r>
          <w:r>
            <w:rPr>
              <w:rFonts w:asciiTheme="minorHAnsi" w:eastAsiaTheme="minorEastAsia" w:hAnsiTheme="minorHAnsi" w:cstheme="minorBidi"/>
              <w:noProof/>
              <w:sz w:val="22"/>
              <w:szCs w:val="22"/>
            </w:rPr>
            <w:tab/>
          </w:r>
          <w:r>
            <w:rPr>
              <w:noProof/>
            </w:rPr>
            <w:t>Relationship with the Secured Parties</w:t>
          </w:r>
          <w:r>
            <w:rPr>
              <w:noProof/>
            </w:rPr>
            <w:tab/>
          </w:r>
          <w:r>
            <w:rPr>
              <w:noProof/>
            </w:rPr>
            <w:fldChar w:fldCharType="begin"/>
          </w:r>
          <w:r>
            <w:rPr>
              <w:noProof/>
            </w:rPr>
            <w:instrText xml:space="preserve"> PAGEREF _Toc8659333 \h </w:instrText>
          </w:r>
          <w:r>
            <w:rPr>
              <w:noProof/>
            </w:rPr>
            <w:fldChar w:fldCharType="separate"/>
          </w:r>
          <w:r>
            <w:rPr>
              <w:noProof/>
            </w:rPr>
            <w:t>25</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9.10</w:t>
          </w:r>
          <w:r>
            <w:rPr>
              <w:rFonts w:asciiTheme="minorHAnsi" w:eastAsiaTheme="minorEastAsia" w:hAnsiTheme="minorHAnsi" w:cstheme="minorBidi"/>
              <w:noProof/>
              <w:sz w:val="22"/>
              <w:szCs w:val="22"/>
            </w:rPr>
            <w:tab/>
          </w:r>
          <w:r>
            <w:rPr>
              <w:noProof/>
            </w:rPr>
            <w:t>Credit Appraisal by the Secured Parties</w:t>
          </w:r>
          <w:r>
            <w:rPr>
              <w:noProof/>
            </w:rPr>
            <w:tab/>
          </w:r>
          <w:r>
            <w:rPr>
              <w:noProof/>
            </w:rPr>
            <w:fldChar w:fldCharType="begin"/>
          </w:r>
          <w:r>
            <w:rPr>
              <w:noProof/>
            </w:rPr>
            <w:instrText xml:space="preserve"> PAGEREF _Toc8659334 \h </w:instrText>
          </w:r>
          <w:r>
            <w:rPr>
              <w:noProof/>
            </w:rPr>
            <w:fldChar w:fldCharType="separate"/>
          </w:r>
          <w:r>
            <w:rPr>
              <w:noProof/>
            </w:rPr>
            <w:t>25</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9.11</w:t>
          </w:r>
          <w:r>
            <w:rPr>
              <w:rFonts w:asciiTheme="minorHAnsi" w:eastAsiaTheme="minorEastAsia" w:hAnsiTheme="minorHAnsi" w:cstheme="minorBidi"/>
              <w:noProof/>
              <w:sz w:val="22"/>
              <w:szCs w:val="22"/>
            </w:rPr>
            <w:tab/>
          </w:r>
          <w:r>
            <w:rPr>
              <w:noProof/>
            </w:rPr>
            <w:t xml:space="preserve">Deduction from Amounts Payable by the </w:t>
          </w:r>
          <w:r>
            <w:rPr>
              <w:noProof/>
            </w:rPr>
            <w:t>Intercreditor Agent</w:t>
          </w:r>
          <w:r>
            <w:rPr>
              <w:noProof/>
            </w:rPr>
            <w:tab/>
          </w:r>
          <w:r>
            <w:rPr>
              <w:noProof/>
            </w:rPr>
            <w:fldChar w:fldCharType="begin"/>
          </w:r>
          <w:r>
            <w:rPr>
              <w:noProof/>
            </w:rPr>
            <w:instrText xml:space="preserve"> PAGEREF _Toc8659335 \h </w:instrText>
          </w:r>
          <w:r>
            <w:rPr>
              <w:noProof/>
            </w:rPr>
            <w:fldChar w:fldCharType="separate"/>
          </w:r>
          <w:r>
            <w:rPr>
              <w:noProof/>
            </w:rPr>
            <w:t>25</w:t>
          </w:r>
          <w:r>
            <w:rPr>
              <w:noProof/>
            </w:rPr>
            <w:fldChar w:fldCharType="end"/>
          </w:r>
        </w:p>
        <w:p w:rsidR="0048477E">
          <w:pPr>
            <w:pStyle w:val="TOC1"/>
            <w:rPr>
              <w:rFonts w:asciiTheme="minorHAnsi" w:eastAsiaTheme="minorEastAsia" w:hAnsiTheme="minorHAnsi" w:cstheme="minorBidi"/>
              <w:caps w:val="0"/>
              <w:noProof/>
              <w:sz w:val="22"/>
              <w:szCs w:val="22"/>
            </w:rPr>
          </w:pPr>
          <w:r w:rsidRPr="00BE1944">
            <w:rPr>
              <w:noProof/>
            </w:rPr>
            <w:t>Section 10.</w:t>
          </w:r>
          <w:r>
            <w:rPr>
              <w:rFonts w:asciiTheme="minorHAnsi" w:eastAsiaTheme="minorEastAsia" w:hAnsiTheme="minorHAnsi" w:cstheme="minorBidi"/>
              <w:caps w:val="0"/>
              <w:noProof/>
              <w:sz w:val="22"/>
              <w:szCs w:val="22"/>
            </w:rPr>
            <w:tab/>
          </w:r>
          <w:r>
            <w:rPr>
              <w:noProof/>
            </w:rPr>
            <w:t>FINANCING PARTY REPRESENTATIVES</w:t>
          </w:r>
          <w:r>
            <w:rPr>
              <w:noProof/>
            </w:rPr>
            <w:tab/>
          </w:r>
          <w:r>
            <w:rPr>
              <w:noProof/>
            </w:rPr>
            <w:fldChar w:fldCharType="begin"/>
          </w:r>
          <w:r>
            <w:rPr>
              <w:noProof/>
            </w:rPr>
            <w:instrText xml:space="preserve"> PAGEREF _Toc8659336 \h </w:instrText>
          </w:r>
          <w:r>
            <w:rPr>
              <w:noProof/>
            </w:rPr>
            <w:fldChar w:fldCharType="separate"/>
          </w:r>
          <w:r>
            <w:rPr>
              <w:noProof/>
            </w:rPr>
            <w:t>26</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10.1</w:t>
          </w:r>
          <w:r>
            <w:rPr>
              <w:rFonts w:asciiTheme="minorHAnsi" w:eastAsiaTheme="minorEastAsia" w:hAnsiTheme="minorHAnsi" w:cstheme="minorBidi"/>
              <w:noProof/>
              <w:sz w:val="22"/>
              <w:szCs w:val="22"/>
            </w:rPr>
            <w:tab/>
          </w:r>
          <w:r>
            <w:rPr>
              <w:noProof/>
            </w:rPr>
            <w:t>Ap</w:t>
          </w:r>
          <w:r>
            <w:rPr>
              <w:noProof/>
            </w:rPr>
            <w:t>pointment of Other Financing Party Representatives</w:t>
          </w:r>
          <w:r>
            <w:rPr>
              <w:noProof/>
            </w:rPr>
            <w:tab/>
          </w:r>
          <w:r>
            <w:rPr>
              <w:noProof/>
            </w:rPr>
            <w:fldChar w:fldCharType="begin"/>
          </w:r>
          <w:r>
            <w:rPr>
              <w:noProof/>
            </w:rPr>
            <w:instrText xml:space="preserve"> PAGEREF _Toc8659337 \h </w:instrText>
          </w:r>
          <w:r>
            <w:rPr>
              <w:noProof/>
            </w:rPr>
            <w:fldChar w:fldCharType="separate"/>
          </w:r>
          <w:r>
            <w:rPr>
              <w:noProof/>
            </w:rPr>
            <w:t>26</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10.2</w:t>
          </w:r>
          <w:r>
            <w:rPr>
              <w:rFonts w:asciiTheme="minorHAnsi" w:eastAsiaTheme="minorEastAsia" w:hAnsiTheme="minorHAnsi" w:cstheme="minorBidi"/>
              <w:noProof/>
              <w:sz w:val="22"/>
              <w:szCs w:val="22"/>
            </w:rPr>
            <w:tab/>
          </w:r>
          <w:r>
            <w:rPr>
              <w:noProof/>
            </w:rPr>
            <w:t>Rights as Senior Creditor and Secured Hedge Counterparty</w:t>
          </w:r>
          <w:r>
            <w:rPr>
              <w:noProof/>
            </w:rPr>
            <w:tab/>
          </w:r>
          <w:r>
            <w:rPr>
              <w:noProof/>
            </w:rPr>
            <w:fldChar w:fldCharType="begin"/>
          </w:r>
          <w:r>
            <w:rPr>
              <w:noProof/>
            </w:rPr>
            <w:instrText xml:space="preserve"> PAGEREF _Toc8659338 \h </w:instrText>
          </w:r>
          <w:r>
            <w:rPr>
              <w:noProof/>
            </w:rPr>
            <w:fldChar w:fldCharType="separate"/>
          </w:r>
          <w:r>
            <w:rPr>
              <w:noProof/>
            </w:rPr>
            <w:t>26</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lang w:bidi="he-IL"/>
            </w:rPr>
            <w:t>10.3</w:t>
          </w:r>
          <w:r>
            <w:rPr>
              <w:rFonts w:asciiTheme="minorHAnsi" w:eastAsiaTheme="minorEastAsia" w:hAnsiTheme="minorHAnsi" w:cstheme="minorBidi"/>
              <w:noProof/>
              <w:sz w:val="22"/>
              <w:szCs w:val="22"/>
            </w:rPr>
            <w:tab/>
          </w:r>
          <w:r>
            <w:rPr>
              <w:noProof/>
              <w:lang w:bidi="he-IL"/>
            </w:rPr>
            <w:t>Reliance by the Agents</w:t>
          </w:r>
          <w:r>
            <w:rPr>
              <w:noProof/>
            </w:rPr>
            <w:tab/>
          </w:r>
          <w:r>
            <w:rPr>
              <w:noProof/>
            </w:rPr>
            <w:fldChar w:fldCharType="begin"/>
          </w:r>
          <w:r>
            <w:rPr>
              <w:noProof/>
            </w:rPr>
            <w:instrText xml:space="preserve"> PAGEREF _Toc8659339 \h </w:instrText>
          </w:r>
          <w:r>
            <w:rPr>
              <w:noProof/>
            </w:rPr>
            <w:fldChar w:fldCharType="separate"/>
          </w:r>
          <w:r>
            <w:rPr>
              <w:noProof/>
            </w:rPr>
            <w:t>27</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lang w:bidi="he-IL"/>
            </w:rPr>
            <w:t>10.4</w:t>
          </w:r>
          <w:r>
            <w:rPr>
              <w:rFonts w:asciiTheme="minorHAnsi" w:eastAsiaTheme="minorEastAsia" w:hAnsiTheme="minorHAnsi" w:cstheme="minorBidi"/>
              <w:noProof/>
              <w:sz w:val="22"/>
              <w:szCs w:val="22"/>
            </w:rPr>
            <w:tab/>
          </w:r>
          <w:r>
            <w:rPr>
              <w:noProof/>
              <w:lang w:bidi="he-IL"/>
            </w:rPr>
            <w:t>Delegation of Duties</w:t>
          </w:r>
          <w:r>
            <w:rPr>
              <w:noProof/>
            </w:rPr>
            <w:tab/>
          </w:r>
          <w:r>
            <w:rPr>
              <w:noProof/>
            </w:rPr>
            <w:fldChar w:fldCharType="begin"/>
          </w:r>
          <w:r>
            <w:rPr>
              <w:noProof/>
            </w:rPr>
            <w:instrText xml:space="preserve"> PAGEREF _Toc8659340 \h </w:instrText>
          </w:r>
          <w:r>
            <w:rPr>
              <w:noProof/>
            </w:rPr>
            <w:fldChar w:fldCharType="separate"/>
          </w:r>
          <w:r>
            <w:rPr>
              <w:noProof/>
            </w:rPr>
            <w:t>27</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lang w:bidi="he-IL"/>
            </w:rPr>
            <w:t>10.5</w:t>
          </w:r>
          <w:r>
            <w:rPr>
              <w:rFonts w:asciiTheme="minorHAnsi" w:eastAsiaTheme="minorEastAsia" w:hAnsiTheme="minorHAnsi" w:cstheme="minorBidi"/>
              <w:noProof/>
              <w:sz w:val="22"/>
              <w:szCs w:val="22"/>
            </w:rPr>
            <w:tab/>
          </w:r>
          <w:r>
            <w:rPr>
              <w:noProof/>
              <w:lang w:bidi="he-IL"/>
            </w:rPr>
            <w:t>Exculpatory Provisions</w:t>
          </w:r>
          <w:r>
            <w:rPr>
              <w:noProof/>
            </w:rPr>
            <w:tab/>
          </w:r>
          <w:r>
            <w:rPr>
              <w:noProof/>
            </w:rPr>
            <w:fldChar w:fldCharType="begin"/>
          </w:r>
          <w:r>
            <w:rPr>
              <w:noProof/>
            </w:rPr>
            <w:instrText xml:space="preserve"> PAGEREF _Toc8659341 \h </w:instrText>
          </w:r>
          <w:r>
            <w:rPr>
              <w:noProof/>
            </w:rPr>
            <w:fldChar w:fldCharType="separate"/>
          </w:r>
          <w:r>
            <w:rPr>
              <w:noProof/>
            </w:rPr>
            <w:t>28</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10.6</w:t>
          </w:r>
          <w:r>
            <w:rPr>
              <w:rFonts w:asciiTheme="minorHAnsi" w:eastAsiaTheme="minorEastAsia" w:hAnsiTheme="minorHAnsi" w:cstheme="minorBidi"/>
              <w:noProof/>
              <w:sz w:val="22"/>
              <w:szCs w:val="22"/>
            </w:rPr>
            <w:tab/>
          </w:r>
          <w:r>
            <w:rPr>
              <w:noProof/>
            </w:rPr>
            <w:t>Indemnity</w:t>
          </w:r>
          <w:r>
            <w:rPr>
              <w:noProof/>
            </w:rPr>
            <w:tab/>
          </w:r>
          <w:r>
            <w:rPr>
              <w:noProof/>
            </w:rPr>
            <w:fldChar w:fldCharType="begin"/>
          </w:r>
          <w:r>
            <w:rPr>
              <w:noProof/>
            </w:rPr>
            <w:instrText xml:space="preserve"> PAGEREF _Toc8659342 \h </w:instrText>
          </w:r>
          <w:r>
            <w:rPr>
              <w:noProof/>
            </w:rPr>
            <w:fldChar w:fldCharType="separate"/>
          </w:r>
          <w:r>
            <w:rPr>
              <w:noProof/>
            </w:rPr>
            <w:t>32</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lang w:bidi="he-IL"/>
            </w:rPr>
            <w:t>10.7</w:t>
          </w:r>
          <w:r>
            <w:rPr>
              <w:rFonts w:asciiTheme="minorHAnsi" w:eastAsiaTheme="minorEastAsia" w:hAnsiTheme="minorHAnsi" w:cstheme="minorBidi"/>
              <w:noProof/>
              <w:sz w:val="22"/>
              <w:szCs w:val="22"/>
            </w:rPr>
            <w:tab/>
          </w:r>
          <w:r>
            <w:rPr>
              <w:noProof/>
              <w:lang w:bidi="he-IL"/>
            </w:rPr>
            <w:t>Resignation and Removal of the Collateral Agents</w:t>
          </w:r>
          <w:r>
            <w:rPr>
              <w:noProof/>
            </w:rPr>
            <w:tab/>
          </w:r>
          <w:r>
            <w:rPr>
              <w:noProof/>
            </w:rPr>
            <w:fldChar w:fldCharType="begin"/>
          </w:r>
          <w:r>
            <w:rPr>
              <w:noProof/>
            </w:rPr>
            <w:instrText xml:space="preserve"> PAGEREF _Toc8659343 \h </w:instrText>
          </w:r>
          <w:r>
            <w:rPr>
              <w:noProof/>
            </w:rPr>
            <w:fldChar w:fldCharType="separate"/>
          </w:r>
          <w:r>
            <w:rPr>
              <w:noProof/>
            </w:rPr>
            <w:t>32</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lang w:bidi="he-IL"/>
            </w:rPr>
            <w:t>10.8</w:t>
          </w:r>
          <w:r>
            <w:rPr>
              <w:rFonts w:asciiTheme="minorHAnsi" w:eastAsiaTheme="minorEastAsia" w:hAnsiTheme="minorHAnsi" w:cstheme="minorBidi"/>
              <w:noProof/>
              <w:sz w:val="22"/>
              <w:szCs w:val="22"/>
            </w:rPr>
            <w:tab/>
          </w:r>
          <w:r>
            <w:rPr>
              <w:noProof/>
              <w:lang w:bidi="he-IL"/>
            </w:rPr>
            <w:t>Non-Reliance on Collateral Agents, International Facility Agent, Trustee and Financing Parties</w:t>
          </w:r>
          <w:r>
            <w:rPr>
              <w:noProof/>
            </w:rPr>
            <w:tab/>
          </w:r>
          <w:r>
            <w:rPr>
              <w:noProof/>
            </w:rPr>
            <w:fldChar w:fldCharType="begin"/>
          </w:r>
          <w:r>
            <w:rPr>
              <w:noProof/>
            </w:rPr>
            <w:instrText xml:space="preserve"> PAGEREF _Toc8659344 \h </w:instrText>
          </w:r>
          <w:r>
            <w:rPr>
              <w:noProof/>
            </w:rPr>
            <w:fldChar w:fldCharType="separate"/>
          </w:r>
          <w:r>
            <w:rPr>
              <w:noProof/>
            </w:rPr>
            <w:t>35</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lang w:bidi="he-IL"/>
            </w:rPr>
            <w:t>10.9</w:t>
          </w:r>
          <w:r>
            <w:rPr>
              <w:rFonts w:asciiTheme="minorHAnsi" w:eastAsiaTheme="minorEastAsia" w:hAnsiTheme="minorHAnsi" w:cstheme="minorBidi"/>
              <w:noProof/>
              <w:sz w:val="22"/>
              <w:szCs w:val="22"/>
            </w:rPr>
            <w:tab/>
          </w:r>
          <w:r>
            <w:rPr>
              <w:noProof/>
              <w:lang w:bidi="he-IL"/>
            </w:rPr>
            <w:t xml:space="preserve">Collateral and </w:t>
          </w:r>
          <w:r>
            <w:rPr>
              <w:noProof/>
              <w:lang w:bidi="he-IL"/>
            </w:rPr>
            <w:t>Guaranty Matters</w:t>
          </w:r>
          <w:r>
            <w:rPr>
              <w:noProof/>
            </w:rPr>
            <w:tab/>
          </w:r>
          <w:r>
            <w:rPr>
              <w:noProof/>
            </w:rPr>
            <w:fldChar w:fldCharType="begin"/>
          </w:r>
          <w:r>
            <w:rPr>
              <w:noProof/>
            </w:rPr>
            <w:instrText xml:space="preserve"> PAGEREF _Toc8659345 \h </w:instrText>
          </w:r>
          <w:r>
            <w:rPr>
              <w:noProof/>
            </w:rPr>
            <w:fldChar w:fldCharType="separate"/>
          </w:r>
          <w:r>
            <w:rPr>
              <w:noProof/>
            </w:rPr>
            <w:t>36</w:t>
          </w:r>
          <w:r>
            <w:rPr>
              <w:noProof/>
            </w:rPr>
            <w:fldChar w:fldCharType="end"/>
          </w:r>
        </w:p>
        <w:p w:rsidR="0048477E">
          <w:pPr>
            <w:pStyle w:val="TOC1"/>
            <w:rPr>
              <w:rFonts w:asciiTheme="minorHAnsi" w:eastAsiaTheme="minorEastAsia" w:hAnsiTheme="minorHAnsi" w:cstheme="minorBidi"/>
              <w:caps w:val="0"/>
              <w:noProof/>
              <w:sz w:val="22"/>
              <w:szCs w:val="22"/>
            </w:rPr>
          </w:pPr>
          <w:r w:rsidRPr="00BE1944">
            <w:rPr>
              <w:noProof/>
            </w:rPr>
            <w:t>Section 11.</w:t>
          </w:r>
          <w:r>
            <w:rPr>
              <w:rFonts w:asciiTheme="minorHAnsi" w:eastAsiaTheme="minorEastAsia" w:hAnsiTheme="minorHAnsi" w:cstheme="minorBidi"/>
              <w:caps w:val="0"/>
              <w:noProof/>
              <w:sz w:val="22"/>
              <w:szCs w:val="22"/>
            </w:rPr>
            <w:tab/>
          </w:r>
          <w:r>
            <w:rPr>
              <w:noProof/>
            </w:rPr>
            <w:t>Changes to the Parties</w:t>
          </w:r>
          <w:r>
            <w:rPr>
              <w:noProof/>
            </w:rPr>
            <w:tab/>
          </w:r>
          <w:r>
            <w:rPr>
              <w:noProof/>
            </w:rPr>
            <w:fldChar w:fldCharType="begin"/>
          </w:r>
          <w:r>
            <w:rPr>
              <w:noProof/>
            </w:rPr>
            <w:instrText xml:space="preserve"> PAGEREF _Toc8659346 \h </w:instrText>
          </w:r>
          <w:r>
            <w:rPr>
              <w:noProof/>
            </w:rPr>
            <w:fldChar w:fldCharType="separate"/>
          </w:r>
          <w:r>
            <w:rPr>
              <w:noProof/>
            </w:rPr>
            <w:t>37</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11.1</w:t>
          </w:r>
          <w:r>
            <w:rPr>
              <w:rFonts w:asciiTheme="minorHAnsi" w:eastAsiaTheme="minorEastAsia" w:hAnsiTheme="minorHAnsi" w:cstheme="minorBidi"/>
              <w:noProof/>
              <w:sz w:val="22"/>
              <w:szCs w:val="22"/>
            </w:rPr>
            <w:tab/>
          </w:r>
          <w:r>
            <w:rPr>
              <w:noProof/>
            </w:rPr>
            <w:t>Successors and</w:t>
          </w:r>
          <w:r>
            <w:rPr>
              <w:noProof/>
            </w:rPr>
            <w:t xml:space="preserve"> Assignees</w:t>
          </w:r>
          <w:r>
            <w:rPr>
              <w:noProof/>
            </w:rPr>
            <w:tab/>
          </w:r>
          <w:r>
            <w:rPr>
              <w:noProof/>
            </w:rPr>
            <w:fldChar w:fldCharType="begin"/>
          </w:r>
          <w:r>
            <w:rPr>
              <w:noProof/>
            </w:rPr>
            <w:instrText xml:space="preserve"> PAGEREF _Toc8659347 \h </w:instrText>
          </w:r>
          <w:r>
            <w:rPr>
              <w:noProof/>
            </w:rPr>
            <w:fldChar w:fldCharType="separate"/>
          </w:r>
          <w:r>
            <w:rPr>
              <w:noProof/>
            </w:rPr>
            <w:t>37</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11.2</w:t>
          </w:r>
          <w:r>
            <w:rPr>
              <w:rFonts w:asciiTheme="minorHAnsi" w:eastAsiaTheme="minorEastAsia" w:hAnsiTheme="minorHAnsi" w:cstheme="minorBidi"/>
              <w:noProof/>
              <w:sz w:val="22"/>
              <w:szCs w:val="22"/>
            </w:rPr>
            <w:tab/>
          </w:r>
          <w:r>
            <w:rPr>
              <w:noProof/>
            </w:rPr>
            <w:t>Assignments and Transfers</w:t>
          </w:r>
          <w:r>
            <w:rPr>
              <w:noProof/>
            </w:rPr>
            <w:tab/>
          </w:r>
          <w:r>
            <w:rPr>
              <w:noProof/>
            </w:rPr>
            <w:fldChar w:fldCharType="begin"/>
          </w:r>
          <w:r>
            <w:rPr>
              <w:noProof/>
            </w:rPr>
            <w:instrText xml:space="preserve"> PAGEREF _Toc8659348 \h </w:instrText>
          </w:r>
          <w:r>
            <w:rPr>
              <w:noProof/>
            </w:rPr>
            <w:fldChar w:fldCharType="separate"/>
          </w:r>
          <w:r>
            <w:rPr>
              <w:noProof/>
            </w:rPr>
            <w:t>37</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11.3</w:t>
          </w:r>
          <w:r>
            <w:rPr>
              <w:rFonts w:asciiTheme="minorHAnsi" w:eastAsiaTheme="minorEastAsia" w:hAnsiTheme="minorHAnsi" w:cstheme="minorBidi"/>
              <w:noProof/>
              <w:sz w:val="22"/>
              <w:szCs w:val="22"/>
            </w:rPr>
            <w:tab/>
          </w:r>
          <w:r>
            <w:rPr>
              <w:noProof/>
            </w:rPr>
            <w:t>Accession</w:t>
          </w:r>
          <w:r>
            <w:rPr>
              <w:noProof/>
            </w:rPr>
            <w:tab/>
          </w:r>
          <w:r>
            <w:rPr>
              <w:noProof/>
            </w:rPr>
            <w:fldChar w:fldCharType="begin"/>
          </w:r>
          <w:r>
            <w:rPr>
              <w:noProof/>
            </w:rPr>
            <w:instrText xml:space="preserve"> PAGEREF _Toc8659349 \h </w:instrText>
          </w:r>
          <w:r>
            <w:rPr>
              <w:noProof/>
            </w:rPr>
            <w:fldChar w:fldCharType="separate"/>
          </w:r>
          <w:r>
            <w:rPr>
              <w:noProof/>
            </w:rPr>
            <w:t>37</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11.4</w:t>
          </w:r>
          <w:r>
            <w:rPr>
              <w:rFonts w:asciiTheme="minorHAnsi" w:eastAsiaTheme="minorEastAsia" w:hAnsiTheme="minorHAnsi" w:cstheme="minorBidi"/>
              <w:noProof/>
              <w:sz w:val="22"/>
              <w:szCs w:val="22"/>
            </w:rPr>
            <w:tab/>
          </w:r>
          <w:r>
            <w:rPr>
              <w:noProof/>
            </w:rPr>
            <w:t>Form of Accession Agreement</w:t>
          </w:r>
          <w:r>
            <w:rPr>
              <w:noProof/>
            </w:rPr>
            <w:tab/>
          </w:r>
          <w:r>
            <w:rPr>
              <w:noProof/>
            </w:rPr>
            <w:fldChar w:fldCharType="begin"/>
          </w:r>
          <w:r>
            <w:rPr>
              <w:noProof/>
            </w:rPr>
            <w:instrText xml:space="preserve"> PAGEREF _Toc8659350 \h </w:instrText>
          </w:r>
          <w:r>
            <w:rPr>
              <w:noProof/>
            </w:rPr>
            <w:fldChar w:fldCharType="separate"/>
          </w:r>
          <w:r>
            <w:rPr>
              <w:noProof/>
            </w:rPr>
            <w:t>38</w:t>
          </w:r>
          <w:r>
            <w:rPr>
              <w:noProof/>
            </w:rPr>
            <w:fldChar w:fldCharType="end"/>
          </w:r>
        </w:p>
        <w:p w:rsidR="0048477E">
          <w:pPr>
            <w:pStyle w:val="TOC1"/>
            <w:rPr>
              <w:rFonts w:asciiTheme="minorHAnsi" w:eastAsiaTheme="minorEastAsia" w:hAnsiTheme="minorHAnsi" w:cstheme="minorBidi"/>
              <w:caps w:val="0"/>
              <w:noProof/>
              <w:sz w:val="22"/>
              <w:szCs w:val="22"/>
            </w:rPr>
          </w:pPr>
          <w:r w:rsidRPr="00BE1944">
            <w:rPr>
              <w:noProof/>
            </w:rPr>
            <w:t>Section 12.</w:t>
          </w:r>
          <w:r>
            <w:rPr>
              <w:rFonts w:asciiTheme="minorHAnsi" w:eastAsiaTheme="minorEastAsia" w:hAnsiTheme="minorHAnsi" w:cstheme="minorBidi"/>
              <w:caps w:val="0"/>
              <w:noProof/>
              <w:sz w:val="22"/>
              <w:szCs w:val="22"/>
            </w:rPr>
            <w:tab/>
          </w:r>
          <w:r>
            <w:rPr>
              <w:noProof/>
            </w:rPr>
            <w:t>Miscellaneous</w:t>
          </w:r>
          <w:r>
            <w:rPr>
              <w:noProof/>
            </w:rPr>
            <w:tab/>
          </w:r>
          <w:r>
            <w:rPr>
              <w:noProof/>
            </w:rPr>
            <w:fldChar w:fldCharType="begin"/>
          </w:r>
          <w:r>
            <w:rPr>
              <w:noProof/>
            </w:rPr>
            <w:instrText xml:space="preserve"> PAGEREF _T</w:instrText>
          </w:r>
          <w:r>
            <w:rPr>
              <w:noProof/>
            </w:rPr>
            <w:instrText xml:space="preserve">oc8659351 \h </w:instrText>
          </w:r>
          <w:r>
            <w:rPr>
              <w:noProof/>
            </w:rPr>
            <w:fldChar w:fldCharType="separate"/>
          </w:r>
          <w:r>
            <w:rPr>
              <w:noProof/>
            </w:rPr>
            <w:t>38</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12.1</w:t>
          </w:r>
          <w:r>
            <w:rPr>
              <w:rFonts w:asciiTheme="minorHAnsi" w:eastAsiaTheme="minorEastAsia" w:hAnsiTheme="minorHAnsi" w:cstheme="minorBidi"/>
              <w:noProof/>
              <w:sz w:val="22"/>
              <w:szCs w:val="22"/>
            </w:rPr>
            <w:tab/>
          </w:r>
          <w:r>
            <w:rPr>
              <w:noProof/>
            </w:rPr>
            <w:t>Notices</w:t>
          </w:r>
          <w:r>
            <w:rPr>
              <w:noProof/>
            </w:rPr>
            <w:tab/>
          </w:r>
          <w:r>
            <w:rPr>
              <w:noProof/>
            </w:rPr>
            <w:fldChar w:fldCharType="begin"/>
          </w:r>
          <w:r>
            <w:rPr>
              <w:noProof/>
            </w:rPr>
            <w:instrText xml:space="preserve"> PAGEREF _Toc8659352 \h </w:instrText>
          </w:r>
          <w:r>
            <w:rPr>
              <w:noProof/>
            </w:rPr>
            <w:fldChar w:fldCharType="separate"/>
          </w:r>
          <w:r>
            <w:rPr>
              <w:noProof/>
            </w:rPr>
            <w:t>38</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12.2</w:t>
          </w:r>
          <w:r>
            <w:rPr>
              <w:rFonts w:asciiTheme="minorHAnsi" w:eastAsiaTheme="minorEastAsia" w:hAnsiTheme="minorHAnsi" w:cstheme="minorBidi"/>
              <w:noProof/>
              <w:sz w:val="22"/>
              <w:szCs w:val="22"/>
            </w:rPr>
            <w:tab/>
          </w:r>
          <w:r>
            <w:rPr>
              <w:noProof/>
            </w:rPr>
            <w:t>No Waiver; Remedies Cumulative</w:t>
          </w:r>
          <w:r>
            <w:rPr>
              <w:noProof/>
            </w:rPr>
            <w:tab/>
          </w:r>
          <w:r>
            <w:rPr>
              <w:noProof/>
            </w:rPr>
            <w:fldChar w:fldCharType="begin"/>
          </w:r>
          <w:r>
            <w:rPr>
              <w:noProof/>
            </w:rPr>
            <w:instrText xml:space="preserve"> PAGEREF _Toc8659353 \h </w:instrText>
          </w:r>
          <w:r>
            <w:rPr>
              <w:noProof/>
            </w:rPr>
            <w:fldChar w:fldCharType="separate"/>
          </w:r>
          <w:r>
            <w:rPr>
              <w:noProof/>
            </w:rPr>
            <w:t>39</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12.3</w:t>
          </w:r>
          <w:r>
            <w:rPr>
              <w:rFonts w:asciiTheme="minorHAnsi" w:eastAsiaTheme="minorEastAsia" w:hAnsiTheme="minorHAnsi" w:cstheme="minorBidi"/>
              <w:noProof/>
              <w:sz w:val="22"/>
              <w:szCs w:val="22"/>
            </w:rPr>
            <w:tab/>
          </w:r>
          <w:r>
            <w:rPr>
              <w:noProof/>
            </w:rPr>
            <w:t>No Third Party Beneficiaries</w:t>
          </w:r>
          <w:r>
            <w:rPr>
              <w:noProof/>
            </w:rPr>
            <w:tab/>
          </w:r>
          <w:r>
            <w:rPr>
              <w:noProof/>
            </w:rPr>
            <w:fldChar w:fldCharType="begin"/>
          </w:r>
          <w:r>
            <w:rPr>
              <w:noProof/>
            </w:rPr>
            <w:instrText xml:space="preserve"> PAGEREF _Toc8659354 \h </w:instrText>
          </w:r>
          <w:r>
            <w:rPr>
              <w:noProof/>
            </w:rPr>
            <w:fldChar w:fldCharType="separate"/>
          </w:r>
          <w:r>
            <w:rPr>
              <w:noProof/>
            </w:rPr>
            <w:t>40</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12.4</w:t>
          </w:r>
          <w:r>
            <w:rPr>
              <w:rFonts w:asciiTheme="minorHAnsi" w:eastAsiaTheme="minorEastAsia" w:hAnsiTheme="minorHAnsi" w:cstheme="minorBidi"/>
              <w:noProof/>
              <w:sz w:val="22"/>
              <w:szCs w:val="22"/>
            </w:rPr>
            <w:tab/>
          </w:r>
          <w:r>
            <w:rPr>
              <w:noProof/>
            </w:rPr>
            <w:t>No Immunity</w:t>
          </w:r>
          <w:r>
            <w:rPr>
              <w:noProof/>
            </w:rPr>
            <w:tab/>
          </w:r>
          <w:r>
            <w:rPr>
              <w:noProof/>
            </w:rPr>
            <w:fldChar w:fldCharType="begin"/>
          </w:r>
          <w:r>
            <w:rPr>
              <w:noProof/>
            </w:rPr>
            <w:instrText xml:space="preserve"> PAGEREF _Toc8659355 \h </w:instrText>
          </w:r>
          <w:r>
            <w:rPr>
              <w:noProof/>
            </w:rPr>
            <w:fldChar w:fldCharType="separate"/>
          </w:r>
          <w:r>
            <w:rPr>
              <w:noProof/>
            </w:rPr>
            <w:t>40</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12.5</w:t>
          </w:r>
          <w:r>
            <w:rPr>
              <w:rFonts w:asciiTheme="minorHAnsi" w:eastAsiaTheme="minorEastAsia" w:hAnsiTheme="minorHAnsi" w:cstheme="minorBidi"/>
              <w:noProof/>
              <w:sz w:val="22"/>
              <w:szCs w:val="22"/>
            </w:rPr>
            <w:tab/>
          </w:r>
          <w:r>
            <w:rPr>
              <w:noProof/>
            </w:rPr>
            <w:t>Counterparts; Integration; Effectiveness; Electronic Execution</w:t>
          </w:r>
          <w:r>
            <w:rPr>
              <w:noProof/>
            </w:rPr>
            <w:tab/>
          </w:r>
          <w:r>
            <w:rPr>
              <w:noProof/>
            </w:rPr>
            <w:fldChar w:fldCharType="begin"/>
          </w:r>
          <w:r>
            <w:rPr>
              <w:noProof/>
            </w:rPr>
            <w:instrText xml:space="preserve"> PAGEREF _Toc86</w:instrText>
          </w:r>
          <w:r>
            <w:rPr>
              <w:noProof/>
            </w:rPr>
            <w:instrText xml:space="preserve">59356 \h </w:instrText>
          </w:r>
          <w:r>
            <w:rPr>
              <w:noProof/>
            </w:rPr>
            <w:fldChar w:fldCharType="separate"/>
          </w:r>
          <w:r>
            <w:rPr>
              <w:noProof/>
            </w:rPr>
            <w:t>40</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12.6</w:t>
          </w:r>
          <w:r>
            <w:rPr>
              <w:rFonts w:asciiTheme="minorHAnsi" w:eastAsiaTheme="minorEastAsia" w:hAnsiTheme="minorHAnsi" w:cstheme="minorBidi"/>
              <w:noProof/>
              <w:sz w:val="22"/>
              <w:szCs w:val="22"/>
            </w:rPr>
            <w:tab/>
          </w:r>
          <w:r>
            <w:rPr>
              <w:noProof/>
            </w:rPr>
            <w:t>Amendment or Waiver</w:t>
          </w:r>
          <w:r>
            <w:rPr>
              <w:noProof/>
            </w:rPr>
            <w:tab/>
          </w:r>
          <w:r>
            <w:rPr>
              <w:noProof/>
            </w:rPr>
            <w:fldChar w:fldCharType="begin"/>
          </w:r>
          <w:r>
            <w:rPr>
              <w:noProof/>
            </w:rPr>
            <w:instrText xml:space="preserve"> PAGEREF _Toc8659357 \h </w:instrText>
          </w:r>
          <w:r>
            <w:rPr>
              <w:noProof/>
            </w:rPr>
            <w:fldChar w:fldCharType="separate"/>
          </w:r>
          <w:r>
            <w:rPr>
              <w:noProof/>
            </w:rPr>
            <w:t>40</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12.7</w:t>
          </w:r>
          <w:r>
            <w:rPr>
              <w:rFonts w:asciiTheme="minorHAnsi" w:eastAsiaTheme="minorEastAsia" w:hAnsiTheme="minorHAnsi" w:cstheme="minorBidi"/>
              <w:noProof/>
              <w:sz w:val="22"/>
              <w:szCs w:val="22"/>
            </w:rPr>
            <w:tab/>
          </w:r>
          <w:r>
            <w:rPr>
              <w:noProof/>
            </w:rPr>
            <w:t>Successors; Assignment</w:t>
          </w:r>
          <w:r>
            <w:rPr>
              <w:noProof/>
            </w:rPr>
            <w:tab/>
          </w:r>
          <w:r>
            <w:rPr>
              <w:noProof/>
            </w:rPr>
            <w:fldChar w:fldCharType="begin"/>
          </w:r>
          <w:r>
            <w:rPr>
              <w:noProof/>
            </w:rPr>
            <w:instrText xml:space="preserve"> PAGEREF _Toc8659358 \h </w:instrText>
          </w:r>
          <w:r>
            <w:rPr>
              <w:noProof/>
            </w:rPr>
            <w:fldChar w:fldCharType="separate"/>
          </w:r>
          <w:r>
            <w:rPr>
              <w:noProof/>
            </w:rPr>
            <w:t>40</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12.8</w:t>
          </w:r>
          <w:r>
            <w:rPr>
              <w:rFonts w:asciiTheme="minorHAnsi" w:eastAsiaTheme="minorEastAsia" w:hAnsiTheme="minorHAnsi" w:cstheme="minorBidi"/>
              <w:noProof/>
              <w:sz w:val="22"/>
              <w:szCs w:val="22"/>
            </w:rPr>
            <w:tab/>
          </w:r>
          <w:r>
            <w:rPr>
              <w:noProof/>
            </w:rPr>
            <w:t>Termination; Survival</w:t>
          </w:r>
          <w:r>
            <w:rPr>
              <w:noProof/>
            </w:rPr>
            <w:tab/>
          </w:r>
          <w:r>
            <w:rPr>
              <w:noProof/>
            </w:rPr>
            <w:fldChar w:fldCharType="begin"/>
          </w:r>
          <w:r>
            <w:rPr>
              <w:noProof/>
            </w:rPr>
            <w:instrText xml:space="preserve"> PAGEREF _Toc8659359 \h </w:instrText>
          </w:r>
          <w:r>
            <w:rPr>
              <w:noProof/>
            </w:rPr>
            <w:fldChar w:fldCharType="separate"/>
          </w:r>
          <w:r>
            <w:rPr>
              <w:noProof/>
            </w:rPr>
            <w:t>41</w:t>
          </w:r>
          <w:r>
            <w:rPr>
              <w:noProof/>
            </w:rPr>
            <w:fldChar w:fldCharType="end"/>
          </w:r>
        </w:p>
        <w:p w:rsidR="0048477E">
          <w:pPr>
            <w:pStyle w:val="TOC2"/>
            <w:tabs>
              <w:tab w:val="left" w:pos="1440"/>
            </w:tabs>
            <w:rPr>
              <w:rFonts w:asciiTheme="minorHAnsi" w:eastAsiaTheme="minorEastAsia" w:hAnsiTheme="minorHAnsi" w:cstheme="minorBidi"/>
              <w:noProof/>
              <w:sz w:val="22"/>
              <w:szCs w:val="22"/>
            </w:rPr>
          </w:pPr>
          <w:r w:rsidRPr="00BE1944">
            <w:rPr>
              <w:noProof/>
            </w:rPr>
            <w:t>12.9</w:t>
          </w:r>
          <w:r>
            <w:rPr>
              <w:rFonts w:asciiTheme="minorHAnsi" w:eastAsiaTheme="minorEastAsia" w:hAnsiTheme="minorHAnsi" w:cstheme="minorBidi"/>
              <w:noProof/>
              <w:sz w:val="22"/>
              <w:szCs w:val="22"/>
            </w:rPr>
            <w:tab/>
          </w:r>
          <w:r>
            <w:rPr>
              <w:noProof/>
            </w:rPr>
            <w:t>Waiver of Jury Trial</w:t>
          </w:r>
          <w:r>
            <w:rPr>
              <w:noProof/>
            </w:rPr>
            <w:tab/>
          </w:r>
          <w:r>
            <w:rPr>
              <w:noProof/>
            </w:rPr>
            <w:fldChar w:fldCharType="begin"/>
          </w:r>
          <w:r>
            <w:rPr>
              <w:noProof/>
            </w:rPr>
            <w:instrText xml:space="preserve"> PAGEREF _Toc8659360 \h </w:instrText>
          </w:r>
          <w:r>
            <w:rPr>
              <w:noProof/>
            </w:rPr>
            <w:fldChar w:fldCharType="separate"/>
          </w:r>
          <w:r>
            <w:rPr>
              <w:noProof/>
            </w:rPr>
            <w:t>41</w:t>
          </w:r>
          <w:r>
            <w:rPr>
              <w:noProof/>
            </w:rPr>
            <w:fldChar w:fldCharType="end"/>
          </w:r>
        </w:p>
        <w:p w:rsidR="0048477E">
          <w:pPr>
            <w:pStyle w:val="TOC2"/>
            <w:tabs>
              <w:tab w:val="left" w:pos="2160"/>
            </w:tabs>
            <w:rPr>
              <w:rFonts w:asciiTheme="minorHAnsi" w:eastAsiaTheme="minorEastAsia" w:hAnsiTheme="minorHAnsi" w:cstheme="minorBidi"/>
              <w:noProof/>
              <w:sz w:val="22"/>
              <w:szCs w:val="22"/>
            </w:rPr>
          </w:pPr>
          <w:r w:rsidRPr="00BE1944">
            <w:rPr>
              <w:noProof/>
            </w:rPr>
            <w:t>12.10</w:t>
          </w:r>
          <w:r>
            <w:rPr>
              <w:rFonts w:asciiTheme="minorHAnsi" w:eastAsiaTheme="minorEastAsia" w:hAnsiTheme="minorHAnsi" w:cstheme="minorBidi"/>
              <w:noProof/>
              <w:sz w:val="22"/>
              <w:szCs w:val="22"/>
            </w:rPr>
            <w:tab/>
          </w:r>
          <w:r>
            <w:rPr>
              <w:noProof/>
            </w:rPr>
            <w:t>Governing Law; Submission to Jurisdiction</w:t>
          </w:r>
          <w:r>
            <w:rPr>
              <w:noProof/>
            </w:rPr>
            <w:tab/>
          </w:r>
          <w:r>
            <w:rPr>
              <w:noProof/>
            </w:rPr>
            <w:fldChar w:fldCharType="begin"/>
          </w:r>
          <w:r>
            <w:rPr>
              <w:noProof/>
            </w:rPr>
            <w:instrText xml:space="preserve"> PAGEREF _Toc8659361 \h </w:instrText>
          </w:r>
          <w:r>
            <w:rPr>
              <w:noProof/>
            </w:rPr>
            <w:fldChar w:fldCharType="separate"/>
          </w:r>
          <w:r>
            <w:rPr>
              <w:noProof/>
            </w:rPr>
            <w:t>41</w:t>
          </w:r>
          <w:r>
            <w:rPr>
              <w:noProof/>
            </w:rPr>
            <w:fldChar w:fldCharType="end"/>
          </w:r>
        </w:p>
        <w:p w:rsidR="0048477E">
          <w:pPr>
            <w:pStyle w:val="TOC2"/>
            <w:tabs>
              <w:tab w:val="left" w:pos="2160"/>
            </w:tabs>
            <w:rPr>
              <w:rFonts w:asciiTheme="minorHAnsi" w:eastAsiaTheme="minorEastAsia" w:hAnsiTheme="minorHAnsi" w:cstheme="minorBidi"/>
              <w:noProof/>
              <w:sz w:val="22"/>
              <w:szCs w:val="22"/>
            </w:rPr>
          </w:pPr>
          <w:r w:rsidRPr="00BE1944">
            <w:rPr>
              <w:noProof/>
            </w:rPr>
            <w:t>12.11</w:t>
          </w:r>
          <w:r>
            <w:rPr>
              <w:rFonts w:asciiTheme="minorHAnsi" w:eastAsiaTheme="minorEastAsia" w:hAnsiTheme="minorHAnsi" w:cstheme="minorBidi"/>
              <w:noProof/>
              <w:sz w:val="22"/>
              <w:szCs w:val="22"/>
            </w:rPr>
            <w:tab/>
          </w:r>
          <w:r>
            <w:rPr>
              <w:noProof/>
            </w:rPr>
            <w:t>Severability</w:t>
          </w:r>
          <w:r>
            <w:rPr>
              <w:noProof/>
            </w:rPr>
            <w:tab/>
          </w:r>
          <w:r>
            <w:rPr>
              <w:noProof/>
            </w:rPr>
            <w:fldChar w:fldCharType="begin"/>
          </w:r>
          <w:r>
            <w:rPr>
              <w:noProof/>
            </w:rPr>
            <w:instrText xml:space="preserve"> PAGEREF _Toc8659362 \h </w:instrText>
          </w:r>
          <w:r>
            <w:rPr>
              <w:noProof/>
            </w:rPr>
            <w:fldChar w:fldCharType="separate"/>
          </w:r>
          <w:r>
            <w:rPr>
              <w:noProof/>
            </w:rPr>
            <w:t>42</w:t>
          </w:r>
          <w:r>
            <w:rPr>
              <w:noProof/>
            </w:rPr>
            <w:fldChar w:fldCharType="end"/>
          </w:r>
        </w:p>
        <w:p w:rsidR="0048477E">
          <w:pPr>
            <w:pStyle w:val="TOC2"/>
            <w:tabs>
              <w:tab w:val="left" w:pos="2160"/>
            </w:tabs>
            <w:rPr>
              <w:rFonts w:asciiTheme="minorHAnsi" w:eastAsiaTheme="minorEastAsia" w:hAnsiTheme="minorHAnsi" w:cstheme="minorBidi"/>
              <w:noProof/>
              <w:sz w:val="22"/>
              <w:szCs w:val="22"/>
            </w:rPr>
          </w:pPr>
          <w:r w:rsidRPr="00BE1944">
            <w:rPr>
              <w:noProof/>
            </w:rPr>
            <w:t>12.12</w:t>
          </w:r>
          <w:r>
            <w:rPr>
              <w:rFonts w:asciiTheme="minorHAnsi" w:eastAsiaTheme="minorEastAsia" w:hAnsiTheme="minorHAnsi" w:cstheme="minorBidi"/>
              <w:noProof/>
              <w:sz w:val="22"/>
              <w:szCs w:val="22"/>
            </w:rPr>
            <w:tab/>
          </w:r>
          <w:r>
            <w:rPr>
              <w:noProof/>
            </w:rPr>
            <w:t>Agents</w:t>
          </w:r>
          <w:r>
            <w:rPr>
              <w:noProof/>
            </w:rPr>
            <w:tab/>
          </w:r>
          <w:r>
            <w:rPr>
              <w:noProof/>
            </w:rPr>
            <w:tab/>
          </w:r>
          <w:r>
            <w:rPr>
              <w:noProof/>
            </w:rPr>
            <w:fldChar w:fldCharType="begin"/>
          </w:r>
          <w:r>
            <w:rPr>
              <w:noProof/>
            </w:rPr>
            <w:instrText xml:space="preserve"> PAGEREF _Toc8659363 \h </w:instrText>
          </w:r>
          <w:r>
            <w:rPr>
              <w:noProof/>
            </w:rPr>
            <w:fldChar w:fldCharType="separate"/>
          </w:r>
          <w:r>
            <w:rPr>
              <w:noProof/>
            </w:rPr>
            <w:t>42</w:t>
          </w:r>
          <w:r>
            <w:rPr>
              <w:noProof/>
            </w:rPr>
            <w:fldChar w:fldCharType="end"/>
          </w:r>
        </w:p>
        <w:p w:rsidR="00DC296E" w:rsidRPr="0021489B" w:rsidP="00DC296E">
          <w:pPr>
            <w:pStyle w:val="wBody"/>
          </w:pPr>
          <w:r w:rsidRPr="0021489B">
            <w:fldChar w:fldCharType="end"/>
          </w:r>
        </w:p>
      </w:sdtContent>
    </w:sdt>
    <w:p w:rsidR="00DC296E" w:rsidP="00DC296E">
      <w:pPr>
        <w:pStyle w:val="wBody"/>
      </w:pPr>
      <w:r w:rsidRPr="004C7085">
        <w:rPr>
          <w:u w:val="single"/>
        </w:rPr>
        <w:t>SCHEDULES</w:t>
      </w:r>
    </w:p>
    <w:p w:rsidR="00DC296E" w:rsidP="00DC296E">
      <w:pPr>
        <w:pStyle w:val="wBody"/>
        <w:tabs>
          <w:tab w:val="left" w:pos="1170"/>
          <w:tab w:val="left" w:pos="1530"/>
        </w:tabs>
        <w:spacing w:after="0"/>
      </w:pPr>
      <w:r w:rsidRPr="001E2240">
        <w:t>Schedule 1</w:t>
      </w:r>
      <w:r w:rsidRPr="001E2240">
        <w:tab/>
        <w:t>--</w:t>
      </w:r>
      <w:r w:rsidRPr="001E2240">
        <w:tab/>
        <w:t>Fundamental Decisions</w:t>
      </w:r>
    </w:p>
    <w:p w:rsidR="001539FA" w:rsidRPr="001E2240" w:rsidP="00DC296E">
      <w:pPr>
        <w:pStyle w:val="wBody"/>
        <w:tabs>
          <w:tab w:val="left" w:pos="1170"/>
          <w:tab w:val="left" w:pos="1530"/>
        </w:tabs>
        <w:spacing w:after="0"/>
      </w:pPr>
      <w:r>
        <w:t>Schedule 2</w:t>
      </w:r>
      <w:r>
        <w:tab/>
        <w:t>--</w:t>
      </w:r>
      <w:r>
        <w:tab/>
        <w:t xml:space="preserve">Affected </w:t>
      </w:r>
      <w:r>
        <w:t>Secured Party</w:t>
      </w:r>
      <w:r>
        <w:t xml:space="preserve"> Decisions</w:t>
      </w:r>
    </w:p>
    <w:p w:rsidR="00DC296E" w:rsidP="00DC296E">
      <w:pPr>
        <w:pStyle w:val="wBody"/>
        <w:tabs>
          <w:tab w:val="left" w:pos="1170"/>
          <w:tab w:val="left" w:pos="1530"/>
        </w:tabs>
        <w:spacing w:after="0"/>
        <w:ind w:left="1800" w:hanging="1440"/>
      </w:pPr>
    </w:p>
    <w:p w:rsidR="00DC296E" w:rsidRPr="00E709D5" w:rsidP="00DC296E">
      <w:pPr>
        <w:pStyle w:val="wBody"/>
        <w:tabs>
          <w:tab w:val="left" w:pos="1170"/>
          <w:tab w:val="left" w:pos="1530"/>
          <w:tab w:val="left" w:pos="1890"/>
          <w:tab w:val="left" w:pos="2520"/>
        </w:tabs>
        <w:rPr>
          <w:caps/>
          <w:u w:val="single"/>
        </w:rPr>
      </w:pPr>
      <w:r w:rsidRPr="00E709D5">
        <w:rPr>
          <w:caps/>
          <w:u w:val="single"/>
        </w:rPr>
        <w:t>Exhibit</w:t>
      </w:r>
    </w:p>
    <w:p w:rsidR="00DC296E" w:rsidP="00DC296E">
      <w:pPr>
        <w:pStyle w:val="wBody"/>
        <w:tabs>
          <w:tab w:val="left" w:pos="1170"/>
          <w:tab w:val="left" w:pos="1530"/>
        </w:tabs>
      </w:pPr>
      <w:r>
        <w:t>Exhibit A</w:t>
      </w:r>
      <w:r>
        <w:tab/>
        <w:t>--</w:t>
      </w:r>
      <w:r>
        <w:tab/>
        <w:t>Form of Accession Agreement</w:t>
      </w:r>
    </w:p>
    <w:p w:rsidR="00DC296E" w:rsidRPr="0021489B" w:rsidP="00DC296E">
      <w:pPr>
        <w:pStyle w:val="wBody"/>
      </w:pPr>
    </w:p>
    <w:p w:rsidR="00DC296E" w:rsidRPr="0021489B" w:rsidP="00DC296E">
      <w:pPr>
        <w:pStyle w:val="wBody"/>
        <w:sectPr w:rsidSect="00DC296E">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cols w:space="708"/>
          <w:docGrid w:linePitch="360"/>
        </w:sectPr>
      </w:pPr>
    </w:p>
    <w:p w:rsidR="00DC296E" w:rsidP="00DC296E">
      <w:pPr>
        <w:pStyle w:val="wBody2"/>
      </w:pPr>
      <w:r>
        <w:rPr>
          <w:caps/>
        </w:rPr>
        <w:t xml:space="preserve">INTERCREDITOR </w:t>
      </w:r>
      <w:r w:rsidRPr="00A35582">
        <w:rPr>
          <w:caps/>
        </w:rPr>
        <w:t>Agreement</w:t>
      </w:r>
      <w:r>
        <w:t xml:space="preserve"> (this “</w:t>
      </w:r>
      <w:r>
        <w:rPr>
          <w:u w:val="single"/>
        </w:rPr>
        <w:t xml:space="preserve">Intercreditor </w:t>
      </w:r>
      <w:r w:rsidRPr="001D517A">
        <w:rPr>
          <w:u w:val="single"/>
        </w:rPr>
        <w:t>Agreement</w:t>
      </w:r>
      <w:r>
        <w:t xml:space="preserve">”), dated as of </w:t>
      </w:r>
      <w:r>
        <w:t>[●], 2019</w:t>
      </w:r>
      <w:r>
        <w:t xml:space="preserve">, among the financial institutions from time to time party hereto, as </w:t>
      </w:r>
      <w:r>
        <w:t>Senior Lenders</w:t>
      </w:r>
      <w:r>
        <w:t>; each Secured Hedge Counterparty that accedes to this Intercreditor Agreement pursuant to Section </w:t>
      </w:r>
      <w:r>
        <w:fldChar w:fldCharType="begin"/>
      </w:r>
      <w:r>
        <w:instrText xml:space="preserve"> REF _Ref392519032 \w \h </w:instrText>
      </w:r>
      <w:r>
        <w:fldChar w:fldCharType="separate"/>
      </w:r>
      <w:r>
        <w:t>11.3</w:t>
      </w:r>
      <w:r>
        <w:fldChar w:fldCharType="end"/>
      </w:r>
      <w:r>
        <w:t xml:space="preserve"> (</w:t>
      </w:r>
      <w:r w:rsidRPr="00180CD1">
        <w:rPr>
          <w:i/>
        </w:rPr>
        <w:t>Accession</w:t>
      </w:r>
      <w:r>
        <w:t>), as a Secured Hedge Counterparty;</w:t>
      </w:r>
      <w:r>
        <w:t xml:space="preserve"> </w:t>
      </w:r>
      <w:r w:rsidRPr="0048477E">
        <w:t>Simplific Pavarini Distribuidora de Títulos e Valores Mobiliários Ltda.</w:t>
      </w:r>
      <w:r>
        <w:t>, as Trustee;</w:t>
      </w:r>
      <w:r>
        <w:t> </w:t>
      </w:r>
      <w:r w:rsidRPr="005C25B3">
        <w:t>Mizuho Bank, Ltd.</w:t>
      </w:r>
      <w:r>
        <w:t xml:space="preserve">, as International Facility Agent; </w:t>
      </w:r>
      <w:r>
        <w:t>MUFG Union Bank, N.A., as Offshore Collateral Ag</w:t>
      </w:r>
      <w:r>
        <w:t xml:space="preserve">ent; </w:t>
      </w:r>
      <w:r w:rsidRPr="00982A8A">
        <w:t>TMF Brasil Administração e Gestão de Ativos Ltda.</w:t>
      </w:r>
      <w:r>
        <w:t>,</w:t>
      </w:r>
      <w:r>
        <w:t xml:space="preserve"> </w:t>
      </w:r>
      <w:r>
        <w:t>as On</w:t>
      </w:r>
      <w:r>
        <w:t xml:space="preserve">shore Collateral Agent; </w:t>
      </w:r>
      <w:r w:rsidRPr="005C25B3">
        <w:t>Banco Bradesco S.A.</w:t>
      </w:r>
      <w:r>
        <w:t>, as Onshore Account Bank; </w:t>
      </w:r>
      <w:r w:rsidRPr="005C25B3">
        <w:t xml:space="preserve">MUFG </w:t>
      </w:r>
      <w:r>
        <w:t xml:space="preserve">Union </w:t>
      </w:r>
      <w:r w:rsidRPr="005C25B3">
        <w:t xml:space="preserve">Bank, </w:t>
      </w:r>
      <w:r>
        <w:t>N.A.</w:t>
      </w:r>
      <w:r>
        <w:t>,</w:t>
      </w:r>
      <w:r>
        <w:t xml:space="preserve"> </w:t>
      </w:r>
      <w:r>
        <w:t>as Depositary Agent</w:t>
      </w:r>
      <w:r>
        <w:t xml:space="preserve"> and Securities Intermediary</w:t>
      </w:r>
      <w:r>
        <w:t>; and </w:t>
      </w:r>
      <w:r w:rsidRPr="005C25B3">
        <w:t>Sumitomo Mitsui Banking Corporation</w:t>
      </w:r>
      <w:r>
        <w:t>, as Intercred</w:t>
      </w:r>
      <w:r>
        <w:t>itor Agent.</w:t>
      </w:r>
    </w:p>
    <w:p w:rsidR="00DC296E" w:rsidRPr="004939BA" w:rsidP="00DC296E">
      <w:pPr>
        <w:pStyle w:val="wCenter"/>
        <w:rPr>
          <w:lang w:val="pt-BR"/>
        </w:rPr>
      </w:pPr>
      <w:r w:rsidRPr="004939BA">
        <w:rPr>
          <w:u w:val="single"/>
          <w:lang w:val="pt-BR"/>
        </w:rPr>
        <w:t>W</w:t>
      </w:r>
      <w:r w:rsidRPr="004939BA">
        <w:rPr>
          <w:lang w:val="pt-BR"/>
        </w:rPr>
        <w:t xml:space="preserve"> </w:t>
      </w:r>
      <w:r w:rsidRPr="004939BA">
        <w:rPr>
          <w:u w:val="single"/>
          <w:lang w:val="pt-BR"/>
        </w:rPr>
        <w:t>I</w:t>
      </w:r>
      <w:r w:rsidRPr="004939BA">
        <w:rPr>
          <w:lang w:val="pt-BR"/>
        </w:rPr>
        <w:t xml:space="preserve"> </w:t>
      </w:r>
      <w:r w:rsidRPr="004939BA">
        <w:rPr>
          <w:u w:val="single"/>
          <w:lang w:val="pt-BR"/>
        </w:rPr>
        <w:t>T</w:t>
      </w:r>
      <w:r w:rsidRPr="004939BA">
        <w:rPr>
          <w:lang w:val="pt-BR"/>
        </w:rPr>
        <w:t xml:space="preserve"> </w:t>
      </w:r>
      <w:r w:rsidRPr="004939BA">
        <w:rPr>
          <w:u w:val="single"/>
          <w:lang w:val="pt-BR"/>
        </w:rPr>
        <w:t>N</w:t>
      </w:r>
      <w:r w:rsidRPr="004939BA">
        <w:rPr>
          <w:lang w:val="pt-BR"/>
        </w:rPr>
        <w:t xml:space="preserve"> </w:t>
      </w:r>
      <w:r w:rsidRPr="004939BA">
        <w:rPr>
          <w:u w:val="single"/>
          <w:lang w:val="pt-BR"/>
        </w:rPr>
        <w:t>E</w:t>
      </w:r>
      <w:r w:rsidRPr="004939BA">
        <w:rPr>
          <w:lang w:val="pt-BR"/>
        </w:rPr>
        <w:t xml:space="preserve"> </w:t>
      </w:r>
      <w:r w:rsidRPr="004939BA">
        <w:rPr>
          <w:u w:val="single"/>
          <w:lang w:val="pt-BR"/>
        </w:rPr>
        <w:t>S</w:t>
      </w:r>
      <w:r w:rsidRPr="004939BA">
        <w:rPr>
          <w:lang w:val="pt-BR"/>
        </w:rPr>
        <w:t xml:space="preserve"> </w:t>
      </w:r>
      <w:r w:rsidRPr="004939BA">
        <w:rPr>
          <w:u w:val="single"/>
          <w:lang w:val="pt-BR"/>
        </w:rPr>
        <w:t>S</w:t>
      </w:r>
      <w:r w:rsidRPr="004939BA">
        <w:rPr>
          <w:lang w:val="pt-BR"/>
        </w:rPr>
        <w:t xml:space="preserve"> </w:t>
      </w:r>
      <w:r w:rsidRPr="004939BA">
        <w:rPr>
          <w:u w:val="single"/>
          <w:lang w:val="pt-BR"/>
        </w:rPr>
        <w:t>E</w:t>
      </w:r>
      <w:r w:rsidRPr="004939BA">
        <w:rPr>
          <w:lang w:val="pt-BR"/>
        </w:rPr>
        <w:t xml:space="preserve"> </w:t>
      </w:r>
      <w:r w:rsidRPr="004939BA">
        <w:rPr>
          <w:u w:val="single"/>
          <w:lang w:val="pt-BR"/>
        </w:rPr>
        <w:t>T</w:t>
      </w:r>
      <w:r w:rsidRPr="004939BA">
        <w:rPr>
          <w:lang w:val="pt-BR"/>
        </w:rPr>
        <w:t xml:space="preserve"> </w:t>
      </w:r>
      <w:r w:rsidRPr="004939BA">
        <w:rPr>
          <w:u w:val="single"/>
          <w:lang w:val="pt-BR"/>
        </w:rPr>
        <w:t>H</w:t>
      </w:r>
      <w:r w:rsidRPr="004939BA">
        <w:rPr>
          <w:lang w:val="pt-BR"/>
        </w:rPr>
        <w:t>:</w:t>
      </w:r>
    </w:p>
    <w:p w:rsidR="0004152D" w:rsidRPr="00C5121D" w:rsidP="00C5121D">
      <w:pPr>
        <w:pStyle w:val="wBody2"/>
        <w:rPr>
          <w:lang w:val="pt-BR"/>
        </w:rPr>
      </w:pPr>
      <w:r w:rsidRPr="00BC2B00">
        <w:rPr>
          <w:lang w:val="pt-BR"/>
        </w:rPr>
        <w:t xml:space="preserve">WHEREAS, to finance a portion of the cost of </w:t>
      </w:r>
      <w:r w:rsidRPr="00BC2B00">
        <w:rPr>
          <w:lang w:val="pt-BR"/>
        </w:rPr>
        <w:t>acquiring</w:t>
      </w:r>
      <w:r w:rsidRPr="00BC2B00">
        <w:rPr>
          <w:lang w:val="pt-BR"/>
        </w:rPr>
        <w:t xml:space="preserve"> the Project, the Borrower is entering into </w:t>
      </w:r>
      <w:r w:rsidRPr="00BC2B00">
        <w:rPr>
          <w:lang w:val="pt-BR"/>
        </w:rPr>
        <w:t xml:space="preserve">(a) </w:t>
      </w:r>
      <w:r w:rsidRPr="00BC2B00">
        <w:rPr>
          <w:lang w:val="pt-BR"/>
        </w:rPr>
        <w:t xml:space="preserve">a </w:t>
      </w:r>
      <w:r w:rsidRPr="00BC2B00">
        <w:rPr>
          <w:lang w:val="pt-BR"/>
        </w:rPr>
        <w:t>Dollar-denominated USD Facility Agreement</w:t>
      </w:r>
      <w:r w:rsidRPr="00BC2B00">
        <w:rPr>
          <w:lang w:val="pt-BR"/>
        </w:rPr>
        <w:t>, dated as of the date hereof (the “</w:t>
      </w:r>
      <w:r w:rsidRPr="00BC2B00">
        <w:rPr>
          <w:u w:val="single"/>
          <w:lang w:val="pt-BR"/>
        </w:rPr>
        <w:t>USD Facility Agreement</w:t>
      </w:r>
      <w:r w:rsidRPr="00BC2B00">
        <w:rPr>
          <w:lang w:val="pt-BR"/>
        </w:rPr>
        <w:t>”), with</w:t>
      </w:r>
      <w:r w:rsidRPr="00BC2B00">
        <w:rPr>
          <w:lang w:val="pt-BR"/>
        </w:rPr>
        <w:t xml:space="preserve"> the Target and Guarantor,</w:t>
      </w:r>
      <w:r w:rsidRPr="00BC2B00">
        <w:rPr>
          <w:lang w:val="pt-BR"/>
        </w:rPr>
        <w:t xml:space="preserve"> the Senior Lenders, the </w:t>
      </w:r>
      <w:r w:rsidRPr="00BC2B00">
        <w:rPr>
          <w:lang w:val="pt-BR"/>
        </w:rPr>
        <w:t>International Facility Agent</w:t>
      </w:r>
      <w:r w:rsidRPr="00BC2B00">
        <w:rPr>
          <w:lang w:val="pt-BR"/>
        </w:rPr>
        <w:t>, the Offshore Collateral Agen</w:t>
      </w:r>
      <w:r w:rsidRPr="00BC2B00">
        <w:rPr>
          <w:lang w:val="pt-BR"/>
        </w:rPr>
        <w:t>t, the Onshore Collateral Agent</w:t>
      </w:r>
      <w:r w:rsidRPr="00BC2B00">
        <w:rPr>
          <w:lang w:val="pt-BR"/>
        </w:rPr>
        <w:t xml:space="preserve"> and the Mandated Lead Arrangers</w:t>
      </w:r>
      <w:r w:rsidRPr="00BC2B00">
        <w:rPr>
          <w:lang w:val="pt-BR"/>
        </w:rPr>
        <w:t>,</w:t>
      </w:r>
      <w:r w:rsidRPr="00BC2B00">
        <w:rPr>
          <w:lang w:val="pt-BR"/>
        </w:rPr>
        <w:t xml:space="preserve"> (b) </w:t>
      </w:r>
      <w:r>
        <w:rPr>
          <w:lang w:val="pt-BR"/>
        </w:rPr>
        <w:t>the</w:t>
      </w:r>
      <w:r w:rsidRPr="00BC2B00">
        <w:rPr>
          <w:lang w:val="pt-BR"/>
        </w:rPr>
        <w:t xml:space="preserve"> </w:t>
      </w:r>
      <w:r w:rsidRPr="00BC2B00">
        <w:rPr>
          <w:i/>
          <w:iCs/>
          <w:lang w:val="pt-BR"/>
        </w:rPr>
        <w:t>Instrumento Particular de Contrato de Coordenação e Distribuição Pública c</w:t>
      </w:r>
      <w:r w:rsidRPr="00BC2B00">
        <w:rPr>
          <w:i/>
          <w:iCs/>
          <w:lang w:val="pt-BR"/>
        </w:rPr>
        <w:t>om Esforços Restritos, sob o Regime de Garantia Firme de Colocação, de Debêntures Simples, Não Conversíveis em Ações, da Espécie com Garantia Real, em Série Única, da 1ª (Primeira) Emissão da Aliança Transportadora de Gás Participações S.A.</w:t>
      </w:r>
      <w:r w:rsidRPr="00BC2B00">
        <w:rPr>
          <w:lang w:val="pt-BR"/>
        </w:rPr>
        <w:t>, dated as of [●</w:t>
      </w:r>
      <w:r w:rsidRPr="00BC2B00">
        <w:rPr>
          <w:lang w:val="pt-BR"/>
        </w:rPr>
        <w:t>]</w:t>
      </w:r>
      <w:r w:rsidRPr="00BC2B00">
        <w:rPr>
          <w:lang w:val="pt-BR"/>
        </w:rPr>
        <w:t xml:space="preserve"> (the “</w:t>
      </w:r>
      <w:r w:rsidRPr="00BC2B00">
        <w:rPr>
          <w:u w:val="single"/>
          <w:lang w:val="pt-BR"/>
        </w:rPr>
        <w:t>Brazilian Underwriting Agreement</w:t>
      </w:r>
      <w:r w:rsidRPr="00BC2B00">
        <w:rPr>
          <w:lang w:val="pt-BR"/>
        </w:rPr>
        <w:t>”) with the Senior Underwriters</w:t>
      </w:r>
      <w:r w:rsidRPr="00BC2B00">
        <w:rPr>
          <w:lang w:val="pt-BR"/>
        </w:rPr>
        <w:t xml:space="preserve"> and (c) </w:t>
      </w:r>
      <w:r>
        <w:rPr>
          <w:lang w:val="pt-BR"/>
        </w:rPr>
        <w:t>the</w:t>
      </w:r>
      <w:r w:rsidRPr="00BC2B00">
        <w:rPr>
          <w:lang w:val="pt-BR"/>
        </w:rPr>
        <w:t xml:space="preserve"> </w:t>
      </w:r>
      <w:r w:rsidRPr="00BC2B00">
        <w:rPr>
          <w:i/>
          <w:iCs/>
          <w:lang w:val="pt-BR"/>
        </w:rPr>
        <w:t xml:space="preserve">Instrumento Particular de Escritura da 1ª Emissão de Debêntures Simples, Não Conversíveis em Ações, da Espécie com Garantia Real e Adicional Fidejussória, em Série Única, </w:t>
      </w:r>
      <w:r w:rsidRPr="00BC2B00">
        <w:rPr>
          <w:i/>
          <w:iCs/>
          <w:lang w:val="pt-BR"/>
        </w:rPr>
        <w:t>para Distribuição Pública com Esforços Restritos de Distribuição, da Aliança Transportadora de Gás Participações S.A.</w:t>
      </w:r>
      <w:r>
        <w:rPr>
          <w:iCs/>
          <w:lang w:val="pt-BR"/>
        </w:rPr>
        <w:t>, dated as of [●]</w:t>
      </w:r>
      <w:r>
        <w:rPr>
          <w:i/>
          <w:iCs/>
          <w:lang w:val="pt-BR"/>
        </w:rPr>
        <w:t xml:space="preserve"> </w:t>
      </w:r>
      <w:r>
        <w:rPr>
          <w:iCs/>
          <w:lang w:val="pt-BR"/>
        </w:rPr>
        <w:t>(</w:t>
      </w:r>
      <w:r>
        <w:rPr>
          <w:iCs/>
          <w:lang w:val="pt-BR"/>
        </w:rPr>
        <w:t xml:space="preserve">as amended, </w:t>
      </w:r>
      <w:r>
        <w:rPr>
          <w:iCs/>
          <w:lang w:val="pt-BR"/>
        </w:rPr>
        <w:t>the “</w:t>
      </w:r>
      <w:r>
        <w:rPr>
          <w:iCs/>
          <w:u w:val="single"/>
          <w:lang w:val="pt-BR"/>
        </w:rPr>
        <w:t>Brazilian Indenture</w:t>
      </w:r>
      <w:r>
        <w:rPr>
          <w:iCs/>
          <w:lang w:val="pt-BR"/>
        </w:rPr>
        <w:t>”)</w:t>
      </w:r>
      <w:r w:rsidRPr="00BC2B00">
        <w:rPr>
          <w:lang w:val="pt-BR"/>
        </w:rPr>
        <w:t xml:space="preserve"> </w:t>
      </w:r>
      <w:r w:rsidRPr="00265B5C">
        <w:rPr>
          <w:lang w:val="pt-BR"/>
        </w:rPr>
        <w:t>to set forth certain of their respective rights and obligations in relation to th</w:t>
      </w:r>
      <w:r w:rsidRPr="00265B5C">
        <w:rPr>
          <w:lang w:val="pt-BR"/>
        </w:rPr>
        <w:t xml:space="preserve">e financing of </w:t>
      </w:r>
      <w:r>
        <w:rPr>
          <w:lang w:val="pt-BR"/>
        </w:rPr>
        <w:t xml:space="preserve">the </w:t>
      </w:r>
      <w:r w:rsidRPr="00425DE6">
        <w:rPr>
          <w:lang w:val="pt-BR"/>
        </w:rPr>
        <w:t>Acquisition</w:t>
      </w:r>
      <w:r>
        <w:rPr>
          <w:lang w:val="pt-BR"/>
        </w:rPr>
        <w:t>;</w:t>
      </w:r>
    </w:p>
    <w:p w:rsidR="00DC296E" w:rsidP="00DC296E">
      <w:pPr>
        <w:pStyle w:val="wBody2"/>
      </w:pPr>
      <w:r>
        <w:t>WHEREAS, pursuant to the Security Documents, the Borrower</w:t>
      </w:r>
      <w:r>
        <w:t>, the Guarantor</w:t>
      </w:r>
      <w:r>
        <w:t xml:space="preserve"> and the Shareholders, as the case may be, have agreed to create, or have created, for the benefit of the Secured Parties, the Security</w:t>
      </w:r>
      <w:r>
        <w:t xml:space="preserve"> Interests</w:t>
      </w:r>
      <w:r>
        <w:t xml:space="preserve"> to sec</w:t>
      </w:r>
      <w:r>
        <w:t>ure the payment and performance of the Obligations; and</w:t>
      </w:r>
    </w:p>
    <w:p w:rsidR="00DC296E" w:rsidP="00DC296E">
      <w:pPr>
        <w:pStyle w:val="wBody2"/>
      </w:pPr>
      <w:r>
        <w:t>WHEREAS, the parties hereto have agreed to enter into this Intercreditor Agreement to set forth certain of their respective rights and obligations in respect of various intercreditor iss</w:t>
      </w:r>
      <w:r>
        <w:t>ues relating t</w:t>
      </w:r>
      <w:r>
        <w:t>o the Obligations.</w:t>
      </w:r>
    </w:p>
    <w:p w:rsidR="00DC296E" w:rsidRPr="0033669A" w:rsidP="00DC296E">
      <w:pPr>
        <w:pStyle w:val="wBody2"/>
      </w:pPr>
      <w:r w:rsidRPr="0033669A">
        <w:t>NOW, THEREFORE, in consideration of the premises and mutual agreements hereinafter contained, the parties hereto agree as follows:</w:t>
      </w:r>
    </w:p>
    <w:p w:rsidR="00DC296E" w:rsidRPr="00F74363" w:rsidP="00DC296E">
      <w:pPr>
        <w:pStyle w:val="Heading1"/>
      </w:pPr>
      <w:bookmarkStart w:id="3" w:name="_Toc385069238"/>
      <w:bookmarkStart w:id="4" w:name="_Toc8659285"/>
      <w:r w:rsidRPr="00F74363">
        <w:t>Definitions and Rules of Interpretation</w:t>
      </w:r>
      <w:bookmarkEnd w:id="3"/>
      <w:bookmarkEnd w:id="4"/>
    </w:p>
    <w:p w:rsidR="00DC296E" w:rsidP="00DC296E">
      <w:pPr>
        <w:pStyle w:val="Heading2"/>
      </w:pPr>
      <w:bookmarkStart w:id="5" w:name="_Toc385069239"/>
      <w:bookmarkStart w:id="6" w:name="_Toc8659286"/>
      <w:r>
        <w:t xml:space="preserve">Defined </w:t>
      </w:r>
      <w:r w:rsidRPr="00ED6533">
        <w:rPr>
          <w:color w:val="000000"/>
        </w:rPr>
        <w:t>Terms</w:t>
      </w:r>
      <w:bookmarkEnd w:id="5"/>
      <w:bookmarkEnd w:id="6"/>
    </w:p>
    <w:p w:rsidR="00DC296E" w:rsidP="00DC296E">
      <w:pPr>
        <w:pStyle w:val="wBody2"/>
      </w:pPr>
      <w:r w:rsidRPr="00425DE6">
        <w:t>Except as otherwise expressly provided herein, capit</w:t>
      </w:r>
      <w:r w:rsidRPr="00425DE6">
        <w:t>alized terms used in this Intercreditor Agreement and its Schedules and Exhibits shall have the respective meanings assigned to such terms in Appendix A (</w:t>
      </w:r>
      <w:r w:rsidRPr="00425DE6">
        <w:rPr>
          <w:i/>
        </w:rPr>
        <w:t>Defined Terms and Rules of Interpretation</w:t>
      </w:r>
      <w:r w:rsidRPr="00425DE6">
        <w:t>) to the USD Facility Agreement on the date hereof. To the ex</w:t>
      </w:r>
      <w:r w:rsidRPr="00425DE6">
        <w:t>tent that any such terms are defined by reference to any Transaction Document, for purposes hereof, such term shall continue to have its original definition notwithstanding any termination, expiration or amendment of such document, except to the extent tha</w:t>
      </w:r>
      <w:r w:rsidRPr="00425DE6">
        <w:t>t the parties hereto agree to the contrary. In addition, the following terms shall have the meanings provided below</w:t>
      </w:r>
      <w:r>
        <w:t>:</w:t>
      </w:r>
    </w:p>
    <w:p w:rsidR="003A4401" w:rsidP="003A4401">
      <w:pPr>
        <w:pStyle w:val="wBody2"/>
        <w:tabs>
          <w:tab w:val="left" w:pos="2160"/>
        </w:tabs>
      </w:pPr>
      <w:bookmarkStart w:id="7" w:name="_Toc385069240"/>
      <w:r>
        <w:t>“</w:t>
      </w:r>
      <w:r>
        <w:rPr>
          <w:u w:val="single"/>
        </w:rPr>
        <w:t>Accession Agreement</w:t>
      </w:r>
      <w:r>
        <w:t>” means an accession agreement in the form of Exhibit A hereto.</w:t>
      </w:r>
    </w:p>
    <w:p w:rsidR="00E20901" w:rsidRPr="00E20901" w:rsidP="003A4401">
      <w:pPr>
        <w:pStyle w:val="wBody2"/>
        <w:tabs>
          <w:tab w:val="left" w:pos="2160"/>
        </w:tabs>
      </w:pPr>
      <w:r>
        <w:t>“</w:t>
      </w:r>
      <w:r>
        <w:rPr>
          <w:u w:val="single"/>
        </w:rPr>
        <w:t>Activities</w:t>
      </w:r>
      <w:r>
        <w:t xml:space="preserve">” means financial services and businesses </w:t>
      </w:r>
      <w:r>
        <w:t>(including investment, management, financing, securities trading, corporate and investment banking and research).</w:t>
      </w:r>
    </w:p>
    <w:p w:rsidR="003A4401" w:rsidP="003A4401">
      <w:pPr>
        <w:pStyle w:val="wBody2"/>
        <w:tabs>
          <w:tab w:val="left" w:pos="2160"/>
        </w:tabs>
      </w:pPr>
      <w:r>
        <w:t>“</w:t>
      </w:r>
      <w:r>
        <w:rPr>
          <w:u w:val="single"/>
        </w:rPr>
        <w:t xml:space="preserve">Affected </w:t>
      </w:r>
      <w:r>
        <w:rPr>
          <w:u w:val="single"/>
        </w:rPr>
        <w:t>Secured Party</w:t>
      </w:r>
      <w:r>
        <w:rPr>
          <w:u w:val="single"/>
        </w:rPr>
        <w:t xml:space="preserve"> Decision</w:t>
      </w:r>
      <w:r>
        <w:t>” means each Decision listed on Schedule 2 hereto</w:t>
      </w:r>
    </w:p>
    <w:p w:rsidR="003A4401" w:rsidP="003A4401">
      <w:pPr>
        <w:pStyle w:val="wBody2"/>
        <w:tabs>
          <w:tab w:val="left" w:pos="2160"/>
        </w:tabs>
      </w:pPr>
      <w:r>
        <w:t>“</w:t>
      </w:r>
      <w:r>
        <w:rPr>
          <w:u w:val="single"/>
        </w:rPr>
        <w:t>Amendment</w:t>
      </w:r>
      <w:r>
        <w:t xml:space="preserve">” means any amendment, modification, variation or </w:t>
      </w:r>
      <w:r>
        <w:t>supplement to or in respect of any provision of any document or agreement, as the context may require.</w:t>
      </w:r>
    </w:p>
    <w:p w:rsidR="003A4401" w:rsidP="003A4401">
      <w:pPr>
        <w:pStyle w:val="wBody2"/>
        <w:tabs>
          <w:tab w:val="left" w:pos="2160"/>
        </w:tabs>
      </w:pPr>
      <w:r>
        <w:t>“</w:t>
      </w:r>
      <w:r>
        <w:rPr>
          <w:u w:val="single"/>
        </w:rPr>
        <w:t>Appointment Effective Date</w:t>
      </w:r>
      <w:r>
        <w:t>” means the date of appointment of a successor Agent in accordance with this Intercreditor Agreement and the acceptance by suc</w:t>
      </w:r>
      <w:r>
        <w:t>h successor Agent of such appointment.</w:t>
      </w:r>
    </w:p>
    <w:p w:rsidR="003A4401" w:rsidP="003A4401">
      <w:pPr>
        <w:pStyle w:val="wBody2"/>
        <w:tabs>
          <w:tab w:val="left" w:pos="2160"/>
        </w:tabs>
      </w:pPr>
      <w:r>
        <w:t>“</w:t>
      </w:r>
      <w:r>
        <w:rPr>
          <w:u w:val="single"/>
        </w:rPr>
        <w:t>Approval</w:t>
      </w:r>
      <w:r>
        <w:t>” means any consent, approval or authorization under, pursuant to, or in respect of any provision of any Financing Document, as the context may require.</w:t>
      </w:r>
    </w:p>
    <w:p w:rsidR="00931F01" w:rsidRPr="00931F01" w:rsidP="00931F01">
      <w:pPr>
        <w:pStyle w:val="wBody2"/>
        <w:tabs>
          <w:tab w:val="left" w:pos="2160"/>
        </w:tabs>
      </w:pPr>
      <w:r w:rsidRPr="00931F01">
        <w:t>“</w:t>
      </w:r>
      <w:r w:rsidRPr="00931F01">
        <w:rPr>
          <w:u w:val="single"/>
        </w:rPr>
        <w:t>Debt Service Calculation Certificate</w:t>
      </w:r>
      <w:r w:rsidRPr="00931F01">
        <w:t>” means each offic</w:t>
      </w:r>
      <w:r w:rsidRPr="00931F01">
        <w:t xml:space="preserve">er’s certificate executed and delivered by an Authorized Officer of the Borrower from time to time setting forth the Required DSA Amount and Required DSR Amount for the relevant Interest Period, including a reasonably detailed calculation of all Scheduled </w:t>
      </w:r>
      <w:r w:rsidRPr="00931F01">
        <w:t>Debt Service payable in Dollars during such Interest Period.</w:t>
      </w:r>
    </w:p>
    <w:p w:rsidR="003A4401" w:rsidP="00931F01">
      <w:pPr>
        <w:pStyle w:val="wBody2"/>
        <w:tabs>
          <w:tab w:val="left" w:pos="2160"/>
        </w:tabs>
      </w:pPr>
      <w:r>
        <w:t>“</w:t>
      </w:r>
      <w:r>
        <w:rPr>
          <w:u w:val="single"/>
        </w:rPr>
        <w:t>Decision</w:t>
      </w:r>
      <w:r>
        <w:t xml:space="preserve">” means a decision by a Secured Party (or a group of Secured Parties) to exercise any right, Remedy, power or discretion vested in it (or them) under or in connection with any Financing </w:t>
      </w:r>
      <w:r>
        <w:t>Document (whether at law, in equity or otherwise), including a decision to agree or grant any Waiver, to agree to any Amendment, to give any Approval, to exercise any Remedy or to make any determination, notification, election or the like (and, where the c</w:t>
      </w:r>
      <w:r>
        <w:t>ontext requires, any derivation thereof has a meaning correlative thereto) that, in each case, is expressly required by this Intercreditor Agreement to be made in accordance with the terms of this Intercreditor Agreement.</w:t>
      </w:r>
    </w:p>
    <w:p w:rsidR="003A4401" w:rsidP="003A4401">
      <w:pPr>
        <w:pStyle w:val="wBody2"/>
        <w:tabs>
          <w:tab w:val="left" w:pos="2160"/>
        </w:tabs>
      </w:pPr>
      <w:r>
        <w:t>“</w:t>
      </w:r>
      <w:r>
        <w:rPr>
          <w:u w:val="single"/>
        </w:rPr>
        <w:t>Decision Date</w:t>
      </w:r>
      <w:r>
        <w:t>” means, with respec</w:t>
      </w:r>
      <w:r>
        <w:t>t to any Decision, the date by which each relevant Secured Party voting in relation to such Decision is requested to respond, being the date specified in the notice of the Intercreditor Agent to the International Facility Agent, the Trustee, and the Secure</w:t>
      </w:r>
      <w:r>
        <w:t>d Hedge Counterparties, as applicable, pursuant to the terms of this Intercreditor Agreement (or, in relation to a Decision affecting a single Secured Credit Facility, in the notice of the International Facility Agent or the Trustee to its Secured Credit F</w:t>
      </w:r>
      <w:r>
        <w:t>acility Group), respectively, which date shall be fifteen (15) days after the date of that notice (or, if the Intercreditor Agent considers that the interests of the Secured Parties could be materially prejudiced with the passage of time, such earlier date</w:t>
      </w:r>
      <w:r>
        <w:t xml:space="preserve"> falling at least five (5) Business Days after the date of that notice as the Intercreditor Agent may specify in that notice).</w:t>
      </w:r>
    </w:p>
    <w:p w:rsidR="003A4401" w:rsidP="003A4401">
      <w:pPr>
        <w:pStyle w:val="wBody2"/>
        <w:tabs>
          <w:tab w:val="left" w:pos="2160"/>
        </w:tabs>
      </w:pPr>
      <w:r>
        <w:t>“</w:t>
      </w:r>
      <w:r>
        <w:rPr>
          <w:u w:val="single"/>
        </w:rPr>
        <w:t>Disqualified Agent</w:t>
      </w:r>
      <w:r>
        <w:t>” means any Person who fails to satisfy one or more of the requirements to be a Qualified Agent.</w:t>
      </w:r>
    </w:p>
    <w:p w:rsidR="003A4401" w:rsidP="003A4401">
      <w:pPr>
        <w:pStyle w:val="wBody2"/>
        <w:tabs>
          <w:tab w:val="left" w:pos="2160"/>
        </w:tabs>
      </w:pPr>
      <w:r>
        <w:t>“</w:t>
      </w:r>
      <w:r>
        <w:rPr>
          <w:u w:val="single"/>
        </w:rPr>
        <w:t>Enforcing Se</w:t>
      </w:r>
      <w:r>
        <w:rPr>
          <w:u w:val="single"/>
        </w:rPr>
        <w:t>cured Parties</w:t>
      </w:r>
      <w:r>
        <w:t xml:space="preserve">” has the meaning provided in Section </w:t>
      </w:r>
      <w:r>
        <w:fldChar w:fldCharType="begin"/>
      </w:r>
      <w:r>
        <w:instrText xml:space="preserve"> REF _Ref386239700 \w \h </w:instrText>
      </w:r>
      <w:r>
        <w:fldChar w:fldCharType="separate"/>
      </w:r>
      <w:r>
        <w:t>6.5(b)</w:t>
      </w:r>
      <w:r>
        <w:fldChar w:fldCharType="end"/>
      </w:r>
      <w:r>
        <w:t xml:space="preserve"> (</w:t>
      </w:r>
      <w:r>
        <w:rPr>
          <w:i/>
        </w:rPr>
        <w:t>Enforcement Procedure</w:t>
      </w:r>
      <w:r>
        <w:t>).</w:t>
      </w:r>
    </w:p>
    <w:p w:rsidR="0085749F" w:rsidRPr="0085749F" w:rsidP="003A4401">
      <w:pPr>
        <w:pStyle w:val="wBody2"/>
        <w:tabs>
          <w:tab w:val="left" w:pos="2160"/>
        </w:tabs>
      </w:pPr>
      <w:r>
        <w:t>“</w:t>
      </w:r>
      <w:r w:rsidRPr="0085749F">
        <w:rPr>
          <w:i/>
          <w:u w:val="single"/>
        </w:rPr>
        <w:t>Evento de Inadimplemento</w:t>
      </w:r>
      <w:r>
        <w:t>” has the meaning provided in the Brazilian Indenture.</w:t>
      </w:r>
    </w:p>
    <w:p w:rsidR="003A4401" w:rsidP="003A4401">
      <w:pPr>
        <w:pStyle w:val="wBody2"/>
        <w:tabs>
          <w:tab w:val="left" w:pos="2160"/>
        </w:tabs>
      </w:pPr>
      <w:r>
        <w:t>“</w:t>
      </w:r>
      <w:r>
        <w:rPr>
          <w:u w:val="single"/>
        </w:rPr>
        <w:t>Fundamental Decision</w:t>
      </w:r>
      <w:r>
        <w:t>” means each Decision listed on Schedule 1 hereto.</w:t>
      </w:r>
    </w:p>
    <w:p w:rsidR="003A4401" w:rsidP="003A4401">
      <w:pPr>
        <w:pStyle w:val="wBody2"/>
        <w:tabs>
          <w:tab w:val="left" w:pos="2160"/>
        </w:tabs>
      </w:pPr>
      <w:r>
        <w:t>“</w:t>
      </w:r>
      <w:r>
        <w:rPr>
          <w:u w:val="single"/>
        </w:rPr>
        <w:t>Hedging Debt</w:t>
      </w:r>
      <w:r>
        <w:t>” means all obligations of the Borrower under the Required Hedging Agreements entered into with the Secured Hedge Counterparties.</w:t>
      </w:r>
    </w:p>
    <w:p w:rsidR="003A4401" w:rsidP="003A4401">
      <w:pPr>
        <w:pStyle w:val="wBody2"/>
        <w:tabs>
          <w:tab w:val="left" w:pos="2160"/>
        </w:tabs>
      </w:pPr>
      <w:r>
        <w:t>“</w:t>
      </w:r>
      <w:r>
        <w:rPr>
          <w:u w:val="single"/>
        </w:rPr>
        <w:t>Hedge Termination Event</w:t>
      </w:r>
      <w:r>
        <w:t>” has the meaning</w:t>
      </w:r>
      <w:r>
        <w:t xml:space="preserve"> provided in Section </w:t>
      </w:r>
      <w:r>
        <w:fldChar w:fldCharType="begin"/>
      </w:r>
      <w:r>
        <w:instrText xml:space="preserve"> REF _Ref386231211 \w \h </w:instrText>
      </w:r>
      <w:r>
        <w:fldChar w:fldCharType="separate"/>
      </w:r>
      <w:r>
        <w:t>5.2(a)</w:t>
      </w:r>
      <w:r>
        <w:fldChar w:fldCharType="end"/>
      </w:r>
      <w:r>
        <w:t xml:space="preserve"> (</w:t>
      </w:r>
      <w:r>
        <w:rPr>
          <w:i/>
        </w:rPr>
        <w:t>Restrictions on Termination</w:t>
      </w:r>
      <w:r>
        <w:t>).</w:t>
      </w:r>
    </w:p>
    <w:p w:rsidR="003A4401" w:rsidP="003A4401">
      <w:pPr>
        <w:pStyle w:val="wBody2"/>
        <w:tabs>
          <w:tab w:val="left" w:pos="2160"/>
        </w:tabs>
      </w:pPr>
      <w:r>
        <w:t>“</w:t>
      </w:r>
      <w:r>
        <w:rPr>
          <w:u w:val="single"/>
        </w:rPr>
        <w:t>Hedge Termination Notice</w:t>
      </w:r>
      <w:r>
        <w:t xml:space="preserve">” has the meaning provided in Section </w:t>
      </w:r>
      <w:r>
        <w:fldChar w:fldCharType="begin"/>
      </w:r>
      <w:r>
        <w:instrText xml:space="preserve"> REF _Ref392519163 \w \h </w:instrText>
      </w:r>
      <w:r>
        <w:fldChar w:fldCharType="separate"/>
      </w:r>
      <w:r>
        <w:t>5.2(b)</w:t>
      </w:r>
      <w:r>
        <w:fldChar w:fldCharType="end"/>
      </w:r>
      <w:r>
        <w:t xml:space="preserve"> (</w:t>
      </w:r>
      <w:r>
        <w:rPr>
          <w:i/>
        </w:rPr>
        <w:t>Restrictions on Termination</w:t>
      </w:r>
      <w:r>
        <w:t>).</w:t>
      </w:r>
    </w:p>
    <w:p w:rsidR="003A4401" w:rsidP="003A4401">
      <w:pPr>
        <w:pStyle w:val="wBody2"/>
        <w:tabs>
          <w:tab w:val="left" w:pos="2160"/>
        </w:tabs>
      </w:pPr>
      <w:r>
        <w:t>“</w:t>
      </w:r>
      <w:r>
        <w:rPr>
          <w:u w:val="single"/>
        </w:rPr>
        <w:t>Hedging Transaction</w:t>
      </w:r>
      <w:r>
        <w:t xml:space="preserve">” means any and all rate swap transactions, basis swaps, interest rate options or any other similar transactions or any combination of any of the </w:t>
      </w:r>
      <w:r>
        <w:t>foregoing (including any options to enter into any of the foregoing) executed pursuant to a Required Hedging Agreement.</w:t>
      </w:r>
    </w:p>
    <w:p w:rsidR="003A4401" w:rsidP="003A4401">
      <w:pPr>
        <w:pStyle w:val="wBody2"/>
        <w:tabs>
          <w:tab w:val="left" w:pos="2160"/>
        </w:tabs>
      </w:pPr>
      <w:r>
        <w:t>“</w:t>
      </w:r>
      <w:r>
        <w:rPr>
          <w:u w:val="single"/>
        </w:rPr>
        <w:t xml:space="preserve">Onshore Debt </w:t>
      </w:r>
      <w:r>
        <w:rPr>
          <w:u w:val="single"/>
        </w:rPr>
        <w:t xml:space="preserve">Service </w:t>
      </w:r>
      <w:r>
        <w:rPr>
          <w:u w:val="single"/>
        </w:rPr>
        <w:t>Accrual Account</w:t>
      </w:r>
      <w:r>
        <w:t xml:space="preserve">” </w:t>
      </w:r>
      <w:r>
        <w:t>means the “</w:t>
      </w:r>
      <w:r>
        <w:rPr>
          <w:i/>
        </w:rPr>
        <w:t>Conta Serviço da Dívida</w:t>
      </w:r>
      <w:r>
        <w:t>”, as such term is defined in the Brazilian Accounts Agreement</w:t>
      </w:r>
      <w:r>
        <w:t>.</w:t>
      </w:r>
      <w:r>
        <w:t xml:space="preserve"> </w:t>
      </w:r>
    </w:p>
    <w:p w:rsidR="003A4401" w:rsidP="003A4401">
      <w:pPr>
        <w:pStyle w:val="wBody2"/>
        <w:tabs>
          <w:tab w:val="left" w:pos="2160"/>
        </w:tabs>
      </w:pPr>
      <w:r>
        <w:t>“</w:t>
      </w:r>
      <w:r>
        <w:rPr>
          <w:u w:val="single"/>
        </w:rPr>
        <w:t>Qualified Agent</w:t>
      </w:r>
      <w:r>
        <w:t xml:space="preserve">” means any Person who (a) holds, or whose Affiliated Senior Creditor holds, not less than five percent (5%) of the outstanding principal amount of Senior Debt under the Senior Credit Facility to which the Person acting as the </w:t>
      </w:r>
      <w:r>
        <w:t>Intercreditor Agent in its capacity as a Senior Creditor is a party, (b) has a rating of its long-term, unsecured indebtedness of at least “BBB+” from S&amp;P and “Baa1” from Moody’s (or an equivalent rating by another internationally recognized statistical ra</w:t>
      </w:r>
      <w:r>
        <w:t>ting organization of similar standing if neither such corporation is in the business of rating unsecured bank indebtedness)</w:t>
      </w:r>
      <w:r>
        <w:t>; provided that the On</w:t>
      </w:r>
      <w:r>
        <w:t xml:space="preserve">shore Collateral Agent shall be required to have a rating of its long-term, unsecured indebtedness of at least </w:t>
      </w:r>
      <w:r>
        <w:t>“C” from S&amp;P and “Ca” from Moody’s (or an equivalent rating by another internationally recognized statistical rating organization of similar standing if neither such corporation is in the business of rating unsecured bank indebtedness)</w:t>
      </w:r>
      <w:r>
        <w:t>, (c) is in complianc</w:t>
      </w:r>
      <w:r>
        <w:t>e with its obligations under FATCA and eligible to receive payments under each applicable Financing Document without deduction or withholding for or on account of FATCA, (d) is not a Shareholder or an Affiliate of a Borrower Party and (e) is not a Defaulti</w:t>
      </w:r>
      <w:r>
        <w:t>ng Senior Lender or an Affiliate</w:t>
      </w:r>
      <w:r>
        <w:t xml:space="preserve"> of a Defaulting Senior Lender.</w:t>
      </w:r>
    </w:p>
    <w:p w:rsidR="003A4401" w:rsidP="003A4401">
      <w:pPr>
        <w:pStyle w:val="wBody2"/>
        <w:tabs>
          <w:tab w:val="left" w:pos="2160"/>
        </w:tabs>
      </w:pPr>
      <w:r>
        <w:t>“</w:t>
      </w:r>
      <w:r>
        <w:rPr>
          <w:u w:val="single"/>
        </w:rPr>
        <w:t>Recovering Secured Party</w:t>
      </w:r>
      <w:r>
        <w:t>” has the meaning set forth in Section </w:t>
      </w:r>
      <w:r>
        <w:fldChar w:fldCharType="begin"/>
      </w:r>
      <w:r>
        <w:instrText xml:space="preserve"> REF _Ref461971660 \w \h </w:instrText>
      </w:r>
      <w:r>
        <w:fldChar w:fldCharType="separate"/>
      </w:r>
      <w:r>
        <w:t>8.1(a)</w:t>
      </w:r>
      <w:r>
        <w:fldChar w:fldCharType="end"/>
      </w:r>
      <w:r>
        <w:t xml:space="preserve"> (</w:t>
      </w:r>
      <w:r>
        <w:rPr>
          <w:i/>
        </w:rPr>
        <w:t>Payments to Secured Parties</w:t>
      </w:r>
      <w:r>
        <w:t>)</w:t>
      </w:r>
      <w:r>
        <w:t>.</w:t>
      </w:r>
    </w:p>
    <w:p w:rsidR="003A4401" w:rsidP="003A4401">
      <w:pPr>
        <w:pStyle w:val="wBody2"/>
        <w:tabs>
          <w:tab w:val="left" w:pos="2160"/>
        </w:tabs>
      </w:pPr>
      <w:r>
        <w:t>“</w:t>
      </w:r>
      <w:r>
        <w:rPr>
          <w:u w:val="single"/>
        </w:rPr>
        <w:t>Recovery Pro Rata Share</w:t>
      </w:r>
      <w:r>
        <w:t>” means, in respect of each Secured Party, such Secured Party’s outstanding Obligations expressed as a percentage of the aggregate Obligations owed to all of the Secured Parties. For purposes of determining the Recovery Pro Rata S</w:t>
      </w:r>
      <w:r>
        <w:t>hare, the aggregate amount of the outstanding Obligations denominated in Dollars will be notionally converted to Reais at the Real Exchange Rate on the date all of the Obligations are accelerated.</w:t>
      </w:r>
    </w:p>
    <w:p w:rsidR="003A4401" w:rsidP="003A4401">
      <w:pPr>
        <w:pStyle w:val="wBody2"/>
        <w:tabs>
          <w:tab w:val="left" w:pos="2160"/>
        </w:tabs>
      </w:pPr>
      <w:r>
        <w:t>“</w:t>
      </w:r>
      <w:r>
        <w:rPr>
          <w:u w:val="single"/>
        </w:rPr>
        <w:t>Relevant Default Event</w:t>
      </w:r>
      <w:r>
        <w:t>” means a Default, an Event of Defau</w:t>
      </w:r>
      <w:r>
        <w:t xml:space="preserve">lt, or an </w:t>
      </w:r>
      <w:r>
        <w:rPr>
          <w:i/>
        </w:rPr>
        <w:t>Evento de Inadimple</w:t>
      </w:r>
      <w:r>
        <w:rPr>
          <w:i/>
        </w:rPr>
        <w:t>me</w:t>
      </w:r>
      <w:r>
        <w:rPr>
          <w:i/>
        </w:rPr>
        <w:t xml:space="preserve">nto </w:t>
      </w:r>
      <w:r>
        <w:t>(as such term is defined in the Brazilian Indenture).</w:t>
      </w:r>
    </w:p>
    <w:p w:rsidR="003A4401" w:rsidP="003A4401">
      <w:pPr>
        <w:pStyle w:val="wBody2"/>
        <w:tabs>
          <w:tab w:val="left" w:pos="2160"/>
        </w:tabs>
        <w:rPr>
          <w:highlight w:val="cyan"/>
        </w:rPr>
      </w:pPr>
      <w:r>
        <w:t>“</w:t>
      </w:r>
      <w:r>
        <w:rPr>
          <w:u w:val="single"/>
        </w:rPr>
        <w:t>Relevant Financing Party Representative</w:t>
      </w:r>
      <w:r>
        <w:t>” means (a) in respect of the USD Facility Agreement, the International Facility Agent and (b) in respect of the Brazilian Inde</w:t>
      </w:r>
      <w:r>
        <w:t>nture, the Trustee.</w:t>
      </w:r>
    </w:p>
    <w:p w:rsidR="003A4401" w:rsidP="003A4401">
      <w:pPr>
        <w:pStyle w:val="wBody2"/>
        <w:tabs>
          <w:tab w:val="left" w:pos="2160"/>
        </w:tabs>
      </w:pPr>
      <w:r>
        <w:t>“</w:t>
      </w:r>
      <w:r>
        <w:rPr>
          <w:u w:val="single"/>
        </w:rPr>
        <w:t>Remedies Instruction</w:t>
      </w:r>
      <w:r>
        <w:t xml:space="preserve">” has the meaning provided in Section </w:t>
      </w:r>
      <w:r>
        <w:fldChar w:fldCharType="begin"/>
      </w:r>
      <w:r>
        <w:instrText xml:space="preserve"> REF _Ref392519098 \w \h </w:instrText>
      </w:r>
      <w:r>
        <w:fldChar w:fldCharType="separate"/>
      </w:r>
      <w:r>
        <w:t>6.3(c)</w:t>
      </w:r>
      <w:r>
        <w:fldChar w:fldCharType="end"/>
      </w:r>
      <w:r>
        <w:t xml:space="preserve"> (</w:t>
      </w:r>
      <w:r>
        <w:rPr>
          <w:i/>
        </w:rPr>
        <w:t>Actions following a Decision as to Remedies</w:t>
      </w:r>
      <w:r>
        <w:t>).</w:t>
      </w:r>
    </w:p>
    <w:p w:rsidR="003A4401" w:rsidP="003A4401">
      <w:pPr>
        <w:pStyle w:val="wBody2"/>
        <w:tabs>
          <w:tab w:val="left" w:pos="2160"/>
        </w:tabs>
      </w:pPr>
      <w:r>
        <w:t>“</w:t>
      </w:r>
      <w:r>
        <w:rPr>
          <w:u w:val="single"/>
        </w:rPr>
        <w:t>Remedy</w:t>
      </w:r>
      <w:r>
        <w:t>” means any right or re</w:t>
      </w:r>
      <w:r>
        <w:t xml:space="preserve">medy of any one or more of the Secured Parties to exercise or direct the Intercreditor Agent or the Relevant Financing Party Representative to take action to enforce any right (arising in law, equity or otherwise), or to exercise any remedy (including any </w:t>
      </w:r>
      <w:r>
        <w:t>right of set-off), power or discretion of the Secured Parties, or any of them, under and pursuant to the Financing Documents, as the context may require.</w:t>
      </w:r>
    </w:p>
    <w:p w:rsidR="003A4401" w:rsidP="003A4401">
      <w:pPr>
        <w:pStyle w:val="wBody2"/>
        <w:tabs>
          <w:tab w:val="left" w:pos="2160"/>
        </w:tabs>
      </w:pPr>
      <w:r>
        <w:t>“</w:t>
      </w:r>
      <w:r>
        <w:rPr>
          <w:u w:val="single"/>
        </w:rPr>
        <w:t>Removal Effective Date</w:t>
      </w:r>
      <w:r>
        <w:t>” means (a) in connection with a removal of the Intercreditor Agent, the date o</w:t>
      </w:r>
      <w:r>
        <w:t xml:space="preserve">f appointment of a successor Intercreditor Agent in accordance with Section </w:t>
      </w:r>
      <w:r>
        <w:fldChar w:fldCharType="begin"/>
      </w:r>
      <w:r>
        <w:instrText xml:space="preserve"> REF _Ref535484817 \w \h </w:instrText>
      </w:r>
      <w:r>
        <w:fldChar w:fldCharType="separate"/>
      </w:r>
      <w:r>
        <w:t>9.7(a)</w:t>
      </w:r>
      <w:r>
        <w:fldChar w:fldCharType="end"/>
      </w:r>
      <w:r>
        <w:t xml:space="preserve"> (</w:t>
      </w:r>
      <w:r>
        <w:rPr>
          <w:i/>
        </w:rPr>
        <w:t>Resignation and Removal of the Intercreditor Agent</w:t>
      </w:r>
      <w:r>
        <w:t xml:space="preserve">) and (b) in connection with </w:t>
      </w:r>
      <w:r>
        <w:t xml:space="preserve">a removal of any Collateral Agent, the date of appointment of a successor Collateral Agent in accordance with Section </w:t>
      </w:r>
      <w:r>
        <w:fldChar w:fldCharType="begin"/>
      </w:r>
      <w:r>
        <w:instrText xml:space="preserve"> REF _Ref467621058 \w \h </w:instrText>
      </w:r>
      <w:r>
        <w:fldChar w:fldCharType="separate"/>
      </w:r>
      <w:r>
        <w:t>10.7(c)</w:t>
      </w:r>
      <w:r>
        <w:fldChar w:fldCharType="end"/>
      </w:r>
      <w:r>
        <w:t xml:space="preserve"> (</w:t>
      </w:r>
      <w:r>
        <w:rPr>
          <w:i/>
        </w:rPr>
        <w:t>Resignation and Removal of the Colla</w:t>
      </w:r>
      <w:r>
        <w:rPr>
          <w:i/>
        </w:rPr>
        <w:t>teral Agents</w:t>
      </w:r>
      <w:r>
        <w:t>).</w:t>
      </w:r>
    </w:p>
    <w:p w:rsidR="003A4401" w:rsidP="003A4401">
      <w:pPr>
        <w:pStyle w:val="wBody2"/>
        <w:tabs>
          <w:tab w:val="left" w:pos="2160"/>
        </w:tabs>
      </w:pPr>
      <w:r>
        <w:t>“</w:t>
      </w:r>
      <w:r>
        <w:rPr>
          <w:u w:val="single"/>
        </w:rPr>
        <w:t>Required Voting Parties</w:t>
      </w:r>
      <w:r>
        <w:t>” means, in respect of any Decision, the Secured Parties expressly entitled to vote in respect of such Decision under the terms of this Intercreditor Agreement, as the context may require.</w:t>
      </w:r>
    </w:p>
    <w:p w:rsidR="003A4401" w:rsidP="003A4401">
      <w:pPr>
        <w:pStyle w:val="wBody2"/>
        <w:tabs>
          <w:tab w:val="left" w:pos="2160"/>
        </w:tabs>
      </w:pPr>
      <w:r>
        <w:t>“</w:t>
      </w:r>
      <w:r>
        <w:rPr>
          <w:u w:val="single"/>
        </w:rPr>
        <w:t>Resignation Effective Date</w:t>
      </w:r>
      <w:r>
        <w:t>”</w:t>
      </w:r>
      <w:r>
        <w:t xml:space="preserve"> </w:t>
      </w:r>
      <w:r>
        <w:t>means (a) in respect of the Intercreditor Agent, the date on which the resignation of the Intercreditor Agent shall become effective in accordance with Section</w:t>
      </w:r>
      <w:r>
        <w:t xml:space="preserve"> </w:t>
      </w:r>
      <w:r>
        <w:fldChar w:fldCharType="begin"/>
      </w:r>
      <w:r>
        <w:instrText xml:space="preserve"> REF _Ref467610396 \w \h </w:instrText>
      </w:r>
      <w:r>
        <w:fldChar w:fldCharType="separate"/>
      </w:r>
      <w:r>
        <w:t>9.7(a)(ii)</w:t>
      </w:r>
      <w:r>
        <w:fldChar w:fldCharType="end"/>
      </w:r>
      <w:r>
        <w:t xml:space="preserve"> (</w:t>
      </w:r>
      <w:r>
        <w:rPr>
          <w:i/>
        </w:rPr>
        <w:t>Resignation and Removal of the Intercreditor Agent</w:t>
      </w:r>
      <w:r>
        <w:t>)</w:t>
      </w:r>
      <w:r>
        <w:t xml:space="preserve"> and (b) in respect of the Collateral Agents, the date on which the resignation of the respective Collateral Agent shall become effective in accordance with Section 10.7(a)(iii) (</w:t>
      </w:r>
      <w:r>
        <w:rPr>
          <w:i/>
        </w:rPr>
        <w:t xml:space="preserve">Resignation and </w:t>
      </w:r>
      <w:r>
        <w:rPr>
          <w:i/>
        </w:rPr>
        <w:t>Removal of the Collateral Agents</w:t>
      </w:r>
      <w:r>
        <w:t>)</w:t>
      </w:r>
      <w:r>
        <w:t>.</w:t>
      </w:r>
    </w:p>
    <w:p w:rsidR="003A4401" w:rsidP="003A4401">
      <w:pPr>
        <w:pStyle w:val="wBody2"/>
        <w:tabs>
          <w:tab w:val="left" w:pos="2160"/>
        </w:tabs>
      </w:pPr>
      <w:r>
        <w:t>“</w:t>
      </w:r>
      <w:r>
        <w:rPr>
          <w:bCs/>
          <w:u w:val="single"/>
        </w:rPr>
        <w:t>Second Currency Equivalent</w:t>
      </w:r>
      <w:r>
        <w:t>” means, with respect to any monetary amount in any currency other than Reais at any date of determination, the amount of Reais obtained or that would be obtainable by converting such other curr</w:t>
      </w:r>
      <w:r>
        <w:t>ency involved in such calculation into Reais based on the Real Exchange Rate.</w:t>
      </w:r>
    </w:p>
    <w:p w:rsidR="003A4401" w:rsidP="003A4401">
      <w:pPr>
        <w:pStyle w:val="wBody2"/>
        <w:tabs>
          <w:tab w:val="left" w:pos="2160"/>
        </w:tabs>
      </w:pPr>
      <w:r>
        <w:t>“</w:t>
      </w:r>
      <w:r>
        <w:rPr>
          <w:u w:val="single"/>
        </w:rPr>
        <w:t>Secured Credit Facility Group</w:t>
      </w:r>
      <w:r>
        <w:t>” means, in relation to any Senior Credit Facility at any time, the Secured Parties that have actual or contingent claims against the Borrower in re</w:t>
      </w:r>
      <w:r>
        <w:t>lation to that Senior Credit Facility at that time.</w:t>
      </w:r>
    </w:p>
    <w:p w:rsidR="003A4401" w:rsidP="003A4401">
      <w:pPr>
        <w:pStyle w:val="wBody2"/>
        <w:tabs>
          <w:tab w:val="left" w:pos="2160"/>
        </w:tabs>
      </w:pPr>
      <w:r>
        <w:t>“</w:t>
      </w:r>
      <w:r>
        <w:rPr>
          <w:u w:val="single"/>
        </w:rPr>
        <w:t>Sharing Payment</w:t>
      </w:r>
      <w:r>
        <w:t xml:space="preserve">” has the meaning set forth in Section </w:t>
      </w:r>
      <w:r>
        <w:fldChar w:fldCharType="begin"/>
      </w:r>
      <w:r>
        <w:instrText xml:space="preserve"> REF _Ref461971660 \w \h </w:instrText>
      </w:r>
      <w:r>
        <w:fldChar w:fldCharType="separate"/>
      </w:r>
      <w:r>
        <w:t>8.1(a)</w:t>
      </w:r>
      <w:r>
        <w:fldChar w:fldCharType="end"/>
      </w:r>
      <w:r>
        <w:t xml:space="preserve"> (</w:t>
      </w:r>
      <w:r>
        <w:rPr>
          <w:i/>
        </w:rPr>
        <w:t>Payments to Secured Parties</w:t>
      </w:r>
      <w:r>
        <w:t>).</w:t>
      </w:r>
    </w:p>
    <w:p w:rsidR="003A4401" w:rsidP="003A4401">
      <w:pPr>
        <w:pStyle w:val="wBody2"/>
        <w:tabs>
          <w:tab w:val="left" w:pos="2160"/>
        </w:tabs>
      </w:pPr>
      <w:r>
        <w:t>“</w:t>
      </w:r>
      <w:r>
        <w:rPr>
          <w:u w:val="single"/>
        </w:rPr>
        <w:t>Voting Entitlemen</w:t>
      </w:r>
      <w:r>
        <w:rPr>
          <w:u w:val="single"/>
        </w:rPr>
        <w:t>t</w:t>
      </w:r>
      <w:r>
        <w:t xml:space="preserve">” means at any time of determination: </w:t>
      </w:r>
    </w:p>
    <w:p w:rsidR="003A4401" w:rsidP="003A4401">
      <w:pPr>
        <w:pStyle w:val="Heading3"/>
        <w:numPr>
          <w:ilvl w:val="2"/>
          <w:numId w:val="36"/>
        </w:numPr>
      </w:pPr>
      <w:r>
        <w:t xml:space="preserve">in the case of a Senior Lender, subject to Section </w:t>
      </w:r>
      <w:r>
        <w:fldChar w:fldCharType="begin"/>
      </w:r>
      <w:r>
        <w:instrText xml:space="preserve"> REF _Ref461971712 \w \h </w:instrText>
      </w:r>
      <w:r>
        <w:fldChar w:fldCharType="separate"/>
      </w:r>
      <w:r>
        <w:t>4.5(b)</w:t>
      </w:r>
      <w:r>
        <w:fldChar w:fldCharType="end"/>
      </w:r>
      <w:r>
        <w:t xml:space="preserve"> (</w:t>
      </w:r>
      <w:r>
        <w:rPr>
          <w:i/>
        </w:rPr>
        <w:t>Reduction of Voting Entitlements</w:t>
      </w:r>
      <w:r>
        <w:t xml:space="preserve">), the number of votes equal to </w:t>
      </w:r>
      <w:r>
        <w:t xml:space="preserve">the aggregate of the principal amount of all Senior Loans outstanding to that Senior Lender under the USD Facility Agreement at that time;  </w:t>
      </w:r>
    </w:p>
    <w:p w:rsidR="003A4401" w:rsidP="003A4401">
      <w:pPr>
        <w:pStyle w:val="Heading3"/>
        <w:numPr>
          <w:ilvl w:val="2"/>
          <w:numId w:val="36"/>
        </w:numPr>
      </w:pPr>
      <w:r>
        <w:t>in the case of a Senior Debenture Holder, the number of votes equal to the aggregate of the principal amount of all</w:t>
      </w:r>
      <w:r>
        <w:t xml:space="preserve"> Senior Debentures outstanding to that Senior Debenture Holder under the Brazilian Indenture at that time; and</w:t>
      </w:r>
    </w:p>
    <w:p w:rsidR="003A4401" w:rsidP="003A4401">
      <w:pPr>
        <w:pStyle w:val="Heading3"/>
        <w:numPr>
          <w:ilvl w:val="2"/>
          <w:numId w:val="36"/>
        </w:numPr>
      </w:pPr>
      <w:r>
        <w:t>in the case of a Secured Hedge Counterparty, the number of votes at the time a request for such Secured Hedge Counterparty’s vote is made in acco</w:t>
      </w:r>
      <w:r>
        <w:t>rdance with this Intercreditor Agreement equal to the aggregate of (i) the net amount, if any, payable to such Secured Hedge Counterparty under each Required Hedging Agreement in respect of each Hedging Transaction which it has then terminated and/or close</w:t>
      </w:r>
      <w:r>
        <w:t>d out in accordance with Section </w:t>
      </w:r>
      <w:r>
        <w:fldChar w:fldCharType="begin"/>
      </w:r>
      <w:r>
        <w:instrText xml:space="preserve"> REF _Ref386231211 \w \h </w:instrText>
      </w:r>
      <w:r>
        <w:fldChar w:fldCharType="separate"/>
      </w:r>
      <w:r>
        <w:t>5.2(a)</w:t>
      </w:r>
      <w:r>
        <w:fldChar w:fldCharType="end"/>
      </w:r>
      <w:r>
        <w:t xml:space="preserve"> (</w:t>
      </w:r>
      <w:r>
        <w:rPr>
          <w:i/>
        </w:rPr>
        <w:t>Restrictions on Termination</w:t>
      </w:r>
      <w:r>
        <w:t xml:space="preserve">) and the terms of that Required Hedging Agreement (but excluding any interest accrued on that </w:t>
      </w:r>
      <w:r>
        <w:t xml:space="preserve">amount since the date of termination or close-out) to the extent that such amount is unpaid and (ii) the net amount, if any, that would be payable to it under each Required Hedging Agreement in respect of each Hedging Transaction which it is then entitled </w:t>
      </w:r>
      <w:r>
        <w:t xml:space="preserve">to terminate and/or close out in accordance with Section </w:t>
      </w:r>
      <w:r>
        <w:fldChar w:fldCharType="begin"/>
      </w:r>
      <w:r>
        <w:instrText xml:space="preserve"> REF _Ref386231211 \w \h </w:instrText>
      </w:r>
      <w:r>
        <w:fldChar w:fldCharType="separate"/>
      </w:r>
      <w:r>
        <w:t>5.2(a)</w:t>
      </w:r>
      <w:r>
        <w:fldChar w:fldCharType="end"/>
      </w:r>
      <w:r>
        <w:t xml:space="preserve"> (</w:t>
      </w:r>
      <w:r>
        <w:rPr>
          <w:i/>
        </w:rPr>
        <w:t>Restrictions on Termination</w:t>
      </w:r>
      <w:r>
        <w:t xml:space="preserve">) and the terms of the Required Hedging Agreement if such Hedging </w:t>
      </w:r>
      <w:r>
        <w:t>Transaction were then to be terminated, in each case as certified by the Secured Hedge Counterparty and calculated in accordance with such Required Hedging Agreement.</w:t>
      </w:r>
    </w:p>
    <w:p w:rsidR="003A4401" w:rsidP="003A4401">
      <w:pPr>
        <w:pStyle w:val="wBody2"/>
        <w:tabs>
          <w:tab w:val="left" w:pos="2160"/>
        </w:tabs>
      </w:pPr>
      <w:r>
        <w:t>“</w:t>
      </w:r>
      <w:r>
        <w:rPr>
          <w:u w:val="single"/>
        </w:rPr>
        <w:t>Waiver</w:t>
      </w:r>
      <w:r>
        <w:t>” means any waiver (express or implied) under, pursuant to, or in respect of any o</w:t>
      </w:r>
      <w:r>
        <w:t>f the provisions of any Financing Document, as the context may require. “</w:t>
      </w:r>
      <w:r>
        <w:rPr>
          <w:u w:val="single"/>
        </w:rPr>
        <w:t>Waive</w:t>
      </w:r>
      <w:r>
        <w:t>” has the meaning correlative thereto.</w:t>
      </w:r>
    </w:p>
    <w:p w:rsidR="00DC296E" w:rsidRPr="00AF42E7" w:rsidP="00DC296E">
      <w:pPr>
        <w:pStyle w:val="Heading2"/>
        <w:rPr>
          <w:szCs w:val="24"/>
        </w:rPr>
      </w:pPr>
      <w:bookmarkStart w:id="8" w:name="_Toc8659287"/>
      <w:r>
        <w:t>Rules of Interpretation</w:t>
      </w:r>
      <w:bookmarkEnd w:id="7"/>
      <w:bookmarkEnd w:id="8"/>
    </w:p>
    <w:p w:rsidR="00DC296E" w:rsidP="00DC296E">
      <w:pPr>
        <w:pStyle w:val="wBody2"/>
      </w:pPr>
      <w:r w:rsidRPr="00AF42E7">
        <w:t>Except as othe</w:t>
      </w:r>
      <w:r>
        <w:t>rwise</w:t>
      </w:r>
      <w:r>
        <w:t xml:space="preserve"> expressly provided herein: (a) </w:t>
      </w:r>
      <w:r>
        <w:t xml:space="preserve">each reference to, and the definition of, any document shall be </w:t>
      </w:r>
      <w:r>
        <w:t>deemed to refer to such document as it may be amended, supplemented, revised or modified from time to time in accordance with its terms; (b) each reference to a Law or Governmental Approval shall be deemed to refer to such Law or Governmental Approval as t</w:t>
      </w:r>
      <w:r>
        <w:t>he same may be amended, supplemented or otherwise modified from time to time; (c) any reference to a Person in any capacity includes a reference to its permitted successors and assigns in such capacity and, in the case of any Governmental Authority, any Pe</w:t>
      </w:r>
      <w:r>
        <w:t xml:space="preserve">rson succeeding to any of its functions and capacities; (d) references to days shall refer to calendar days unless Business Days are specified; (e) all references to a </w:t>
      </w:r>
      <w:r>
        <w:t xml:space="preserve">“Section,” </w:t>
      </w:r>
      <w:r>
        <w:t>“Schedule” or “Exhibit” are to a Section of this Intercreditor Agreement or t</w:t>
      </w:r>
      <w:r>
        <w:t>o an Schedule or Exhibit attached hereto; (f) the table of contents and Section headings and other captions therein are for the purpose of reference only and do not affect the interpretation of this Intercreditor Agreement; (g) defined terms in the singula</w:t>
      </w:r>
      <w:r>
        <w:t xml:space="preserve">r shall include the plural and vice versa, and the masculine, feminine or neuter gender shall include all genders; (h) the words “hereof”, “herein” and “hereunder”, and words of similar import shall refer to this Intercreditor Agreement as a whole and not </w:t>
      </w:r>
      <w:r>
        <w:t>to any particular provision of this Intercreditor Agreement; (i) the words “include,” “includes” and “including” are deemed to be followed by the phrase “without limitation”; (j) where the terms of this Intercreditor Agreement require that the approval, op</w:t>
      </w:r>
      <w:r>
        <w:t>inion, consent or other input of any Secured Party be obtained, such requirement shall be deemed satisfied only where the requisite approval, opinion, consent or other input is given by or on behalf of the relevant party in writing; and (k) any reference t</w:t>
      </w:r>
      <w:r>
        <w:t>o a document shall be deemed to include all exhibits, annexes, appendices and schedules thereto.</w:t>
      </w:r>
    </w:p>
    <w:p w:rsidR="00DC296E" w:rsidP="00DC296E">
      <w:pPr>
        <w:pStyle w:val="Heading2"/>
      </w:pPr>
      <w:bookmarkStart w:id="9" w:name="_Toc8659288"/>
      <w:r>
        <w:t>Conflicts</w:t>
      </w:r>
      <w:bookmarkEnd w:id="9"/>
    </w:p>
    <w:p w:rsidR="00DC296E" w:rsidP="00DC296E">
      <w:pPr>
        <w:pStyle w:val="wBody2"/>
        <w:rPr>
          <w:rFonts w:eastAsia="Times New Roman"/>
          <w:bCs/>
          <w:color w:val="000000" w:themeColor="text1"/>
          <w:szCs w:val="26"/>
        </w:rPr>
      </w:pPr>
      <w:r w:rsidRPr="004939BA">
        <w:t>I</w:t>
      </w:r>
      <w:r w:rsidRPr="00BE75EA">
        <w:t xml:space="preserve">n the case of any conflict between the provisions of this </w:t>
      </w:r>
      <w:r>
        <w:t xml:space="preserve">Intercreditor </w:t>
      </w:r>
      <w:r w:rsidRPr="00BE75EA">
        <w:t xml:space="preserve">Agreement </w:t>
      </w:r>
      <w:r>
        <w:t xml:space="preserve">and the provisions of any Financing </w:t>
      </w:r>
      <w:r w:rsidRPr="00BE75EA">
        <w:t>Document, the provisions of th</w:t>
      </w:r>
      <w:r w:rsidRPr="00BE75EA">
        <w:t xml:space="preserve">is </w:t>
      </w:r>
      <w:r>
        <w:t xml:space="preserve">Intercreditor </w:t>
      </w:r>
      <w:r w:rsidRPr="00BE75EA">
        <w:t xml:space="preserve">Agreement shall control as among the Secured Parties, and the provisions of such </w:t>
      </w:r>
      <w:r>
        <w:t>Financing</w:t>
      </w:r>
      <w:r w:rsidRPr="00BE75EA">
        <w:t xml:space="preserve"> Document shall control as between the Secured Parties and the Borrower</w:t>
      </w:r>
      <w:r w:rsidRPr="004939BA">
        <w:rPr>
          <w:rFonts w:eastAsia="Times New Roman"/>
          <w:bCs/>
          <w:color w:val="000000" w:themeColor="text1"/>
          <w:szCs w:val="26"/>
        </w:rPr>
        <w:t>.</w:t>
      </w:r>
    </w:p>
    <w:p w:rsidR="00DC296E" w:rsidP="00DC296E">
      <w:pPr>
        <w:pStyle w:val="Heading2"/>
      </w:pPr>
      <w:bookmarkStart w:id="10" w:name="_Ref461972034"/>
      <w:bookmarkStart w:id="11" w:name="_Toc8659289"/>
      <w:r>
        <w:t>Currency Equivalents</w:t>
      </w:r>
      <w:bookmarkEnd w:id="10"/>
      <w:bookmarkEnd w:id="11"/>
    </w:p>
    <w:p w:rsidR="00DC296E" w:rsidP="00DC296E">
      <w:pPr>
        <w:pStyle w:val="wBody2"/>
      </w:pPr>
      <w:r>
        <w:t xml:space="preserve">All </w:t>
      </w:r>
      <w:r w:rsidRPr="00803F31">
        <w:t>calculations</w:t>
      </w:r>
      <w:r>
        <w:t xml:space="preserve"> made in accordance with this Intercred</w:t>
      </w:r>
      <w:r>
        <w:t>itor Agreement</w:t>
      </w:r>
      <w:r w:rsidRPr="00803F31">
        <w:t xml:space="preserve"> </w:t>
      </w:r>
      <w:r>
        <w:t xml:space="preserve">(including </w:t>
      </w:r>
      <w:r w:rsidRPr="00803F31">
        <w:t xml:space="preserve">with respect to Voting Entitlements and the principal amount of any </w:t>
      </w:r>
      <w:r>
        <w:t>Indebtedness</w:t>
      </w:r>
      <w:r w:rsidRPr="00803F31">
        <w:t xml:space="preserve"> outstanding</w:t>
      </w:r>
      <w:r>
        <w:t>)</w:t>
      </w:r>
      <w:r w:rsidRPr="00803F31">
        <w:t xml:space="preserve"> shall be calculated in </w:t>
      </w:r>
      <w:r>
        <w:t>Reais</w:t>
      </w:r>
      <w:r w:rsidRPr="00803F31">
        <w:t>, and to the extent applicable, shall be based upon the Second Currency Equivalent of the relevant amount in</w:t>
      </w:r>
      <w:r w:rsidRPr="00803F31">
        <w:t xml:space="preserve"> </w:t>
      </w:r>
      <w:r>
        <w:t>Reais</w:t>
      </w:r>
      <w:r>
        <w:t xml:space="preserve"> as of the date of determination</w:t>
      </w:r>
      <w:r w:rsidRPr="00803F31">
        <w:t xml:space="preserve">. Any such </w:t>
      </w:r>
      <w:r>
        <w:t>calculation</w:t>
      </w:r>
      <w:r w:rsidRPr="00803F31">
        <w:t xml:space="preserve"> shall be made by the Intercreditor Agent.</w:t>
      </w:r>
      <w:r>
        <w:t xml:space="preserve"> </w:t>
      </w:r>
    </w:p>
    <w:p w:rsidR="00DC296E" w:rsidP="00DC296E">
      <w:pPr>
        <w:pStyle w:val="Heading1"/>
      </w:pPr>
      <w:bookmarkStart w:id="12" w:name="_Toc8659290"/>
      <w:r>
        <w:t>OPERATION OF FINANCING DOCUMENTS</w:t>
      </w:r>
      <w:bookmarkEnd w:id="12"/>
    </w:p>
    <w:p w:rsidR="00DC296E" w:rsidP="00DC296E">
      <w:pPr>
        <w:pStyle w:val="Heading2"/>
      </w:pPr>
      <w:bookmarkStart w:id="13" w:name="_Toc8659291"/>
      <w:r>
        <w:t>Exercise of Secured Parties Rights</w:t>
      </w:r>
      <w:bookmarkEnd w:id="13"/>
    </w:p>
    <w:p w:rsidR="00DC296E" w:rsidP="00DC296E">
      <w:pPr>
        <w:pStyle w:val="Heading3"/>
      </w:pPr>
      <w:r>
        <w:t xml:space="preserve">Each Secured Party agrees that it shall exercise or cause to be exercised its rights, powers, discretions and remedies under each </w:t>
      </w:r>
      <w:r>
        <w:t>Financing</w:t>
      </w:r>
      <w:r>
        <w:t xml:space="preserve"> Document to which it is a party </w:t>
      </w:r>
      <w:r>
        <w:t xml:space="preserve">only </w:t>
      </w:r>
      <w:r>
        <w:t xml:space="preserve">in a manner </w:t>
      </w:r>
      <w:r>
        <w:t>that</w:t>
      </w:r>
      <w:r>
        <w:t xml:space="preserve"> is consistent with the terms of this Intercreditor Agreement.</w:t>
      </w:r>
    </w:p>
    <w:p w:rsidR="00DC296E" w:rsidP="00DC296E">
      <w:pPr>
        <w:pStyle w:val="Heading3"/>
      </w:pPr>
      <w:bookmarkStart w:id="14" w:name="_Ref415831646"/>
      <w:r w:rsidRPr="0086614E">
        <w:t xml:space="preserve">Each </w:t>
      </w:r>
      <w:r>
        <w:t xml:space="preserve">of the Secured Parties </w:t>
      </w:r>
      <w:r w:rsidRPr="0086614E">
        <w:t xml:space="preserve">agrees that it shall not (and hereby waives any right to) contest or support any other </w:t>
      </w:r>
      <w:r w:rsidRPr="00320767">
        <w:t xml:space="preserve">Person in contesting, in any proceeding (including in any </w:t>
      </w:r>
      <w:r>
        <w:t>Bankruptcy Proceeding</w:t>
      </w:r>
      <w:r w:rsidRPr="00320767">
        <w:t xml:space="preserve">), (i) the validity or enforceability of any </w:t>
      </w:r>
      <w:r>
        <w:t xml:space="preserve">Financing </w:t>
      </w:r>
      <w:r>
        <w:t>Documen</w:t>
      </w:r>
      <w:r>
        <w:t xml:space="preserve">t </w:t>
      </w:r>
      <w:r w:rsidRPr="00BF4DA1">
        <w:t>or any Obligation</w:t>
      </w:r>
      <w:r w:rsidRPr="00320767">
        <w:t xml:space="preserve">, (ii) the validity, perfection, priority or enforceability of </w:t>
      </w:r>
      <w:r>
        <w:t xml:space="preserve">any </w:t>
      </w:r>
      <w:r>
        <w:t>Security Interest</w:t>
      </w:r>
      <w:r>
        <w:t xml:space="preserve"> or</w:t>
      </w:r>
      <w:r w:rsidRPr="00320767">
        <w:t xml:space="preserve"> (iii) the relative rights and duties of the holders of the Obligations granted and/or established in this Intercreditor Agreement or any </w:t>
      </w:r>
      <w:r>
        <w:t>Financing</w:t>
      </w:r>
      <w:r w:rsidRPr="00320767">
        <w:t xml:space="preserve"> Do</w:t>
      </w:r>
      <w:r w:rsidRPr="00320767">
        <w:t>cument with respect to suc</w:t>
      </w:r>
      <w:r>
        <w:t xml:space="preserve">h </w:t>
      </w:r>
      <w:r>
        <w:t>S</w:t>
      </w:r>
      <w:r w:rsidRPr="00320767">
        <w:t xml:space="preserve">ecurity </w:t>
      </w:r>
      <w:r>
        <w:t>I</w:t>
      </w:r>
      <w:r w:rsidRPr="00320767">
        <w:t xml:space="preserve">nterests; </w:t>
      </w:r>
      <w:r w:rsidRPr="00320767">
        <w:rPr>
          <w:u w:val="single"/>
        </w:rPr>
        <w:t>provided</w:t>
      </w:r>
      <w:r w:rsidRPr="00320767">
        <w:t xml:space="preserve"> that nothing in this Intercreditor Agreement shall be construed to prevent or impair the rights of any Secured Party to enforce this Intercreditor Agreement, including the priority of the Liens secur</w:t>
      </w:r>
      <w:r w:rsidRPr="00320767">
        <w:t xml:space="preserve">ing the </w:t>
      </w:r>
      <w:r>
        <w:t xml:space="preserve">Obligations, </w:t>
      </w:r>
      <w:r w:rsidRPr="0086614E">
        <w:t>as provided herein</w:t>
      </w:r>
      <w:r>
        <w:t>.</w:t>
      </w:r>
      <w:bookmarkEnd w:id="14"/>
      <w:r>
        <w:t xml:space="preserve"> </w:t>
      </w:r>
    </w:p>
    <w:p w:rsidR="00DC296E" w:rsidP="00DC296E">
      <w:pPr>
        <w:pStyle w:val="Heading2"/>
      </w:pPr>
      <w:bookmarkStart w:id="15" w:name="_Ref386225219"/>
      <w:bookmarkStart w:id="16" w:name="_Ref386225294"/>
      <w:bookmarkStart w:id="17" w:name="_Toc8659292"/>
      <w:r>
        <w:t>No Separate Collateral</w:t>
      </w:r>
      <w:bookmarkEnd w:id="15"/>
      <w:bookmarkEnd w:id="16"/>
      <w:r>
        <w:t xml:space="preserve"> or Guarantees</w:t>
      </w:r>
      <w:bookmarkEnd w:id="17"/>
    </w:p>
    <w:p w:rsidR="00DC296E" w:rsidP="00DC296E">
      <w:pPr>
        <w:pStyle w:val="Heading3"/>
      </w:pPr>
      <w:bookmarkStart w:id="18" w:name="_Ref386225216"/>
      <w:r>
        <w:t xml:space="preserve">No Secured Party may obtain or permit to subsist any Lien for, or any guarantee, indemnity or other assurance against financial loss in respect of, any amount owed to it or any </w:t>
      </w:r>
      <w:r>
        <w:t>other Obligation unless the same is granted for the benefit of all Secured Parties.</w:t>
      </w:r>
      <w:bookmarkEnd w:id="18"/>
    </w:p>
    <w:p w:rsidR="00DC296E" w:rsidP="00DC296E">
      <w:pPr>
        <w:pStyle w:val="Heading3"/>
      </w:pPr>
      <w:r>
        <w:t xml:space="preserve">If, notwithstanding Section </w:t>
      </w:r>
      <w:r>
        <w:fldChar w:fldCharType="begin"/>
      </w:r>
      <w:r>
        <w:instrText xml:space="preserve"> REF _Ref386225216 \w \h </w:instrText>
      </w:r>
      <w:r>
        <w:fldChar w:fldCharType="separate"/>
      </w:r>
      <w:r>
        <w:t>2.2(a)</w:t>
      </w:r>
      <w:r>
        <w:fldChar w:fldCharType="end"/>
      </w:r>
      <w:r>
        <w:t xml:space="preserve"> (</w:t>
      </w:r>
      <w:r w:rsidRPr="00112A3A">
        <w:rPr>
          <w:i/>
        </w:rPr>
        <w:t>No Separate Collateral</w:t>
      </w:r>
      <w:r>
        <w:t>), a Secured Party obt</w:t>
      </w:r>
      <w:r>
        <w:t xml:space="preserve">ains or permits to subsist any </w:t>
      </w:r>
      <w:r>
        <w:t>Lien</w:t>
      </w:r>
      <w:r>
        <w:t xml:space="preserve"> for, or guarantee, indemnity or other assurance against loss in respect of, any amount owed to it under a </w:t>
      </w:r>
      <w:r>
        <w:t>Financing</w:t>
      </w:r>
      <w:r>
        <w:t xml:space="preserve"> Document (other than as permitted pursuant to Section </w:t>
      </w:r>
      <w:r>
        <w:fldChar w:fldCharType="begin"/>
      </w:r>
      <w:r>
        <w:instrText xml:space="preserve"> REF _Ref386225216 \w \h </w:instrText>
      </w:r>
      <w:r>
        <w:fldChar w:fldCharType="separate"/>
      </w:r>
      <w:r>
        <w:t>2.2(a)</w:t>
      </w:r>
      <w:r>
        <w:fldChar w:fldCharType="end"/>
      </w:r>
      <w:r>
        <w:t xml:space="preserve"> (</w:t>
      </w:r>
      <w:r w:rsidRPr="00112A3A">
        <w:rPr>
          <w:i/>
        </w:rPr>
        <w:t>No Separate Collateral</w:t>
      </w:r>
      <w:r>
        <w:t>)), it shall hold the benefit thereof and any proceeds arising as a result of the enforcement thereof in trust for the relevant Collateral Agent to hold as if it constituted part of th</w:t>
      </w:r>
      <w:r>
        <w:t xml:space="preserve">e </w:t>
      </w:r>
      <w:r>
        <w:t>Collateral</w:t>
      </w:r>
      <w:r>
        <w:t>.</w:t>
      </w:r>
    </w:p>
    <w:p w:rsidR="00DC296E" w:rsidP="00DC296E">
      <w:pPr>
        <w:pStyle w:val="Heading3"/>
      </w:pPr>
      <w:r>
        <w:t xml:space="preserve">Each Secured Party acknowledges and consents to (i) the making available of Indebtedness of the Borrower pursuant to the </w:t>
      </w:r>
      <w:r>
        <w:t>Senior Credit Facilities</w:t>
      </w:r>
      <w:r>
        <w:t xml:space="preserve"> and (ii) the creation and maintenance of the </w:t>
      </w:r>
      <w:r>
        <w:t>Security Interests</w:t>
      </w:r>
      <w:r>
        <w:t xml:space="preserve"> created pursuant to the Security</w:t>
      </w:r>
      <w:r>
        <w:t xml:space="preserve"> Documents.</w:t>
      </w:r>
    </w:p>
    <w:p w:rsidR="00DC296E" w:rsidP="00DC296E">
      <w:pPr>
        <w:pStyle w:val="Heading2"/>
      </w:pPr>
      <w:bookmarkStart w:id="19" w:name="_Ref386239874"/>
      <w:bookmarkStart w:id="20" w:name="_Ref386239888"/>
      <w:bookmarkStart w:id="21" w:name="_Ref386239902"/>
      <w:bookmarkStart w:id="22" w:name="_Ref386239914"/>
      <w:bookmarkStart w:id="23" w:name="_Ref386239925"/>
      <w:bookmarkStart w:id="24" w:name="_Toc8659293"/>
      <w:r>
        <w:t>Sharing of Information among Secured Parties</w:t>
      </w:r>
      <w:bookmarkEnd w:id="19"/>
      <w:bookmarkEnd w:id="20"/>
      <w:bookmarkEnd w:id="21"/>
      <w:bookmarkEnd w:id="22"/>
      <w:bookmarkEnd w:id="23"/>
      <w:bookmarkEnd w:id="24"/>
    </w:p>
    <w:p w:rsidR="00DC296E" w:rsidP="00DC296E">
      <w:pPr>
        <w:pStyle w:val="Heading3"/>
      </w:pPr>
      <w:bookmarkStart w:id="25" w:name="_Ref386239890"/>
      <w:bookmarkStart w:id="26" w:name="_Ref461971975"/>
      <w:r>
        <w:t xml:space="preserve">Subject to Sections </w:t>
      </w:r>
      <w:r>
        <w:fldChar w:fldCharType="begin"/>
      </w:r>
      <w:r>
        <w:instrText xml:space="preserve"> REF _Ref386239874 \r \h </w:instrText>
      </w:r>
      <w:r>
        <w:fldChar w:fldCharType="separate"/>
      </w:r>
      <w:r>
        <w:t>2.3</w:t>
      </w:r>
      <w:r>
        <w:fldChar w:fldCharType="end"/>
      </w:r>
      <w:r>
        <w:fldChar w:fldCharType="begin"/>
      </w:r>
      <w:r>
        <w:instrText xml:space="preserve"> REF _Ref386239876 \r \h </w:instrText>
      </w:r>
      <w:r>
        <w:fldChar w:fldCharType="separate"/>
      </w:r>
      <w:r>
        <w:t>(c)</w:t>
      </w:r>
      <w:r>
        <w:fldChar w:fldCharType="end"/>
      </w:r>
      <w:r>
        <w:t xml:space="preserve"> and </w:t>
      </w:r>
      <w:r>
        <w:fldChar w:fldCharType="begin"/>
      </w:r>
      <w:r>
        <w:instrText xml:space="preserve"> REF _Ref461971934 \w \h </w:instrText>
      </w:r>
      <w:r>
        <w:fldChar w:fldCharType="separate"/>
      </w:r>
      <w:r>
        <w:t>2.3(d)</w:t>
      </w:r>
      <w:r>
        <w:fldChar w:fldCharType="end"/>
      </w:r>
      <w:r>
        <w:t xml:space="preserve"> (</w:t>
      </w:r>
      <w:r w:rsidRPr="009500D7">
        <w:rPr>
          <w:i/>
        </w:rPr>
        <w:t>Sharing of Information among Secured Parties</w:t>
      </w:r>
      <w:r>
        <w:t>), each Secured Party shall use reasonable</w:t>
      </w:r>
      <w:r>
        <w:t xml:space="preserve"> endeavors to promptly make available to each other Secured Party (through the Intercreditor Agent) any material information (</w:t>
      </w:r>
      <w:r>
        <w:t>that</w:t>
      </w:r>
      <w:r>
        <w:t xml:space="preserve"> is not already common to all Secured Parties) regarding (i) the occurrence of any Relevant Default Event, (ii) the occurrence</w:t>
      </w:r>
      <w:r>
        <w:t xml:space="preserve"> of any circumstance or event which has or is reasonably likely to have a Material Adverse Effect, (iii) the operation of the Project or the financial condition or business of the Borrower, (iv) the Borrower’s ability to pay any amounts under the </w:t>
      </w:r>
      <w:r>
        <w:t>Senior Cr</w:t>
      </w:r>
      <w:r>
        <w:t>edit Facilities</w:t>
      </w:r>
      <w:r>
        <w:t xml:space="preserve"> when due or perform its other obligations under the </w:t>
      </w:r>
      <w:r>
        <w:t>Senior Credit Facilities</w:t>
      </w:r>
      <w:r>
        <w:t xml:space="preserve">, (v) the illegality, invalidity, change in priority or unenforceability of any </w:t>
      </w:r>
      <w:r>
        <w:t>Security Interest</w:t>
      </w:r>
      <w:r>
        <w:t xml:space="preserve"> or </w:t>
      </w:r>
      <w:r w:rsidRPr="00112E3F">
        <w:t xml:space="preserve">(vi) any </w:t>
      </w:r>
      <w:bookmarkEnd w:id="25"/>
      <w:r w:rsidRPr="00112E3F">
        <w:t xml:space="preserve">events or circumstances </w:t>
      </w:r>
      <w:r w:rsidRPr="00112E3F">
        <w:t>that</w:t>
      </w:r>
      <w:r w:rsidRPr="00112E3F">
        <w:t xml:space="preserve"> would entitle any Require</w:t>
      </w:r>
      <w:r w:rsidRPr="00112E3F">
        <w:t xml:space="preserve">d Hedge Counterparty to exercise the rights set forth in Section </w:t>
      </w:r>
      <w:r w:rsidRPr="00112E3F">
        <w:fldChar w:fldCharType="begin"/>
      </w:r>
      <w:r w:rsidRPr="00112E3F">
        <w:instrText xml:space="preserve"> REF _Ref386231211 \w \h </w:instrText>
      </w:r>
      <w:r>
        <w:instrText xml:space="preserve"> \* MERGEFORMAT </w:instrText>
      </w:r>
      <w:r w:rsidRPr="00112E3F">
        <w:fldChar w:fldCharType="separate"/>
      </w:r>
      <w:r w:rsidRPr="00112E3F">
        <w:t>5.2(a)</w:t>
      </w:r>
      <w:r w:rsidRPr="00112E3F">
        <w:fldChar w:fldCharType="end"/>
      </w:r>
      <w:r w:rsidRPr="00112E3F">
        <w:t>(i)</w:t>
      </w:r>
      <w:r w:rsidRPr="00112E3F">
        <w:t xml:space="preserve"> or (ii) (</w:t>
      </w:r>
      <w:r w:rsidRPr="00112E3F">
        <w:rPr>
          <w:i/>
        </w:rPr>
        <w:t>Restrictions on Termination</w:t>
      </w:r>
      <w:r w:rsidRPr="00112E3F">
        <w:t>)</w:t>
      </w:r>
      <w:r w:rsidRPr="00F77140">
        <w:t>.</w:t>
      </w:r>
      <w:bookmarkEnd w:id="26"/>
    </w:p>
    <w:p w:rsidR="00DC296E" w:rsidP="00DC296E">
      <w:pPr>
        <w:pStyle w:val="Heading3"/>
      </w:pPr>
      <w:r>
        <w:t>The Intercreditor Agent shall sha</w:t>
      </w:r>
      <w:r>
        <w:t xml:space="preserve">re any information provided to it in accordance with Section </w:t>
      </w:r>
      <w:r>
        <w:fldChar w:fldCharType="begin"/>
      </w:r>
      <w:r>
        <w:instrText xml:space="preserve"> REF _Ref461971975 \w \h </w:instrText>
      </w:r>
      <w:r>
        <w:fldChar w:fldCharType="separate"/>
      </w:r>
      <w:r>
        <w:t>2.3(a)</w:t>
      </w:r>
      <w:r>
        <w:fldChar w:fldCharType="end"/>
      </w:r>
      <w:r>
        <w:t xml:space="preserve"> </w:t>
      </w:r>
      <w:r w:rsidRPr="009500D7">
        <w:t>(</w:t>
      </w:r>
      <w:r w:rsidRPr="009500D7">
        <w:rPr>
          <w:i/>
        </w:rPr>
        <w:t>Sharing of Information among Secured Parties</w:t>
      </w:r>
      <w:r w:rsidRPr="009500D7">
        <w:t>)</w:t>
      </w:r>
      <w:r>
        <w:t xml:space="preserve"> with the Secured Parties (in the case of the Sec</w:t>
      </w:r>
      <w:r>
        <w:t xml:space="preserve">ured Hedge Counterparties, directly to the Secured Hedge Counterparties and, in the case of all other Secured Parties, </w:t>
      </w:r>
      <w:r w:rsidRPr="004D796B">
        <w:t>through each Relevant Financing Party Representative</w:t>
      </w:r>
      <w:r w:rsidRPr="00863E02">
        <w:t>)</w:t>
      </w:r>
      <w:r>
        <w:t>.</w:t>
      </w:r>
    </w:p>
    <w:p w:rsidR="00DC296E" w:rsidRPr="006C0B3C" w:rsidP="00DC296E">
      <w:pPr>
        <w:pStyle w:val="Heading3"/>
      </w:pPr>
      <w:bookmarkStart w:id="27" w:name="_Ref386239876"/>
      <w:r>
        <w:t xml:space="preserve">Notwithstanding Section </w:t>
      </w:r>
      <w:r>
        <w:fldChar w:fldCharType="begin"/>
      </w:r>
      <w:r>
        <w:instrText xml:space="preserve"> REF _Ref461971975 \w \h </w:instrText>
      </w:r>
      <w:r>
        <w:fldChar w:fldCharType="separate"/>
      </w:r>
      <w:r>
        <w:t>2.3(a)</w:t>
      </w:r>
      <w:r>
        <w:fldChar w:fldCharType="end"/>
      </w:r>
      <w:r w:rsidRPr="009500D7">
        <w:rPr>
          <w:rFonts w:eastAsia="MS Mincho"/>
          <w:bCs w:val="0"/>
          <w:color w:val="auto"/>
          <w:szCs w:val="24"/>
        </w:rPr>
        <w:t xml:space="preserve"> </w:t>
      </w:r>
      <w:r w:rsidRPr="009500D7">
        <w:t>(</w:t>
      </w:r>
      <w:r w:rsidRPr="009500D7">
        <w:rPr>
          <w:i/>
        </w:rPr>
        <w:t>Sharing of Information among Secured Parties</w:t>
      </w:r>
      <w:r w:rsidRPr="009500D7">
        <w:t>)</w:t>
      </w:r>
      <w:r>
        <w:t xml:space="preserve">, no Secured Party is obliged to provide to any other Secured Party (i) information subject to </w:t>
      </w:r>
      <w:r w:rsidRPr="00320767">
        <w:t>confidentiality restrictions or government or secu</w:t>
      </w:r>
      <w:r w:rsidRPr="00320767">
        <w:t xml:space="preserve">rity clearance requirements prohibiting that disclosure, (ii) </w:t>
      </w:r>
      <w:r>
        <w:t>analyses, data</w:t>
      </w:r>
      <w:r w:rsidRPr="00F20B72">
        <w:t xml:space="preserve"> or reports prepared solely for internal u</w:t>
      </w:r>
      <w:r w:rsidRPr="00BF4DA1">
        <w:t>s</w:t>
      </w:r>
      <w:r w:rsidRPr="002E3DD5">
        <w:t>es by that Secured Part</w:t>
      </w:r>
      <w:r>
        <w:t>y</w:t>
      </w:r>
      <w:r w:rsidRPr="00484F59">
        <w:t xml:space="preserve"> </w:t>
      </w:r>
      <w:r w:rsidRPr="00320767">
        <w:t>or (iii) information as to any participation or sub-participation arrangement that it may have entered into in r</w:t>
      </w:r>
      <w:r w:rsidRPr="00320767">
        <w:t xml:space="preserve">espect of </w:t>
      </w:r>
      <w:r w:rsidRPr="00863E02">
        <w:t xml:space="preserve">any </w:t>
      </w:r>
      <w:r>
        <w:t>Senior Credit Facility</w:t>
      </w:r>
      <w:r w:rsidRPr="00863E02">
        <w:t>.</w:t>
      </w:r>
      <w:bookmarkEnd w:id="27"/>
    </w:p>
    <w:p w:rsidR="00DC296E" w:rsidRPr="0069177C" w:rsidP="00DC296E">
      <w:pPr>
        <w:pStyle w:val="Heading3"/>
      </w:pPr>
      <w:bookmarkStart w:id="28" w:name="_Ref461971934"/>
      <w:r w:rsidRPr="00320767">
        <w:t xml:space="preserve">No Secured Party </w:t>
      </w:r>
      <w:r>
        <w:t>shall</w:t>
      </w:r>
      <w:r w:rsidRPr="00320767">
        <w:t xml:space="preserve"> have any liability for </w:t>
      </w:r>
      <w:r w:rsidRPr="0069177C">
        <w:t xml:space="preserve">any inaccuracy or incompleteness of any information referred to in Section </w:t>
      </w:r>
      <w:r>
        <w:fldChar w:fldCharType="begin"/>
      </w:r>
      <w:r>
        <w:instrText xml:space="preserve"> REF _Ref461971975 \w \h </w:instrText>
      </w:r>
      <w:r>
        <w:fldChar w:fldCharType="separate"/>
      </w:r>
      <w:r>
        <w:t>2.3(a)</w:t>
      </w:r>
      <w:r>
        <w:fldChar w:fldCharType="end"/>
      </w:r>
      <w:r w:rsidRPr="009500D7">
        <w:rPr>
          <w:rFonts w:eastAsia="MS Mincho"/>
          <w:bCs w:val="0"/>
          <w:color w:val="auto"/>
          <w:szCs w:val="24"/>
        </w:rPr>
        <w:t xml:space="preserve"> </w:t>
      </w:r>
      <w:r w:rsidRPr="009500D7">
        <w:t>(</w:t>
      </w:r>
      <w:r w:rsidRPr="009500D7">
        <w:rPr>
          <w:i/>
        </w:rPr>
        <w:t>Sharing of Information among Secured Parties</w:t>
      </w:r>
      <w:r w:rsidRPr="009500D7">
        <w:t>)</w:t>
      </w:r>
      <w:r w:rsidRPr="0069177C">
        <w:t>.</w:t>
      </w:r>
      <w:bookmarkEnd w:id="28"/>
    </w:p>
    <w:p w:rsidR="00DC296E" w:rsidRPr="0069177C" w:rsidP="00DC296E">
      <w:pPr>
        <w:pStyle w:val="Heading3"/>
      </w:pPr>
      <w:r w:rsidRPr="0069177C">
        <w:t xml:space="preserve">The Intercreditor Agent shall promptly supply </w:t>
      </w:r>
      <w:r>
        <w:t>the Relevant Financing Party Representatives</w:t>
      </w:r>
      <w:r>
        <w:t xml:space="preserve"> </w:t>
      </w:r>
      <w:r w:rsidRPr="004D65AB">
        <w:t>and the Secured Hedge Counterparties</w:t>
      </w:r>
      <w:r>
        <w:t xml:space="preserve"> </w:t>
      </w:r>
      <w:r w:rsidRPr="0069177C">
        <w:t xml:space="preserve">with a copy of each notice or document </w:t>
      </w:r>
      <w:r>
        <w:t>that</w:t>
      </w:r>
      <w:r w:rsidRPr="0069177C">
        <w:t xml:space="preserve"> it determines to be material</w:t>
      </w:r>
      <w:r>
        <w:t xml:space="preserve"> (inc</w:t>
      </w:r>
      <w:r>
        <w:t>luding any Debt Service Calculation Certificate)</w:t>
      </w:r>
      <w:r w:rsidRPr="0069177C">
        <w:t xml:space="preserve"> and </w:t>
      </w:r>
      <w:r>
        <w:t>that</w:t>
      </w:r>
      <w:r w:rsidRPr="0069177C">
        <w:t>, in its capacity as Intercreditor Agent, it receives from, or it has delivered to, a Secured Party</w:t>
      </w:r>
      <w:r>
        <w:t xml:space="preserve"> or a Borrower Party</w:t>
      </w:r>
      <w:r w:rsidRPr="0069177C">
        <w:t>.</w:t>
      </w:r>
      <w:r>
        <w:t xml:space="preserve"> Each Relevant Financing Party Representative shall promptly distribute such no</w:t>
      </w:r>
      <w:r>
        <w:t>tice or document to its respective Secured Credit Facility Group.</w:t>
      </w:r>
    </w:p>
    <w:p w:rsidR="00DC296E" w:rsidP="00DC296E">
      <w:pPr>
        <w:pStyle w:val="Heading3"/>
      </w:pPr>
      <w:r w:rsidRPr="0069177C">
        <w:t xml:space="preserve">Each </w:t>
      </w:r>
      <w:r>
        <w:t>Relevant</w:t>
      </w:r>
      <w:r>
        <w:t xml:space="preserve"> Financing Party Representative</w:t>
      </w:r>
      <w:r w:rsidRPr="0069177C">
        <w:t xml:space="preserve">, upon written request of the Intercreditor Agent, </w:t>
      </w:r>
      <w:r>
        <w:t xml:space="preserve">shall </w:t>
      </w:r>
      <w:r w:rsidRPr="0069177C">
        <w:t>provide information to the Intercreditor Agent in relation to all amounts due and payable</w:t>
      </w:r>
      <w:r w:rsidRPr="0069177C">
        <w:t xml:space="preserve"> to it by the Borrower in its capacity as a</w:t>
      </w:r>
      <w:r>
        <w:t xml:space="preserve"> Relevant Financing Party Representative</w:t>
      </w:r>
      <w:r w:rsidRPr="0069177C">
        <w:t>.</w:t>
      </w:r>
    </w:p>
    <w:p w:rsidR="00DB74E4" w:rsidRPr="00DB74E4" w:rsidP="00DB74E4">
      <w:pPr>
        <w:pStyle w:val="Heading3"/>
      </w:pPr>
      <w:r>
        <w:t>For purposes of confirming any calculation of Scheduled Debt Service made pursuant to any Financing Document, each Secured Party shall have the right to request that the I</w:t>
      </w:r>
      <w:r>
        <w:t>ntercreditor Agent solicit from any other Secured Party a reasonably detailed calculation of any amount payable by the Obligors to such other Secured Party in respect of Scheduled Debt Service.</w:t>
      </w:r>
    </w:p>
    <w:p w:rsidR="00DC296E" w:rsidRPr="00576CA2" w:rsidP="00DC296E">
      <w:pPr>
        <w:pStyle w:val="Heading1"/>
      </w:pPr>
      <w:bookmarkStart w:id="29" w:name="_Ref386232584"/>
      <w:bookmarkStart w:id="30" w:name="_Toc8659294"/>
      <w:r>
        <w:t>Decisions</w:t>
      </w:r>
      <w:bookmarkEnd w:id="29"/>
      <w:bookmarkEnd w:id="30"/>
    </w:p>
    <w:p w:rsidR="00DC296E" w:rsidP="00DC296E">
      <w:pPr>
        <w:pStyle w:val="Heading2"/>
      </w:pPr>
      <w:bookmarkStart w:id="31" w:name="_Toc8659295"/>
      <w:r>
        <w:t>Decisions Generally</w:t>
      </w:r>
      <w:bookmarkEnd w:id="31"/>
    </w:p>
    <w:p w:rsidR="00905BB2" w:rsidRPr="00905BB2" w:rsidP="00905BB2">
      <w:pPr>
        <w:pStyle w:val="Heading3"/>
      </w:pPr>
      <w:r>
        <w:t>Except as expressly set forth in</w:t>
      </w:r>
      <w:r>
        <w:t xml:space="preserve"> any provision of this Intercreditor Agreement to the contrary, </w:t>
      </w:r>
      <w:r>
        <w:t xml:space="preserve">Decisions in respect of </w:t>
      </w:r>
      <w:r w:rsidRPr="006F2100">
        <w:t>a</w:t>
      </w:r>
      <w:r>
        <w:t>ny</w:t>
      </w:r>
      <w:r w:rsidRPr="006F2100">
        <w:t xml:space="preserve"> </w:t>
      </w:r>
      <w:r>
        <w:t>Senior Credit Facility</w:t>
      </w:r>
      <w:r>
        <w:t xml:space="preserve"> </w:t>
      </w:r>
      <w:r>
        <w:t xml:space="preserve">shall be taken in accordance with the terms of such </w:t>
      </w:r>
      <w:r>
        <w:t xml:space="preserve">Senior Credit </w:t>
      </w:r>
      <w:r>
        <w:t>Facility Agreement</w:t>
      </w:r>
      <w:r w:rsidRPr="006F2100">
        <w:t>.</w:t>
      </w:r>
      <w:r>
        <w:t xml:space="preserve"> Subject to Section 3.2 (</w:t>
      </w:r>
      <w:r w:rsidRPr="00A3265D">
        <w:rPr>
          <w:i/>
        </w:rPr>
        <w:t>Fundamental Decisions</w:t>
      </w:r>
      <w:r>
        <w:t>), if no v</w:t>
      </w:r>
      <w:r>
        <w:t xml:space="preserve">oting threshold is specified in a </w:t>
      </w:r>
      <w:r>
        <w:t xml:space="preserve">Senior Credit </w:t>
      </w:r>
      <w:r>
        <w:t>Facility Agreement</w:t>
      </w:r>
      <w:r>
        <w:t xml:space="preserve"> with respect to any decision to be made thereunder, such decision must be approved by the Majority Senior Lenders or the Majority Senior Debenture Holders, as applicable.</w:t>
      </w:r>
    </w:p>
    <w:p w:rsidR="00DC296E" w:rsidP="00DC296E">
      <w:pPr>
        <w:pStyle w:val="Heading3"/>
      </w:pPr>
      <w:r>
        <w:t>A Secured Party ma</w:t>
      </w:r>
      <w:r>
        <w:t xml:space="preserve">y notify the Intercreditor Agent of any matter </w:t>
      </w:r>
      <w:r>
        <w:t>that</w:t>
      </w:r>
      <w:r>
        <w:t xml:space="preserve"> it </w:t>
      </w:r>
      <w:r>
        <w:t>believes</w:t>
      </w:r>
      <w:r>
        <w:t xml:space="preserve"> requires a Decision by the Required Voting Parties in accordance wit</w:t>
      </w:r>
      <w:r>
        <w:t>h this Intercreditor Agreement.</w:t>
      </w:r>
      <w:r>
        <w:t xml:space="preserve"> If the Intercreditor Agent receives a notice from a Secured Party that a Decision is require</w:t>
      </w:r>
      <w:r>
        <w:t>d, and such Decision is in fact required to be made pursuant to this Intercreditor Agreement, the Intercreditor Agent shall promptly invoke the procedures for making a Decision under this Intercreditor Agreement.</w:t>
      </w:r>
    </w:p>
    <w:p w:rsidR="00DC296E" w:rsidRPr="002333E6" w:rsidP="00DC296E">
      <w:pPr>
        <w:pStyle w:val="Heading3"/>
      </w:pPr>
      <w:r>
        <w:t xml:space="preserve">Any Secured Party may request that </w:t>
      </w:r>
      <w:r w:rsidRPr="006C0B3C">
        <w:t>the Inte</w:t>
      </w:r>
      <w:r w:rsidRPr="006C0B3C">
        <w:t>rcre</w:t>
      </w:r>
      <w:r>
        <w:t>ditor Agent invoke the Decision-</w:t>
      </w:r>
      <w:r w:rsidRPr="006C0B3C">
        <w:t xml:space="preserve">making process in this Intercreditor Agreement </w:t>
      </w:r>
      <w:r>
        <w:t>in respect of any Decision that is required to be made in accordance with the terms of this Intercreditor Agreement.</w:t>
      </w:r>
    </w:p>
    <w:p w:rsidR="00DC296E" w:rsidRPr="002E3DD5" w:rsidP="00DC296E">
      <w:pPr>
        <w:pStyle w:val="Heading2"/>
      </w:pPr>
      <w:bookmarkStart w:id="32" w:name="_Toc8659296"/>
      <w:r w:rsidRPr="002E3DD5">
        <w:t>Fundamental Decisions</w:t>
      </w:r>
      <w:bookmarkEnd w:id="32"/>
    </w:p>
    <w:p w:rsidR="00DC296E" w:rsidRPr="002E3DD5" w:rsidP="00115771">
      <w:pPr>
        <w:pStyle w:val="wBody2"/>
      </w:pPr>
      <w:bookmarkStart w:id="33" w:name="_Ref461972081"/>
      <w:bookmarkStart w:id="34" w:name="_Ref399423503"/>
      <w:r w:rsidRPr="002E3DD5">
        <w:t>Each Fundamental Decision listed o</w:t>
      </w:r>
      <w:r w:rsidRPr="002E3DD5">
        <w:t xml:space="preserve">n Schedule 1 hereto shall be made by the Intercreditor Agent acting on </w:t>
      </w:r>
      <w:r>
        <w:t xml:space="preserve">(a) </w:t>
      </w:r>
      <w:r w:rsidRPr="002E3DD5">
        <w:t xml:space="preserve">the unanimous instructions of the </w:t>
      </w:r>
      <w:r>
        <w:t xml:space="preserve">Senior </w:t>
      </w:r>
      <w:r>
        <w:t>Lenders and</w:t>
      </w:r>
      <w:r>
        <w:t xml:space="preserve"> (b)</w:t>
      </w:r>
      <w:r>
        <w:t xml:space="preserve"> the Senior Debenture Holders </w:t>
      </w:r>
      <w:r>
        <w:t>representing</w:t>
      </w:r>
      <w:r>
        <w:t xml:space="preserve"> </w:t>
      </w:r>
      <w:r>
        <w:t xml:space="preserve">at least </w:t>
      </w:r>
      <w:r>
        <w:t>ninety percent (90%) of the outstanding</w:t>
      </w:r>
      <w:r>
        <w:t xml:space="preserve"> Senior Debenture</w:t>
      </w:r>
      <w:r>
        <w:t>s</w:t>
      </w:r>
      <w:r>
        <w:t>.</w:t>
      </w:r>
      <w:bookmarkEnd w:id="33"/>
      <w:r w:rsidRPr="002E3DD5">
        <w:t xml:space="preserve"> </w:t>
      </w:r>
      <w:bookmarkEnd w:id="34"/>
    </w:p>
    <w:p w:rsidR="00DC296E" w:rsidRPr="00BE75EA" w:rsidP="00DC296E">
      <w:pPr>
        <w:pStyle w:val="Heading2"/>
      </w:pPr>
      <w:bookmarkStart w:id="35" w:name="_Ref386226908"/>
      <w:bookmarkStart w:id="36" w:name="_Toc8659297"/>
      <w:r>
        <w:t xml:space="preserve">Affected </w:t>
      </w:r>
      <w:r>
        <w:t>Secured Party</w:t>
      </w:r>
      <w:r w:rsidRPr="00BE75EA">
        <w:t xml:space="preserve"> Decisions</w:t>
      </w:r>
      <w:bookmarkEnd w:id="35"/>
      <w:bookmarkEnd w:id="36"/>
    </w:p>
    <w:p w:rsidR="00DC296E" w:rsidP="00DC296E">
      <w:pPr>
        <w:pStyle w:val="wBody2"/>
      </w:pPr>
      <w:r w:rsidRPr="002E3DD5">
        <w:t xml:space="preserve">Without limiting the other provisions of this Intercreditor Agreement, no Decision shall be </w:t>
      </w:r>
      <w:r>
        <w:t>made</w:t>
      </w:r>
      <w:r w:rsidRPr="002E3DD5">
        <w:t xml:space="preserve"> with respect to </w:t>
      </w:r>
      <w:r>
        <w:t xml:space="preserve">any Affected </w:t>
      </w:r>
      <w:r>
        <w:t>Secured Party</w:t>
      </w:r>
      <w:r>
        <w:t xml:space="preserve"> Decision </w:t>
      </w:r>
      <w:r w:rsidRPr="002E3DD5">
        <w:t xml:space="preserve">without the consent of </w:t>
      </w:r>
      <w:r>
        <w:t>each</w:t>
      </w:r>
      <w:r w:rsidRPr="002E3DD5">
        <w:t xml:space="preserve"> </w:t>
      </w:r>
      <w:r>
        <w:t>Secured Party</w:t>
      </w:r>
      <w:r>
        <w:t xml:space="preserve"> that would be adversely affected by such </w:t>
      </w:r>
      <w:r>
        <w:t xml:space="preserve">Affected </w:t>
      </w:r>
      <w:r>
        <w:t>Secured Party</w:t>
      </w:r>
      <w:r>
        <w:t xml:space="preserve"> Decision</w:t>
      </w:r>
      <w:r>
        <w:t xml:space="preserve">. </w:t>
      </w:r>
    </w:p>
    <w:p w:rsidR="00DC296E" w:rsidP="00DC296E">
      <w:pPr>
        <w:pStyle w:val="Heading2"/>
      </w:pPr>
      <w:bookmarkStart w:id="37" w:name="_Toc8659298"/>
      <w:r>
        <w:t>Administrative Decisions</w:t>
      </w:r>
      <w:bookmarkEnd w:id="37"/>
    </w:p>
    <w:p w:rsidR="00DC296E" w:rsidP="00DC296E">
      <w:pPr>
        <w:pStyle w:val="wBody2"/>
      </w:pPr>
      <w:r>
        <w:t>Notwithstanding any provision of this Intercreditor Agreement, the Intercreditor Agent may (but shall not be obliged to) make any Decision which, in the reasonable opinion of the Intercreditor Agen</w:t>
      </w:r>
      <w:r>
        <w:t>t, is a decision expressly delegated to it and is of an inconsequential, minor, procedural, operational, routine or administrative nature.</w:t>
      </w:r>
    </w:p>
    <w:p w:rsidR="00DC296E" w:rsidRPr="00576CA2" w:rsidP="00DC296E">
      <w:pPr>
        <w:pStyle w:val="Heading1"/>
      </w:pPr>
      <w:bookmarkStart w:id="38" w:name="_Ref386232452"/>
      <w:bookmarkStart w:id="39" w:name="_Ref386232502"/>
      <w:bookmarkStart w:id="40" w:name="_Ref386232543"/>
      <w:bookmarkStart w:id="41" w:name="_Ref386232607"/>
      <w:bookmarkStart w:id="42" w:name="_Toc8659299"/>
      <w:r>
        <w:t>Decision-Making Procedure</w:t>
      </w:r>
      <w:bookmarkEnd w:id="38"/>
      <w:bookmarkEnd w:id="39"/>
      <w:bookmarkEnd w:id="40"/>
      <w:bookmarkEnd w:id="41"/>
      <w:bookmarkEnd w:id="42"/>
    </w:p>
    <w:p w:rsidR="00DC296E" w:rsidP="00DC296E">
      <w:pPr>
        <w:pStyle w:val="Heading2"/>
      </w:pPr>
      <w:bookmarkStart w:id="43" w:name="_Ref386228484"/>
      <w:bookmarkStart w:id="44" w:name="_Toc8659300"/>
      <w:r>
        <w:t>Decisions to be Referred by the Intercreditor Agent</w:t>
      </w:r>
      <w:bookmarkEnd w:id="43"/>
      <w:bookmarkEnd w:id="44"/>
    </w:p>
    <w:p w:rsidR="00DC296E" w:rsidRPr="006C0B3C" w:rsidP="00DC296E">
      <w:pPr>
        <w:pStyle w:val="wBody2"/>
      </w:pPr>
      <w:r>
        <w:t xml:space="preserve">The Intercreditor Agent, upon </w:t>
      </w:r>
      <w:r>
        <w:t>determining that a Decision is to be made</w:t>
      </w:r>
      <w:r>
        <w:t xml:space="preserve"> pursuant to the terms of this Intercreditor Agreement</w:t>
      </w:r>
      <w:r>
        <w:t xml:space="preserve">, must </w:t>
      </w:r>
      <w:r w:rsidRPr="00876046">
        <w:t xml:space="preserve">notify each </w:t>
      </w:r>
      <w:r w:rsidRPr="007F7508">
        <w:t>Relevant Financing Party Representative</w:t>
      </w:r>
      <w:r>
        <w:t xml:space="preserve"> and</w:t>
      </w:r>
      <w:r w:rsidRPr="006C0B3C">
        <w:t xml:space="preserve"> the Secured Hedge Counterparties</w:t>
      </w:r>
      <w:r w:rsidRPr="00863E02">
        <w:t xml:space="preserve">, </w:t>
      </w:r>
      <w:r w:rsidRPr="006C0B3C">
        <w:t>in each case specifying: (a) the Decision to be made, (b) the Re</w:t>
      </w:r>
      <w:r w:rsidRPr="006C0B3C">
        <w:t xml:space="preserve">quired Voting Parties to approve that Decision, (c) all relevant facts and advice made available to the Intercreditor Agent relating to the matter </w:t>
      </w:r>
      <w:r>
        <w:t>to</w:t>
      </w:r>
      <w:r w:rsidRPr="006C0B3C">
        <w:t xml:space="preserve"> wh</w:t>
      </w:r>
      <w:r>
        <w:t>ich that Decision relates and (d</w:t>
      </w:r>
      <w:r w:rsidRPr="006C0B3C">
        <w:t>) the Decision Date.</w:t>
      </w:r>
    </w:p>
    <w:p w:rsidR="00DC296E" w:rsidRPr="00863E02" w:rsidP="00DC296E">
      <w:pPr>
        <w:pStyle w:val="Heading2"/>
      </w:pPr>
      <w:bookmarkStart w:id="45" w:name="_Toc8659301"/>
      <w:r w:rsidRPr="006C0B3C">
        <w:t>Decisions to be Referred by Financing Party Represe</w:t>
      </w:r>
      <w:r w:rsidRPr="006C0B3C">
        <w:t>ntatives</w:t>
      </w:r>
      <w:bookmarkEnd w:id="45"/>
    </w:p>
    <w:p w:rsidR="00DC296E" w:rsidP="00BD0E72">
      <w:pPr>
        <w:pStyle w:val="wBody2"/>
      </w:pPr>
      <w:r w:rsidRPr="007F7508">
        <w:t>A Relevant Financing Party Representative</w:t>
      </w:r>
      <w:r w:rsidRPr="00863E02">
        <w:t xml:space="preserve">, upon becoming aware that a Decision is to be made under </w:t>
      </w:r>
      <w:r>
        <w:t>this Intercreditor Agreement</w:t>
      </w:r>
      <w:r w:rsidRPr="00863E02">
        <w:t>, must notify each member</w:t>
      </w:r>
      <w:r w:rsidRPr="007F7508">
        <w:t xml:space="preserve"> of its </w:t>
      </w:r>
      <w:r>
        <w:t xml:space="preserve">Secured </w:t>
      </w:r>
      <w:r w:rsidRPr="007F7508">
        <w:t>Credit Facility Group</w:t>
      </w:r>
      <w:r>
        <w:t xml:space="preserve"> and (unless the Intercreditor Agent provided notice of su</w:t>
      </w:r>
      <w:r>
        <w:t>ch Decision to such Relevant Financing Party Representative) the Intercreditor Agent</w:t>
      </w:r>
      <w:r w:rsidRPr="007F7508">
        <w:t>, in each case specifying (</w:t>
      </w:r>
      <w:r>
        <w:t>i</w:t>
      </w:r>
      <w:r w:rsidRPr="00863E02">
        <w:t>) the Decision to be made, (</w:t>
      </w:r>
      <w:r>
        <w:t>ii</w:t>
      </w:r>
      <w:r w:rsidRPr="00863E02">
        <w:t xml:space="preserve">) whether the Decision requires the consent of </w:t>
      </w:r>
      <w:r w:rsidRPr="007F7508">
        <w:t xml:space="preserve">specified </w:t>
      </w:r>
      <w:r>
        <w:t>members of such Secured Credit Facility Group</w:t>
      </w:r>
      <w:r w:rsidRPr="007F7508">
        <w:t>, (</w:t>
      </w:r>
      <w:r>
        <w:t>iii</w:t>
      </w:r>
      <w:r w:rsidRPr="00863E02">
        <w:t xml:space="preserve">) all </w:t>
      </w:r>
      <w:r w:rsidRPr="00863E02">
        <w:t>relevant facts</w:t>
      </w:r>
      <w:r w:rsidRPr="007F7508">
        <w:t xml:space="preserve"> and advice made available to such Relevant Financing Party Representative</w:t>
      </w:r>
      <w:r w:rsidRPr="00863E02">
        <w:t xml:space="preserve"> relating to the matter </w:t>
      </w:r>
      <w:r>
        <w:t>to</w:t>
      </w:r>
      <w:r w:rsidRPr="00863E02">
        <w:t xml:space="preserve"> which that Decision </w:t>
      </w:r>
      <w:r w:rsidRPr="007F7508">
        <w:t>relates and (</w:t>
      </w:r>
      <w:r>
        <w:t>iv</w:t>
      </w:r>
      <w:r w:rsidRPr="00863E02">
        <w:t>) the Decision Date</w:t>
      </w:r>
      <w:r w:rsidRPr="007F7508">
        <w:t>.</w:t>
      </w:r>
    </w:p>
    <w:p w:rsidR="00DC296E" w:rsidRPr="00863E02" w:rsidP="00DC296E">
      <w:pPr>
        <w:pStyle w:val="Heading2"/>
      </w:pPr>
      <w:bookmarkStart w:id="46" w:name="_Ref386228604"/>
      <w:bookmarkStart w:id="47" w:name="_Toc8659302"/>
      <w:r w:rsidRPr="006C0B3C">
        <w:t>Consultation and Notice by Financing Party Representatives</w:t>
      </w:r>
      <w:bookmarkEnd w:id="46"/>
      <w:bookmarkEnd w:id="47"/>
    </w:p>
    <w:p w:rsidR="00DC296E" w:rsidRPr="006C0B3C" w:rsidP="00DC296E">
      <w:pPr>
        <w:pStyle w:val="Heading3"/>
      </w:pPr>
      <w:r w:rsidRPr="006C0B3C">
        <w:t xml:space="preserve">Each </w:t>
      </w:r>
      <w:r w:rsidRPr="007F7508">
        <w:t>Relevant Financing Pa</w:t>
      </w:r>
      <w:r w:rsidRPr="007F7508">
        <w:t>rty Representative</w:t>
      </w:r>
      <w:r>
        <w:t xml:space="preserve"> </w:t>
      </w:r>
      <w:r w:rsidRPr="00863E02">
        <w:t xml:space="preserve">must, where required by </w:t>
      </w:r>
      <w:r>
        <w:t xml:space="preserve">the relevant </w:t>
      </w:r>
      <w:r>
        <w:t xml:space="preserve">Senior Credit </w:t>
      </w:r>
      <w:r>
        <w:t>Facility Agreement</w:t>
      </w:r>
      <w:r>
        <w:t xml:space="preserve"> </w:t>
      </w:r>
      <w:r w:rsidRPr="00863E02">
        <w:t>and subject to the terms of this Intercreditor</w:t>
      </w:r>
      <w:r w:rsidRPr="006C0B3C">
        <w:t xml:space="preserve"> Agreement, consult with and take instructions from the members of its </w:t>
      </w:r>
      <w:r>
        <w:t xml:space="preserve">Secured </w:t>
      </w:r>
      <w:r w:rsidRPr="006C0B3C">
        <w:t>Credit Facility Group</w:t>
      </w:r>
      <w:r w:rsidRPr="00863E02">
        <w:t xml:space="preserve"> with regard to each </w:t>
      </w:r>
      <w:r w:rsidRPr="00863E02">
        <w:t xml:space="preserve">Decision referred to it by </w:t>
      </w:r>
      <w:r>
        <w:t xml:space="preserve">or to be referred to </w:t>
      </w:r>
      <w:r w:rsidRPr="00863E02">
        <w:t xml:space="preserve">the Intercreditor Agent pursuant to Section </w:t>
      </w:r>
      <w:r>
        <w:fldChar w:fldCharType="begin"/>
      </w:r>
      <w:r>
        <w:instrText xml:space="preserve"> REF _Ref386228484 \w \h </w:instrText>
      </w:r>
      <w:r>
        <w:fldChar w:fldCharType="separate"/>
      </w:r>
      <w:r>
        <w:t>4.1</w:t>
      </w:r>
      <w:r>
        <w:fldChar w:fldCharType="end"/>
      </w:r>
      <w:r w:rsidRPr="006C0B3C">
        <w:t xml:space="preserve"> (</w:t>
      </w:r>
      <w:r w:rsidRPr="006C0B3C">
        <w:rPr>
          <w:i/>
        </w:rPr>
        <w:t>Decisions to be Referred by the Intercreditor Agent</w:t>
      </w:r>
      <w:r w:rsidRPr="006C0B3C">
        <w:t>) and with rega</w:t>
      </w:r>
      <w:r w:rsidRPr="006C0B3C">
        <w:t xml:space="preserve">rd to each Decision in respect of which it is required to consult and which relates to matters arising under its </w:t>
      </w:r>
      <w:r>
        <w:t xml:space="preserve">Secured </w:t>
      </w:r>
      <w:r w:rsidRPr="006C0B3C">
        <w:t>Credit Facility.</w:t>
      </w:r>
    </w:p>
    <w:p w:rsidR="00DC296E" w:rsidRPr="006C0B3C" w:rsidP="00DC296E">
      <w:pPr>
        <w:pStyle w:val="Heading3"/>
      </w:pPr>
      <w:bookmarkStart w:id="48" w:name="_Ref386228607"/>
      <w:r w:rsidRPr="006C0B3C">
        <w:t xml:space="preserve">In response to each Decision referred to </w:t>
      </w:r>
      <w:r>
        <w:t>a Relevant Financing Party Representative and, if applicable, the Secured Hed</w:t>
      </w:r>
      <w:r>
        <w:t>ge Counterparties</w:t>
      </w:r>
      <w:r w:rsidRPr="006C0B3C">
        <w:t xml:space="preserve"> by the Intercreditor Agent pursuant to Section </w:t>
      </w:r>
      <w:r>
        <w:fldChar w:fldCharType="begin"/>
      </w:r>
      <w:r>
        <w:instrText xml:space="preserve"> REF _Ref386228484 \w \h </w:instrText>
      </w:r>
      <w:r>
        <w:fldChar w:fldCharType="separate"/>
      </w:r>
      <w:r>
        <w:t>4.1</w:t>
      </w:r>
      <w:r>
        <w:fldChar w:fldCharType="end"/>
      </w:r>
      <w:r w:rsidRPr="006C0B3C">
        <w:t xml:space="preserve"> (</w:t>
      </w:r>
      <w:r w:rsidRPr="006C0B3C">
        <w:rPr>
          <w:i/>
        </w:rPr>
        <w:t>Decisions to be Referred by the Intercreditor Agent</w:t>
      </w:r>
      <w:r w:rsidRPr="006C0B3C">
        <w:t xml:space="preserve">), </w:t>
      </w:r>
      <w:r>
        <w:t>such</w:t>
      </w:r>
      <w:r w:rsidRPr="006C0B3C">
        <w:t xml:space="preserve"> </w:t>
      </w:r>
      <w:r>
        <w:t>Person</w:t>
      </w:r>
      <w:r w:rsidRPr="00863E02">
        <w:t xml:space="preserve"> must give a notice to the In</w:t>
      </w:r>
      <w:r w:rsidRPr="00863E02">
        <w:t xml:space="preserve">tercreditor Agent setting </w:t>
      </w:r>
      <w:r w:rsidRPr="006C0B3C">
        <w:t>forth, as at the date of such notice</w:t>
      </w:r>
      <w:r>
        <w:t xml:space="preserve"> (i) in the case of any Relevant Financing Party Representative,</w:t>
      </w:r>
      <w:r w:rsidRPr="006C0B3C">
        <w:t xml:space="preserve"> the members of its </w:t>
      </w:r>
      <w:r>
        <w:t xml:space="preserve">Secured </w:t>
      </w:r>
      <w:r w:rsidRPr="006C0B3C">
        <w:t>Credit Facility Group (and their Voting Entitlements) that (</w:t>
      </w:r>
      <w:r>
        <w:t>A</w:t>
      </w:r>
      <w:r w:rsidRPr="006C0B3C">
        <w:t>) voted for, (</w:t>
      </w:r>
      <w:r>
        <w:t>B</w:t>
      </w:r>
      <w:r w:rsidRPr="006C0B3C">
        <w:t>) voted against, (</w:t>
      </w:r>
      <w:r>
        <w:t>C</w:t>
      </w:r>
      <w:r w:rsidRPr="006C0B3C">
        <w:t>) absta</w:t>
      </w:r>
      <w:r w:rsidRPr="006C0B3C">
        <w:t>ined from voting on or (</w:t>
      </w:r>
      <w:r>
        <w:t>D</w:t>
      </w:r>
      <w:r w:rsidRPr="006C0B3C">
        <w:t>) did not vote on the relevant Decision</w:t>
      </w:r>
      <w:r>
        <w:t xml:space="preserve">, and (ii) in the case of any Secured Hedge Counterparty, subject to Section </w:t>
      </w:r>
      <w:r>
        <w:fldChar w:fldCharType="begin"/>
      </w:r>
      <w:r>
        <w:instrText xml:space="preserve"> REF _Ref386228685 \w \h </w:instrText>
      </w:r>
      <w:r>
        <w:fldChar w:fldCharType="separate"/>
      </w:r>
      <w:r>
        <w:t>4.5</w:t>
      </w:r>
      <w:r>
        <w:fldChar w:fldCharType="end"/>
      </w:r>
      <w:r>
        <w:t xml:space="preserve"> </w:t>
      </w:r>
      <w:r w:rsidRPr="006C0B3C">
        <w:t>(</w:t>
      </w:r>
      <w:r w:rsidRPr="006C0B3C">
        <w:rPr>
          <w:i/>
        </w:rPr>
        <w:t xml:space="preserve">Reduction of </w:t>
      </w:r>
      <w:r w:rsidRPr="006C0B3C">
        <w:rPr>
          <w:i/>
        </w:rPr>
        <w:t>Voting Entitlements</w:t>
      </w:r>
      <w:r w:rsidRPr="006C0B3C">
        <w:t>)</w:t>
      </w:r>
      <w:r>
        <w:t>,</w:t>
      </w:r>
      <w:r>
        <w:t xml:space="preserve"> (A) its Voting Entitlement and (b) its vote for or against such Decision</w:t>
      </w:r>
      <w:r w:rsidRPr="006C0B3C">
        <w:t>.</w:t>
      </w:r>
      <w:bookmarkEnd w:id="48"/>
    </w:p>
    <w:p w:rsidR="00DC296E" w:rsidRPr="006C0B3C" w:rsidP="00DC296E">
      <w:pPr>
        <w:pStyle w:val="Heading3"/>
      </w:pPr>
      <w:r w:rsidRPr="006C0B3C">
        <w:t>The Intercreditor Agent shall establish whether the Required Voting Parties have voted in favor of or voted against a Decision following receipt of</w:t>
      </w:r>
      <w:r>
        <w:t xml:space="preserve"> the</w:t>
      </w:r>
      <w:r w:rsidRPr="006C0B3C">
        <w:t xml:space="preserve"> notices</w:t>
      </w:r>
      <w:r>
        <w:t xml:space="preserve"> </w:t>
      </w:r>
      <w:r>
        <w:t xml:space="preserve">referenced in Section </w:t>
      </w:r>
      <w:r>
        <w:fldChar w:fldCharType="begin"/>
      </w:r>
      <w:r>
        <w:instrText xml:space="preserve"> REF _Ref386228607 \w \h </w:instrText>
      </w:r>
      <w:r>
        <w:fldChar w:fldCharType="separate"/>
      </w:r>
      <w:r>
        <w:t>4.3(b)</w:t>
      </w:r>
      <w:r>
        <w:fldChar w:fldCharType="end"/>
      </w:r>
      <w:r>
        <w:t xml:space="preserve"> (</w:t>
      </w:r>
      <w:r w:rsidRPr="00C22A49">
        <w:rPr>
          <w:i/>
        </w:rPr>
        <w:t>Consultation and Notice by Financing Party Representatives</w:t>
      </w:r>
      <w:r>
        <w:t>)</w:t>
      </w:r>
      <w:r w:rsidRPr="006C0B3C">
        <w:t xml:space="preserve"> </w:t>
      </w:r>
      <w:r>
        <w:t>from</w:t>
      </w:r>
      <w:r w:rsidRPr="006C0B3C">
        <w:t xml:space="preserve"> each </w:t>
      </w:r>
      <w:r w:rsidRPr="007F7508">
        <w:t>Relevant Financing Party Representative</w:t>
      </w:r>
      <w:r>
        <w:t xml:space="preserve"> </w:t>
      </w:r>
      <w:r w:rsidRPr="00863E02">
        <w:t xml:space="preserve">and, if applicable, the </w:t>
      </w:r>
      <w:r w:rsidRPr="00863E02">
        <w:t xml:space="preserve">Secured Hedge </w:t>
      </w:r>
      <w:r w:rsidRPr="006C0B3C">
        <w:t>Counterparties.  In calculating whether a proposed Decision has been approved</w:t>
      </w:r>
      <w:r>
        <w:t xml:space="preserve"> by the Required Voting Parties</w:t>
      </w:r>
      <w:r w:rsidRPr="00863E02">
        <w:t xml:space="preserve">, </w:t>
      </w:r>
      <w:r>
        <w:t>(i) except in the case of a Fundamental Decision, the Intercreditor Agent shall calculate the Voting Entitlement of each Required Vo</w:t>
      </w:r>
      <w:r>
        <w:t xml:space="preserve">ting Party in </w:t>
      </w:r>
      <w:r>
        <w:t>Reais</w:t>
      </w:r>
      <w:r>
        <w:t xml:space="preserve"> in accordance with Section </w:t>
      </w:r>
      <w:r>
        <w:fldChar w:fldCharType="begin"/>
      </w:r>
      <w:r>
        <w:instrText xml:space="preserve"> REF _Ref461972034 \w \h </w:instrText>
      </w:r>
      <w:r>
        <w:fldChar w:fldCharType="separate"/>
      </w:r>
      <w:r>
        <w:t>1.4</w:t>
      </w:r>
      <w:r>
        <w:fldChar w:fldCharType="end"/>
      </w:r>
      <w:r>
        <w:t xml:space="preserve"> (</w:t>
      </w:r>
      <w:r w:rsidRPr="00C22A49">
        <w:rPr>
          <w:i/>
        </w:rPr>
        <w:t>Currency Equivalents</w:t>
      </w:r>
      <w:r>
        <w:t xml:space="preserve">), and (ii) </w:t>
      </w:r>
      <w:r w:rsidRPr="00863E02">
        <w:t>the number of votes cast in favor thereof shall be divided by the total number o</w:t>
      </w:r>
      <w:r w:rsidRPr="00863E02">
        <w:t>f votes entitled to be cast</w:t>
      </w:r>
      <w:r>
        <w:t xml:space="preserve"> in accordance with the terms of this Intercreditor Agreement</w:t>
      </w:r>
      <w:r w:rsidRPr="00863E02">
        <w:t xml:space="preserve"> (subject to any adjustment required pursuant to Section </w:t>
      </w:r>
      <w:r>
        <w:fldChar w:fldCharType="begin"/>
      </w:r>
      <w:r>
        <w:instrText xml:space="preserve"> REF _Ref386228685 \w \h </w:instrText>
      </w:r>
      <w:r>
        <w:fldChar w:fldCharType="separate"/>
      </w:r>
      <w:r>
        <w:t>4.5</w:t>
      </w:r>
      <w:r>
        <w:fldChar w:fldCharType="end"/>
      </w:r>
      <w:r w:rsidRPr="006C0B3C">
        <w:t xml:space="preserve"> (</w:t>
      </w:r>
      <w:r w:rsidRPr="006C0B3C">
        <w:rPr>
          <w:i/>
        </w:rPr>
        <w:t>Reduction of V</w:t>
      </w:r>
      <w:r w:rsidRPr="006C0B3C">
        <w:rPr>
          <w:i/>
        </w:rPr>
        <w:t>oting Entitlements</w:t>
      </w:r>
      <w:r w:rsidRPr="006C0B3C">
        <w:t>)).</w:t>
      </w:r>
    </w:p>
    <w:p w:rsidR="00DC296E" w:rsidRPr="006C0B3C" w:rsidP="00DC296E">
      <w:pPr>
        <w:pStyle w:val="Heading2"/>
      </w:pPr>
      <w:bookmarkStart w:id="49" w:name="_Ref386228904"/>
      <w:bookmarkStart w:id="50" w:name="_Toc8659303"/>
      <w:r w:rsidRPr="006C0B3C">
        <w:t>Meetings of Secured Parties</w:t>
      </w:r>
      <w:bookmarkEnd w:id="49"/>
      <w:bookmarkEnd w:id="50"/>
    </w:p>
    <w:p w:rsidR="00DC296E" w:rsidP="00DC296E">
      <w:pPr>
        <w:pStyle w:val="Heading3"/>
      </w:pPr>
      <w:r w:rsidRPr="006C0B3C">
        <w:t>The Intercreditor Agent</w:t>
      </w:r>
      <w:r>
        <w:t xml:space="preserve"> and</w:t>
      </w:r>
      <w:r w:rsidRPr="00863E02">
        <w:t xml:space="preserve"> </w:t>
      </w:r>
      <w:r w:rsidRPr="006C0B3C">
        <w:t xml:space="preserve">each </w:t>
      </w:r>
      <w:r w:rsidRPr="007F7508">
        <w:t>Relevant Financing Party Representative</w:t>
      </w:r>
      <w:r>
        <w:t xml:space="preserve"> </w:t>
      </w:r>
      <w:r w:rsidRPr="00863E02">
        <w:t xml:space="preserve">may (and upon the instructions of the </w:t>
      </w:r>
      <w:r w:rsidRPr="007F7508">
        <w:t>Required Voting Parties</w:t>
      </w:r>
      <w:r w:rsidRPr="00863E02">
        <w:t xml:space="preserve"> shall)</w:t>
      </w:r>
      <w:r w:rsidRPr="006C0B3C">
        <w:t xml:space="preserve"> at any time after determining that a Decision is to be made foll</w:t>
      </w:r>
      <w:r w:rsidRPr="006C0B3C">
        <w:t>owing the occurrence and during the continuation of a Relevant Default Event or following receipt of a request for a Waiver or Amendment from the Borrower, by notice in writing, convene a meeting or meetings (including by telephone) of the Persons entitled</w:t>
      </w:r>
      <w:r w:rsidRPr="006C0B3C">
        <w:t xml:space="preserve"> to vote hereunder in respect of such Decision, and any technical or legal advisors or consultants that the Intercreditor Agent</w:t>
      </w:r>
      <w:r>
        <w:t xml:space="preserve"> or</w:t>
      </w:r>
      <w:r w:rsidRPr="006C0B3C">
        <w:t xml:space="preserve"> any </w:t>
      </w:r>
      <w:r>
        <w:t>Relevant</w:t>
      </w:r>
      <w:r w:rsidRPr="006C0B3C">
        <w:t xml:space="preserve"> Financing Party Representative</w:t>
      </w:r>
      <w:r w:rsidRPr="00863E02">
        <w:t xml:space="preserve">, as the case may be, believes should attend such meeting(s), at such location as </w:t>
      </w:r>
      <w:r w:rsidRPr="00863E02">
        <w:t>may from time</w:t>
      </w:r>
      <w:r>
        <w:t xml:space="preserve"> to time be practicable and reasonable, having due regard to the location of each such Person entitled to vote and other relevant factors if, in its reasonable opinion, it considers that a meeting would be in the interests of the Project or of</w:t>
      </w:r>
      <w:r>
        <w:t xml:space="preserve"> the Secured Parties as a whole.</w:t>
      </w:r>
    </w:p>
    <w:p w:rsidR="00DC296E" w:rsidP="00DC296E">
      <w:pPr>
        <w:pStyle w:val="Heading3"/>
      </w:pPr>
      <w:r>
        <w:t xml:space="preserve">No Secured Party shall be obligated to attend any meeting convened under this Section </w:t>
      </w:r>
      <w:r>
        <w:fldChar w:fldCharType="begin"/>
      </w:r>
      <w:r>
        <w:instrText xml:space="preserve"> REF _Ref386228904 \w \h </w:instrText>
      </w:r>
      <w:r>
        <w:fldChar w:fldCharType="separate"/>
      </w:r>
      <w:r>
        <w:t>4.4</w:t>
      </w:r>
      <w:r>
        <w:fldChar w:fldCharType="end"/>
      </w:r>
      <w:r>
        <w:t xml:space="preserve"> (</w:t>
      </w:r>
      <w:r w:rsidRPr="009500D7">
        <w:rPr>
          <w:i/>
        </w:rPr>
        <w:t>Meetings of Secured Parties</w:t>
      </w:r>
      <w:r>
        <w:t>).</w:t>
      </w:r>
    </w:p>
    <w:p w:rsidR="00DC296E" w:rsidP="00DC296E">
      <w:pPr>
        <w:pStyle w:val="Heading3"/>
      </w:pPr>
      <w:r>
        <w:t xml:space="preserve">A Secured Party attending a meeting under this Section </w:t>
      </w:r>
      <w:r>
        <w:fldChar w:fldCharType="begin"/>
      </w:r>
      <w:r>
        <w:instrText xml:space="preserve"> REF _Ref386228904 \w \h </w:instrText>
      </w:r>
      <w:r>
        <w:fldChar w:fldCharType="separate"/>
      </w:r>
      <w:r>
        <w:t>4.4</w:t>
      </w:r>
      <w:r>
        <w:fldChar w:fldCharType="end"/>
      </w:r>
      <w:r>
        <w:t xml:space="preserve"> (</w:t>
      </w:r>
      <w:r w:rsidRPr="009500D7">
        <w:rPr>
          <w:i/>
        </w:rPr>
        <w:t>Meetings</w:t>
      </w:r>
      <w:r w:rsidRPr="009500D7">
        <w:rPr>
          <w:i/>
        </w:rPr>
        <w:t xml:space="preserve"> of Secured Parties</w:t>
      </w:r>
      <w:r>
        <w:t>) may attend with such advisers as are reasonably necessary.</w:t>
      </w:r>
    </w:p>
    <w:p w:rsidR="00DC296E" w:rsidRPr="00C64DFE" w:rsidP="00DC296E">
      <w:pPr>
        <w:pStyle w:val="Heading3"/>
      </w:pPr>
      <w:r>
        <w:t xml:space="preserve">Notwithstanding this Section </w:t>
      </w:r>
      <w:r>
        <w:fldChar w:fldCharType="begin"/>
      </w:r>
      <w:r>
        <w:instrText xml:space="preserve"> REF _Ref386228904 \w \h </w:instrText>
      </w:r>
      <w:r>
        <w:fldChar w:fldCharType="separate"/>
      </w:r>
      <w:r>
        <w:t>4.4</w:t>
      </w:r>
      <w:r>
        <w:fldChar w:fldCharType="end"/>
      </w:r>
      <w:r>
        <w:t xml:space="preserve"> (</w:t>
      </w:r>
      <w:r w:rsidRPr="009500D7">
        <w:rPr>
          <w:i/>
        </w:rPr>
        <w:t>Meetings of Secured Parties</w:t>
      </w:r>
      <w:r>
        <w:t>), no meeting is requir</w:t>
      </w:r>
      <w:r>
        <w:t>ed to take any action or make any Decision.</w:t>
      </w:r>
    </w:p>
    <w:p w:rsidR="00DC296E" w:rsidP="00DC296E">
      <w:pPr>
        <w:pStyle w:val="Heading2"/>
      </w:pPr>
      <w:bookmarkStart w:id="51" w:name="_Ref386228685"/>
      <w:bookmarkStart w:id="52" w:name="_Ref386229756"/>
      <w:bookmarkStart w:id="53" w:name="_Toc8659304"/>
      <w:r>
        <w:t>Reduction of Voting Entitlements</w:t>
      </w:r>
      <w:bookmarkEnd w:id="51"/>
      <w:bookmarkEnd w:id="52"/>
      <w:bookmarkEnd w:id="53"/>
    </w:p>
    <w:p w:rsidR="00DC296E" w:rsidRPr="0065330E" w:rsidP="00DC296E">
      <w:pPr>
        <w:pStyle w:val="Heading3"/>
      </w:pPr>
      <w:bookmarkStart w:id="54" w:name="_Ref386229758"/>
      <w:r>
        <w:t xml:space="preserve">If, </w:t>
      </w:r>
      <w:r w:rsidRPr="00863E02">
        <w:t xml:space="preserve">in relation to any Decision, the Intercreditor Agent (i) does not receive a notice from a </w:t>
      </w:r>
      <w:r w:rsidRPr="007F7508">
        <w:t>Relevant Financing Party Representative</w:t>
      </w:r>
      <w:r w:rsidRPr="00863E02">
        <w:t xml:space="preserve"> specifying the vote or instructions of member</w:t>
      </w:r>
      <w:r w:rsidRPr="00863E02">
        <w:t xml:space="preserve">s of its </w:t>
      </w:r>
      <w:r>
        <w:t xml:space="preserve">Secured </w:t>
      </w:r>
      <w:r w:rsidRPr="00863E02">
        <w:t xml:space="preserve">Credit Facility Group entitled to vote in respect of such Decision, (ii) receives a notice from a </w:t>
      </w:r>
      <w:r w:rsidRPr="007F7508">
        <w:t>Relevant Financing Party Representative</w:t>
      </w:r>
      <w:r w:rsidRPr="00863E02">
        <w:t xml:space="preserve"> but such notice does not specify the vote or instructions of all members of its </w:t>
      </w:r>
      <w:r>
        <w:t xml:space="preserve">Secured </w:t>
      </w:r>
      <w:r w:rsidRPr="00863E02">
        <w:t>Cred</w:t>
      </w:r>
      <w:r w:rsidRPr="0065330E">
        <w:t>it Facili</w:t>
      </w:r>
      <w:r w:rsidRPr="0065330E">
        <w:t xml:space="preserve">ty Group entitled to vote in respect of such Decision, </w:t>
      </w:r>
      <w:r>
        <w:t xml:space="preserve">or </w:t>
      </w:r>
      <w:r w:rsidRPr="0065330E">
        <w:t xml:space="preserve">(iii) to the extent the Secured Hedge Counterparties are entitled to vote under Section </w:t>
      </w:r>
      <w:r>
        <w:fldChar w:fldCharType="begin"/>
      </w:r>
      <w:r>
        <w:instrText xml:space="preserve"> REF _Ref386234450 \w \h </w:instrText>
      </w:r>
      <w:r>
        <w:fldChar w:fldCharType="separate"/>
      </w:r>
      <w:r>
        <w:t>6.2</w:t>
      </w:r>
      <w:r>
        <w:fldChar w:fldCharType="end"/>
      </w:r>
      <w:r w:rsidRPr="0065330E">
        <w:t xml:space="preserve"> (</w:t>
      </w:r>
      <w:r w:rsidRPr="0065330E">
        <w:rPr>
          <w:i/>
        </w:rPr>
        <w:t>Decisions as</w:t>
      </w:r>
      <w:r w:rsidRPr="0065330E">
        <w:rPr>
          <w:i/>
        </w:rPr>
        <w:t xml:space="preserve"> to Remedies</w:t>
      </w:r>
      <w:r w:rsidRPr="0065330E">
        <w:t xml:space="preserve">), does not receive a notice from a Secured Hedge Counterparty in respect of such Decision specifying the vote or instructions of such Secured Hedge Counterparty, in each case by the date that is five (5) Business Days before the </w:t>
      </w:r>
      <w:r>
        <w:t xml:space="preserve">requested </w:t>
      </w:r>
      <w:r w:rsidRPr="0065330E">
        <w:t>Deci</w:t>
      </w:r>
      <w:r w:rsidRPr="0065330E">
        <w:t xml:space="preserve">sion Date (or, in the event that the Decision Date is five (5) Business Days, the date that is two (2) Business Days before the </w:t>
      </w:r>
      <w:r>
        <w:t xml:space="preserve">requested </w:t>
      </w:r>
      <w:r w:rsidRPr="0065330E">
        <w:t xml:space="preserve">Decision Date), the Intercreditor Agent </w:t>
      </w:r>
      <w:r>
        <w:t>shall</w:t>
      </w:r>
      <w:r>
        <w:t xml:space="preserve"> promptly send one (1)</w:t>
      </w:r>
      <w:r w:rsidRPr="0065330E">
        <w:t xml:space="preserve"> reminder of the request for votes or instructions </w:t>
      </w:r>
      <w:r w:rsidRPr="0065330E">
        <w:t xml:space="preserve">to the </w:t>
      </w:r>
      <w:r w:rsidRPr="007F7508">
        <w:t>Relevant Financing Party Representative</w:t>
      </w:r>
      <w:r>
        <w:t xml:space="preserve"> or such Secured Hedge Counterparty</w:t>
      </w:r>
      <w:r>
        <w:t>,</w:t>
      </w:r>
      <w:r w:rsidRPr="00863E02">
        <w:t xml:space="preserve"> including</w:t>
      </w:r>
      <w:r>
        <w:t xml:space="preserve"> (in the case of a Relevant Party Representative)</w:t>
      </w:r>
      <w:r w:rsidRPr="00863E02">
        <w:t xml:space="preserve"> a request for the reminder to be forwarded to the members of its </w:t>
      </w:r>
      <w:r>
        <w:t xml:space="preserve">Secured </w:t>
      </w:r>
      <w:r w:rsidRPr="00863E02">
        <w:t>Credit Facility Group that have failed to</w:t>
      </w:r>
      <w:r w:rsidRPr="00863E02">
        <w:t xml:space="preserve"> respond</w:t>
      </w:r>
      <w:r w:rsidRPr="0065330E">
        <w:t>.</w:t>
      </w:r>
      <w:bookmarkEnd w:id="54"/>
    </w:p>
    <w:p w:rsidR="00DC296E" w:rsidRPr="0065330E" w:rsidP="00DC296E">
      <w:pPr>
        <w:pStyle w:val="Heading3"/>
      </w:pPr>
      <w:bookmarkStart w:id="55" w:name="_Ref461971712"/>
      <w:r w:rsidRPr="008F6C25">
        <w:t xml:space="preserve">If any Senior Lender </w:t>
      </w:r>
      <w:r w:rsidRPr="0065330E">
        <w:t>is not eligible to vote on a Decision pursuant to Section 2.1</w:t>
      </w:r>
      <w:r>
        <w:t>7</w:t>
      </w:r>
      <w:r w:rsidRPr="0065330E">
        <w:t>(a)(i) (</w:t>
      </w:r>
      <w:r w:rsidRPr="007D598B">
        <w:rPr>
          <w:i/>
        </w:rPr>
        <w:t>Defaulting Senior Lender</w:t>
      </w:r>
      <w:r>
        <w:rPr>
          <w:i/>
        </w:rPr>
        <w:t>s</w:t>
      </w:r>
      <w:r w:rsidRPr="0065330E">
        <w:t xml:space="preserve">) of the </w:t>
      </w:r>
      <w:r>
        <w:t>USD Facility Agreement</w:t>
      </w:r>
      <w:r w:rsidRPr="0065330E">
        <w:t xml:space="preserve">, then the Intercreditor Agent </w:t>
      </w:r>
      <w:r>
        <w:t>shall</w:t>
      </w:r>
      <w:r w:rsidRPr="0065330E">
        <w:t xml:space="preserve"> not include the Voting Entitlement of such Senior Lender in (i) the aggregate Voting Entitlements to be considered as voting in favor of the Decision (the numerator) and (ii) the total Voting Entitlements to be used for determining whether the requisite p</w:t>
      </w:r>
      <w:r w:rsidRPr="0065330E">
        <w:t>ercentage of votes has been cast in favor of the Decision (the denominator), for the purpose of determining whether that Decision has been approved.</w:t>
      </w:r>
      <w:bookmarkEnd w:id="55"/>
      <w:r w:rsidRPr="0065330E">
        <w:t xml:space="preserve"> </w:t>
      </w:r>
    </w:p>
    <w:p w:rsidR="00DC296E" w:rsidP="00DC296E">
      <w:pPr>
        <w:pStyle w:val="Heading2"/>
      </w:pPr>
      <w:bookmarkStart w:id="56" w:name="_Toc8659305"/>
      <w:r>
        <w:t>Notification of Decision</w:t>
      </w:r>
      <w:bookmarkEnd w:id="56"/>
    </w:p>
    <w:p w:rsidR="00DC296E" w:rsidRPr="005A7586" w:rsidP="00DC296E">
      <w:pPr>
        <w:pStyle w:val="Heading3"/>
      </w:pPr>
      <w:r w:rsidRPr="005A7586">
        <w:t xml:space="preserve">The Intercreditor Agent must promptly notify each </w:t>
      </w:r>
      <w:r w:rsidRPr="007F7508">
        <w:t>Relevant Financing Party Repres</w:t>
      </w:r>
      <w:r w:rsidRPr="007F7508">
        <w:t>entative</w:t>
      </w:r>
      <w:r w:rsidRPr="005A7586">
        <w:t xml:space="preserve"> (</w:t>
      </w:r>
      <w:r>
        <w:t>for the benefit</w:t>
      </w:r>
      <w:r w:rsidRPr="005A7586">
        <w:t xml:space="preserve"> of its </w:t>
      </w:r>
      <w:r>
        <w:t xml:space="preserve">Secured </w:t>
      </w:r>
      <w:r>
        <w:t>Credit Facility Group) and</w:t>
      </w:r>
      <w:r w:rsidRPr="005A7586">
        <w:t xml:space="preserve"> any Secured Hedge Counterparty of any Decision in respect of which such Person</w:t>
      </w:r>
      <w:r>
        <w:t xml:space="preserve"> (or its Secured Credit Facility Group)</w:t>
      </w:r>
      <w:r w:rsidRPr="005A7586">
        <w:t xml:space="preserve"> is entitled to vote made pursuant to and in accordance with the terms </w:t>
      </w:r>
      <w:r w:rsidRPr="005A7586">
        <w:t>of this Intercreditor Agreement</w:t>
      </w:r>
      <w:r>
        <w:t xml:space="preserve"> and </w:t>
      </w:r>
      <w:r w:rsidRPr="005A7586">
        <w:t xml:space="preserve">instruct any of the </w:t>
      </w:r>
      <w:r w:rsidRPr="007F7508">
        <w:t>Relevant Financing Party Representative</w:t>
      </w:r>
      <w:r w:rsidRPr="005A7586">
        <w:t>s, Collateral Agents or any other Secured Party (as applicable)</w:t>
      </w:r>
      <w:r>
        <w:t xml:space="preserve"> to implement</w:t>
      </w:r>
      <w:r w:rsidRPr="005A7586">
        <w:t xml:space="preserve"> any Decision made pursuant to this Intercreditor Agreement</w:t>
      </w:r>
      <w:r w:rsidRPr="005A7586">
        <w:t>.</w:t>
      </w:r>
    </w:p>
    <w:p w:rsidR="00DC296E" w:rsidRPr="00C27E55" w:rsidP="00DC296E">
      <w:pPr>
        <w:pStyle w:val="Heading3"/>
      </w:pPr>
      <w:r w:rsidRPr="005A7586">
        <w:t xml:space="preserve">Each </w:t>
      </w:r>
      <w:r w:rsidRPr="007F7508">
        <w:t xml:space="preserve">Relevant Financing </w:t>
      </w:r>
      <w:r w:rsidRPr="007F7508">
        <w:t>Party Representative</w:t>
      </w:r>
      <w:r w:rsidRPr="005A7586">
        <w:t xml:space="preserve"> must promptly notify each member of its </w:t>
      </w:r>
      <w:r>
        <w:t xml:space="preserve">Secured </w:t>
      </w:r>
      <w:r w:rsidRPr="005A7586">
        <w:t>Credit Facility</w:t>
      </w:r>
      <w:r>
        <w:t xml:space="preserve"> Group of any Decision made pursuant to and in accordance with the terms of this Intercreditor Agreement in respect of which such member is entitled to vote </w:t>
      </w:r>
      <w:r>
        <w:t>or</w:t>
      </w:r>
      <w:r>
        <w:t xml:space="preserve"> </w:t>
      </w:r>
      <w:r>
        <w:t>by</w:t>
      </w:r>
      <w:r>
        <w:t xml:space="preserve"> which suc</w:t>
      </w:r>
      <w:r>
        <w:t>h member has agreed to be bound pursuant to Section 4.7 (</w:t>
      </w:r>
      <w:r w:rsidRPr="004C1B02">
        <w:rPr>
          <w:i/>
        </w:rPr>
        <w:t>Decisions to be Binding</w:t>
      </w:r>
      <w:r>
        <w:t>).</w:t>
      </w:r>
    </w:p>
    <w:p w:rsidR="00DC296E" w:rsidP="00DC296E">
      <w:pPr>
        <w:pStyle w:val="Heading2"/>
      </w:pPr>
      <w:bookmarkStart w:id="57" w:name="_Toc8659306"/>
      <w:r>
        <w:t>Decisions to be Binding</w:t>
      </w:r>
      <w:bookmarkEnd w:id="57"/>
    </w:p>
    <w:p w:rsidR="00DC296E" w:rsidP="00DC296E">
      <w:pPr>
        <w:pStyle w:val="wBody2"/>
      </w:pPr>
      <w:r>
        <w:t>Each Decision made in accordance with the provisions of this Intercreditor Agreement shall be binding on all Secured Parties, and each Secured Party,</w:t>
      </w:r>
      <w:r>
        <w:t xml:space="preserve"> where relevant, shall implement that Decision in accordance with its obligations under the </w:t>
      </w:r>
      <w:r>
        <w:t>Financing</w:t>
      </w:r>
      <w:r>
        <w:t xml:space="preserve"> Documents to which such Secured Party is a party.</w:t>
      </w:r>
    </w:p>
    <w:p w:rsidR="00DC296E" w:rsidRPr="00EE3087" w:rsidP="00DC296E">
      <w:pPr>
        <w:pStyle w:val="Heading1"/>
      </w:pPr>
      <w:bookmarkStart w:id="58" w:name="_Ref386230548"/>
      <w:bookmarkStart w:id="59" w:name="_Toc8659307"/>
      <w:r>
        <w:t>Hedging Debt</w:t>
      </w:r>
      <w:bookmarkEnd w:id="58"/>
      <w:bookmarkEnd w:id="59"/>
    </w:p>
    <w:p w:rsidR="00DC296E" w:rsidP="00DC296E">
      <w:pPr>
        <w:pStyle w:val="Heading2"/>
      </w:pPr>
      <w:bookmarkStart w:id="60" w:name="_Ref461987462"/>
      <w:bookmarkStart w:id="61" w:name="_Toc8659308"/>
      <w:r>
        <w:t>Restrictions on Decision-Making</w:t>
      </w:r>
      <w:bookmarkEnd w:id="60"/>
      <w:bookmarkEnd w:id="61"/>
    </w:p>
    <w:p w:rsidR="00DC296E" w:rsidRPr="009917A3" w:rsidP="00DC296E">
      <w:pPr>
        <w:pStyle w:val="wBody2"/>
        <w:rPr>
          <w:b/>
          <w:i/>
        </w:rPr>
      </w:pPr>
      <w:r>
        <w:t xml:space="preserve">Nothing in this </w:t>
      </w:r>
      <w:r>
        <w:fldChar w:fldCharType="begin"/>
      </w:r>
      <w:r>
        <w:instrText xml:space="preserve"> REF _Ref386230548 \w \h </w:instrText>
      </w:r>
      <w:r>
        <w:fldChar w:fldCharType="separate"/>
      </w:r>
      <w:r>
        <w:t>Section 5</w:t>
      </w:r>
      <w:r>
        <w:fldChar w:fldCharType="end"/>
      </w:r>
      <w:r>
        <w:t xml:space="preserve"> (</w:t>
      </w:r>
      <w:r w:rsidRPr="00876046">
        <w:rPr>
          <w:i/>
        </w:rPr>
        <w:t>Hedging Debt</w:t>
      </w:r>
      <w:r>
        <w:t xml:space="preserve">) or in any provision of any </w:t>
      </w:r>
      <w:r>
        <w:t xml:space="preserve">Financing </w:t>
      </w:r>
      <w:r>
        <w:t xml:space="preserve">Document shall entitle any Secured Hedge Counterparty in its capacity as such to exercise any voting, consent, veto, Approval or similar right under the </w:t>
      </w:r>
      <w:r>
        <w:t>Financing</w:t>
      </w:r>
      <w:r>
        <w:t xml:space="preserve"> Documents (other than, subject to the terms of this Intercreditor Agreement, the Required Hed</w:t>
      </w:r>
      <w:r>
        <w:t xml:space="preserve">ging Agreements to which it is a party); </w:t>
      </w:r>
      <w:r w:rsidRPr="00876046">
        <w:rPr>
          <w:u w:val="single"/>
        </w:rPr>
        <w:t>provided</w:t>
      </w:r>
      <w:r>
        <w:t xml:space="preserve"> that</w:t>
      </w:r>
      <w:r>
        <w:t xml:space="preserve">, in accordance with Section </w:t>
      </w:r>
      <w:r>
        <w:fldChar w:fldCharType="begin"/>
      </w:r>
      <w:r>
        <w:instrText xml:space="preserve"> REF _Ref386210828 \r \h </w:instrText>
      </w:r>
      <w:r>
        <w:fldChar w:fldCharType="separate"/>
      </w:r>
      <w:r>
        <w:t>6.3</w:t>
      </w:r>
      <w:r>
        <w:fldChar w:fldCharType="end"/>
      </w:r>
      <w:r>
        <w:t xml:space="preserve"> (</w:t>
      </w:r>
      <w:r>
        <w:rPr>
          <w:i/>
        </w:rPr>
        <w:t>Actions following a Decision as to Remedies</w:t>
      </w:r>
      <w:r>
        <w:t>),</w:t>
      </w:r>
      <w:r>
        <w:t xml:space="preserve"> </w:t>
      </w:r>
      <w:r>
        <w:t xml:space="preserve">each </w:t>
      </w:r>
      <w:r>
        <w:t>Secured Hedge Counterpart</w:t>
      </w:r>
      <w:r>
        <w:t>y</w:t>
      </w:r>
      <w:r>
        <w:t xml:space="preserve"> shall have the right to participate in any Decision </w:t>
      </w:r>
      <w:r>
        <w:t>as to what Remedies to take a</w:t>
      </w:r>
      <w:r w:rsidRPr="006E75E0">
        <w:t xml:space="preserve">fter the Senior Debt has been accelerated in accordance with Section </w:t>
      </w:r>
      <w:r w:rsidRPr="006E75E0">
        <w:fldChar w:fldCharType="begin"/>
      </w:r>
      <w:r w:rsidRPr="006E75E0">
        <w:instrText xml:space="preserve"> REF _Ref386234450 \r \h </w:instrText>
      </w:r>
      <w:r w:rsidRPr="006E75E0">
        <w:fldChar w:fldCharType="separate"/>
      </w:r>
      <w:r w:rsidRPr="006E75E0">
        <w:t>6.2</w:t>
      </w:r>
      <w:r w:rsidRPr="006E75E0">
        <w:fldChar w:fldCharType="end"/>
      </w:r>
      <w:r w:rsidRPr="006E75E0">
        <w:t xml:space="preserve"> (</w:t>
      </w:r>
      <w:r w:rsidRPr="006E75E0">
        <w:rPr>
          <w:i/>
        </w:rPr>
        <w:t>Decisi</w:t>
      </w:r>
      <w:r w:rsidRPr="006E75E0">
        <w:rPr>
          <w:i/>
        </w:rPr>
        <w:t>ons as to Remedies</w:t>
      </w:r>
      <w:r w:rsidRPr="006E75E0">
        <w:t>)</w:t>
      </w:r>
      <w:r>
        <w:t>.</w:t>
      </w:r>
    </w:p>
    <w:p w:rsidR="00DC296E" w:rsidRPr="00A752B4" w:rsidP="00DC296E">
      <w:pPr>
        <w:pStyle w:val="Heading2"/>
      </w:pPr>
      <w:bookmarkStart w:id="62" w:name="_Ref386231154"/>
      <w:bookmarkStart w:id="63" w:name="_Ref386231207"/>
      <w:bookmarkStart w:id="64" w:name="_Ref386231711"/>
      <w:bookmarkStart w:id="65" w:name="_Ref386232021"/>
      <w:bookmarkStart w:id="66" w:name="_Ref386237590"/>
      <w:bookmarkStart w:id="67" w:name="_Toc8659309"/>
      <w:r w:rsidRPr="00A752B4">
        <w:t>Restrictions on Termination</w:t>
      </w:r>
      <w:bookmarkEnd w:id="62"/>
      <w:bookmarkEnd w:id="63"/>
      <w:bookmarkEnd w:id="64"/>
      <w:bookmarkEnd w:id="65"/>
      <w:bookmarkEnd w:id="66"/>
      <w:bookmarkEnd w:id="67"/>
    </w:p>
    <w:p w:rsidR="00DC296E" w:rsidP="00DC296E">
      <w:pPr>
        <w:pStyle w:val="Heading3"/>
      </w:pPr>
      <w:bookmarkStart w:id="68" w:name="_Ref386231211"/>
      <w:r w:rsidRPr="00E45076">
        <w:t xml:space="preserve">Each Secured Hedge Counterparty agrees that, notwithstanding the terms of </w:t>
      </w:r>
      <w:r>
        <w:t>any Required Hedging Agreement</w:t>
      </w:r>
      <w:r w:rsidRPr="00E45076">
        <w:t>, it shall not (i) terminate or close out any Hedging Transaction under any Required Hedging Agreement or (ii) demand or receive payment, prepayment or repayment of, or any distribution in respect of, or on account of, any liability of the Borrower under a</w:t>
      </w:r>
      <w:r w:rsidRPr="00E45076">
        <w:t xml:space="preserve">ny Required Hedging Agreement (other than a liability to make a scheduled payment under such Required Hedging Agreement) unless (A) the Senior </w:t>
      </w:r>
      <w:r>
        <w:t>Loans</w:t>
      </w:r>
      <w:r w:rsidRPr="00E45076">
        <w:t xml:space="preserve"> ha</w:t>
      </w:r>
      <w:r>
        <w:t>ve</w:t>
      </w:r>
      <w:r w:rsidRPr="00E45076">
        <w:t xml:space="preserve"> been (or, concurrently with the termination and close out of any Hedging Transaction, </w:t>
      </w:r>
      <w:r>
        <w:t>are</w:t>
      </w:r>
      <w:r w:rsidRPr="00E45076">
        <w:t xml:space="preserve"> bei</w:t>
      </w:r>
      <w:r>
        <w:t xml:space="preserve">ng) paid </w:t>
      </w:r>
      <w:r>
        <w:t>or repaid</w:t>
      </w:r>
      <w:r w:rsidRPr="00E45076">
        <w:t xml:space="preserve"> in full, (B) such Secured Hedge Counterparty has not received a payment when due under a Required Hedging Agreement, (C) </w:t>
      </w:r>
      <w:r w:rsidRPr="00982A8A">
        <w:t>an event of d</w:t>
      </w:r>
      <w:r w:rsidRPr="00982A8A">
        <w:t>efault</w:t>
      </w:r>
      <w:r>
        <w:t>, cancellation event or other similar event</w:t>
      </w:r>
      <w:r w:rsidRPr="00982A8A">
        <w:t xml:space="preserve"> (howsoever defined)</w:t>
      </w:r>
      <w:r w:rsidRPr="00982A8A">
        <w:t xml:space="preserve"> </w:t>
      </w:r>
      <w:r w:rsidRPr="00982A8A">
        <w:t xml:space="preserve">under a Required Hedging Agreement occurs </w:t>
      </w:r>
      <w:r w:rsidRPr="00982A8A">
        <w:t>due to the insolvency</w:t>
      </w:r>
      <w:r>
        <w:t>, reorganization, liquidation or other similar event (howso</w:t>
      </w:r>
      <w:r>
        <w:t>e</w:t>
      </w:r>
      <w:r>
        <w:t>ver defined)</w:t>
      </w:r>
      <w:r w:rsidRPr="00982A8A">
        <w:t xml:space="preserve"> of the counterparty</w:t>
      </w:r>
      <w:r w:rsidRPr="00E45076">
        <w:t xml:space="preserve"> and, as a consequence, such Secured Hedge Counterparty is permitted under the terms of the such Required Hedging Agreement to terminate or clo</w:t>
      </w:r>
      <w:r w:rsidRPr="00E45076">
        <w:t xml:space="preserve">se out the relevant Hedging Transactions under such Required Hedging Agreement, (D) the Senior </w:t>
      </w:r>
      <w:r>
        <w:t>Loans</w:t>
      </w:r>
      <w:r w:rsidRPr="00E45076">
        <w:t xml:space="preserve"> ha</w:t>
      </w:r>
      <w:r>
        <w:t>ve</w:t>
      </w:r>
      <w:r w:rsidRPr="00E45076">
        <w:t xml:space="preserve"> been declared immediately due and paya</w:t>
      </w:r>
      <w:r>
        <w:t>ble in accordance with Section 7</w:t>
      </w:r>
      <w:r w:rsidRPr="00E45076">
        <w:t>.2 (</w:t>
      </w:r>
      <w:r w:rsidRPr="00E45076">
        <w:rPr>
          <w:i/>
        </w:rPr>
        <w:t>Acceleration; Termination of Senior Loan Commitments</w:t>
      </w:r>
      <w:r w:rsidRPr="00E45076">
        <w:t xml:space="preserve">) of the </w:t>
      </w:r>
      <w:r>
        <w:t>USD Facility Ag</w:t>
      </w:r>
      <w:r>
        <w:t>reement</w:t>
      </w:r>
      <w:r w:rsidRPr="00E45076">
        <w:t xml:space="preserve">, </w:t>
      </w:r>
      <w:r w:rsidRPr="00982A8A">
        <w:t xml:space="preserve">(E) </w:t>
      </w:r>
      <w:r>
        <w:t xml:space="preserve">such Secured Hedge Counterparty (or any of its Affiliates, if applicable) ceases to be a Senior Lender following </w:t>
      </w:r>
      <w:r w:rsidRPr="00982A8A">
        <w:t xml:space="preserve">a </w:t>
      </w:r>
      <w:r w:rsidRPr="00982A8A">
        <w:t>Permitted</w:t>
      </w:r>
      <w:r w:rsidRPr="00982A8A">
        <w:t xml:space="preserve"> </w:t>
      </w:r>
      <w:r>
        <w:t xml:space="preserve">USD </w:t>
      </w:r>
      <w:r w:rsidRPr="00982A8A">
        <w:t>Refinancing of the Senior Loan</w:t>
      </w:r>
      <w:r w:rsidRPr="00982A8A">
        <w:t>s</w:t>
      </w:r>
      <w:r w:rsidRPr="00E45076">
        <w:t>, (</w:t>
      </w:r>
      <w:r>
        <w:t>F</w:t>
      </w:r>
      <w:r w:rsidRPr="00E45076">
        <w:t xml:space="preserve">) the </w:t>
      </w:r>
      <w:r>
        <w:t>USD Facility Agreement</w:t>
      </w:r>
      <w:r>
        <w:t xml:space="preserve"> </w:t>
      </w:r>
      <w:r w:rsidRPr="00E45076">
        <w:t>is terminated for any reason (other than (1) in ac</w:t>
      </w:r>
      <w:r w:rsidRPr="00E45076">
        <w:t xml:space="preserve">cordance with its terms or (2) as a result of a </w:t>
      </w:r>
      <w:r>
        <w:t>Permitted</w:t>
      </w:r>
      <w:r w:rsidRPr="00E45076">
        <w:t xml:space="preserve"> Refinancing), or ceases to be in full force and effect, (</w:t>
      </w:r>
      <w:r>
        <w:t>G</w:t>
      </w:r>
      <w:r w:rsidRPr="00E45076">
        <w:t>) the Borrower’s obligations to such Secured Hedge Counterparty under such Required Hedging Agreement are no longer secured on an equal, rat</w:t>
      </w:r>
      <w:r w:rsidRPr="00E45076">
        <w:t xml:space="preserve">able and </w:t>
      </w:r>
      <w:r w:rsidRPr="00E45076">
        <w:rPr>
          <w:i/>
        </w:rPr>
        <w:t>pari passu</w:t>
      </w:r>
      <w:r w:rsidRPr="00E45076">
        <w:t xml:space="preserve"> basis with the Borrower’s obligations to the Senior Creditors under the </w:t>
      </w:r>
      <w:r>
        <w:t>USD Facility Agreement</w:t>
      </w:r>
      <w:r>
        <w:t>, the Brazilian Indenture</w:t>
      </w:r>
      <w:r w:rsidRPr="00E45076">
        <w:t xml:space="preserve"> </w:t>
      </w:r>
      <w:r>
        <w:t>and the Security Documents,</w:t>
      </w:r>
      <w:r>
        <w:t xml:space="preserve"> (H</w:t>
      </w:r>
      <w:r w:rsidRPr="00E45076">
        <w:t>) except as contemplated in Section 5</w:t>
      </w:r>
      <w:r>
        <w:t>.23</w:t>
      </w:r>
      <w:r w:rsidRPr="00E45076">
        <w:t xml:space="preserve"> (</w:t>
      </w:r>
      <w:r w:rsidRPr="00E45076">
        <w:rPr>
          <w:i/>
        </w:rPr>
        <w:t>Merger; Sales of Assets</w:t>
      </w:r>
      <w:r w:rsidRPr="00E45076">
        <w:t xml:space="preserve">) of the </w:t>
      </w:r>
      <w:r>
        <w:t>USD Facility</w:t>
      </w:r>
      <w:r>
        <w:t xml:space="preserve"> Agreement</w:t>
      </w:r>
      <w:r w:rsidRPr="00E45076">
        <w:t>, the Secured Hedge Counterparty fail</w:t>
      </w:r>
      <w:r>
        <w:t>s to have or ceases to have a first-priority</w:t>
      </w:r>
      <w:r w:rsidRPr="00E45076">
        <w:t xml:space="preserve"> perfected Lien on all or </w:t>
      </w:r>
      <w:r>
        <w:t>substantially all</w:t>
      </w:r>
      <w:r w:rsidRPr="00E45076">
        <w:t xml:space="preserve"> of </w:t>
      </w:r>
      <w:r>
        <w:t xml:space="preserve">the </w:t>
      </w:r>
      <w:r w:rsidRPr="00E45076">
        <w:t>Collate</w:t>
      </w:r>
      <w:r>
        <w:t xml:space="preserve">ral </w:t>
      </w:r>
      <w:r w:rsidRPr="00E45076">
        <w:t>given or purported to be given to the Secured Parties, subject only to Permitted Liens (provided that s</w:t>
      </w:r>
      <w:r w:rsidRPr="00E45076">
        <w:t>uch failure t</w:t>
      </w:r>
      <w:r>
        <w:t>o have or cease to have a first-</w:t>
      </w:r>
      <w:r w:rsidRPr="00E45076">
        <w:t xml:space="preserve">priority perfected Lien is not remedied within </w:t>
      </w:r>
      <w:r>
        <w:t>twenty-five (2</w:t>
      </w:r>
      <w:r w:rsidRPr="00E45076">
        <w:t>5) d</w:t>
      </w:r>
      <w:r>
        <w:t>ays in accordance with Section 7</w:t>
      </w:r>
      <w:r w:rsidRPr="00E45076">
        <w:t>.1(l)</w:t>
      </w:r>
      <w:r>
        <w:t>(i)</w:t>
      </w:r>
      <w:r w:rsidRPr="00E45076">
        <w:t xml:space="preserve"> (</w:t>
      </w:r>
      <w:r w:rsidRPr="00E45076">
        <w:rPr>
          <w:i/>
        </w:rPr>
        <w:t>Events of Default</w:t>
      </w:r>
      <w:r w:rsidRPr="00E45076">
        <w:t xml:space="preserve">) of the </w:t>
      </w:r>
      <w:r>
        <w:t>USD Facility Agreement</w:t>
      </w:r>
      <w:r w:rsidRPr="00E45076">
        <w:t>),</w:t>
      </w:r>
      <w:r>
        <w:t xml:space="preserve"> (I) </w:t>
      </w:r>
      <w:r>
        <w:t xml:space="preserve">any Security Document shall be terminated or </w:t>
      </w:r>
      <w:r>
        <w:t>shall cease to be in full force and effect for whatever reason (or any Borrower Party shal</w:t>
      </w:r>
      <w:r>
        <w:t>l</w:t>
      </w:r>
      <w:r>
        <w:t xml:space="preserve"> so assert in writing), except in connection with the expiration thereof in accordance with its terms</w:t>
      </w:r>
      <w:r>
        <w:t xml:space="preserve">, or (J) </w:t>
      </w:r>
      <w:r>
        <w:t>the Borrower shall have failed to terminate any portion</w:t>
      </w:r>
      <w:r>
        <w:t xml:space="preserve"> of an Interest Rate Swap in a timely manner as required by Section</w:t>
      </w:r>
      <w:r>
        <w:t>s</w:t>
      </w:r>
      <w:r>
        <w:t xml:space="preserve"> 5.16</w:t>
      </w:r>
      <w:r>
        <w:t xml:space="preserve"> or 6.4</w:t>
      </w:r>
      <w:r>
        <w:t xml:space="preserve"> of the USD Facility Agreement,</w:t>
      </w:r>
      <w:r w:rsidRPr="00E45076">
        <w:t xml:space="preserve"> but, in such event (each of the foregoing events describ</w:t>
      </w:r>
      <w:r>
        <w:t>ed in sub-clauses (A) through (J</w:t>
      </w:r>
      <w:r w:rsidRPr="00E45076">
        <w:t>), a “</w:t>
      </w:r>
      <w:r w:rsidRPr="00E45076">
        <w:rPr>
          <w:u w:val="single"/>
        </w:rPr>
        <w:t>Hedge Termination Event</w:t>
      </w:r>
      <w:r w:rsidRPr="00E45076">
        <w:t>”), such Secured Hedge Coun</w:t>
      </w:r>
      <w:r w:rsidRPr="00E45076">
        <w:t xml:space="preserve">terparty may, to the extent so entitled under the relevant Required Hedging Agreement (but subject, to the extent applicable, to the other provisions of this Section </w:t>
      </w:r>
      <w:r w:rsidRPr="00E45076">
        <w:fldChar w:fldCharType="begin"/>
      </w:r>
      <w:r w:rsidRPr="00E45076">
        <w:instrText xml:space="preserve"> REF _Ref386231154 \w \h </w:instrText>
      </w:r>
      <w:r w:rsidRPr="00E45076">
        <w:fldChar w:fldCharType="separate"/>
      </w:r>
      <w:r>
        <w:t>5.2</w:t>
      </w:r>
      <w:r w:rsidRPr="00E45076">
        <w:fldChar w:fldCharType="end"/>
      </w:r>
      <w:r w:rsidRPr="00E45076">
        <w:t xml:space="preserve"> (</w:t>
      </w:r>
      <w:r w:rsidRPr="00E45076">
        <w:rPr>
          <w:i/>
        </w:rPr>
        <w:t>Restrictions on Termination</w:t>
      </w:r>
      <w:r w:rsidRPr="00E45076">
        <w:t>)), take any of the actions referred to in clauses (i) and (ii)</w:t>
      </w:r>
      <w:r>
        <w:t xml:space="preserve">; provided that the rights of the Secured Hedge Counterparties to </w:t>
      </w:r>
      <w:r w:rsidRPr="00E45076">
        <w:t>terminate or close out any Hedging Transaction under any Required Hedging Agreement</w:t>
      </w:r>
      <w:r>
        <w:t xml:space="preserve"> pursuant</w:t>
      </w:r>
      <w:r>
        <w:t xml:space="preserve"> to clause (J) of this Section 5.2 shall be limited to terminating or closing out only that portion of the Interest Rate Swap that was not terminated by the Borrower as required pursuant to Sections 5.16 or 6.4 of the USD Facility Agreement</w:t>
      </w:r>
      <w:r>
        <w:t>.</w:t>
      </w:r>
      <w:bookmarkEnd w:id="68"/>
    </w:p>
    <w:p w:rsidR="00DC296E" w:rsidRPr="00876046" w:rsidP="00DC296E">
      <w:pPr>
        <w:pStyle w:val="Heading3"/>
      </w:pPr>
      <w:bookmarkStart w:id="69" w:name="_Ref392519163"/>
      <w:r w:rsidRPr="00876046">
        <w:t>In the case of</w:t>
      </w:r>
      <w:r w:rsidRPr="00876046">
        <w:t xml:space="preserve"> a Hedge Termination Event falling within sub-clause (B) of Section </w:t>
      </w:r>
      <w:r>
        <w:fldChar w:fldCharType="begin"/>
      </w:r>
      <w:r>
        <w:instrText xml:space="preserve"> REF _Ref386231211 \w \h </w:instrText>
      </w:r>
      <w:r>
        <w:fldChar w:fldCharType="separate"/>
      </w:r>
      <w:r>
        <w:t>5.2(a)</w:t>
      </w:r>
      <w:r>
        <w:fldChar w:fldCharType="end"/>
      </w:r>
      <w:r w:rsidRPr="00876046">
        <w:t xml:space="preserve"> </w:t>
      </w:r>
      <w:r w:rsidRPr="009500D7">
        <w:t>(</w:t>
      </w:r>
      <w:r w:rsidRPr="009500D7">
        <w:rPr>
          <w:i/>
        </w:rPr>
        <w:t>Restrictions on Termination</w:t>
      </w:r>
      <w:r w:rsidRPr="009500D7">
        <w:t>)</w:t>
      </w:r>
      <w:r w:rsidRPr="00876046">
        <w:t xml:space="preserve">, the affected Secured </w:t>
      </w:r>
      <w:r>
        <w:t>Hedge</w:t>
      </w:r>
      <w:r w:rsidRPr="00876046">
        <w:t xml:space="preserve"> Counterparty shall only be enti</w:t>
      </w:r>
      <w:r w:rsidRPr="00876046">
        <w:t xml:space="preserve">tled to exercise its right to terminate the Hedging Transaction under the relevant </w:t>
      </w:r>
      <w:r>
        <w:t>Required Hedging Agreement</w:t>
      </w:r>
      <w:r w:rsidRPr="00876046">
        <w:t xml:space="preserve"> if a </w:t>
      </w:r>
      <w:r w:rsidRPr="00BE75EA">
        <w:t xml:space="preserve">period of </w:t>
      </w:r>
      <w:r>
        <w:t>fifteen (15) days</w:t>
      </w:r>
      <w:r w:rsidRPr="00876046">
        <w:t xml:space="preserve"> has passed after the delivery of a notice by such Secured </w:t>
      </w:r>
      <w:r>
        <w:t>Hedge</w:t>
      </w:r>
      <w:r w:rsidRPr="00876046">
        <w:t xml:space="preserve"> Counterparty to the Intercreditor Agent</w:t>
      </w:r>
      <w:r>
        <w:t>,</w:t>
      </w:r>
      <w:r w:rsidRPr="00876046">
        <w:t xml:space="preserve"> the Offs</w:t>
      </w:r>
      <w:r w:rsidRPr="00876046">
        <w:t>hore Collateral Agent</w:t>
      </w:r>
      <w:r>
        <w:t xml:space="preserve"> and the Onshore Collateral Agent</w:t>
      </w:r>
      <w:r w:rsidRPr="00876046">
        <w:t xml:space="preserve"> stating that such Hedge Termination Event has occurred and describing the same (the “</w:t>
      </w:r>
      <w:r w:rsidRPr="00876046">
        <w:rPr>
          <w:u w:val="single"/>
        </w:rPr>
        <w:t>Hedge Termination Notice</w:t>
      </w:r>
      <w:r w:rsidRPr="00876046">
        <w:t>”).</w:t>
      </w:r>
      <w:bookmarkEnd w:id="69"/>
      <w:r>
        <w:t xml:space="preserve"> For the avoidance of doubt, such Hedge Termination Notice may be given on the date on which the amount of the payment not received is due and payable under such Required Hedging Agreement</w:t>
      </w:r>
      <w:r w:rsidRPr="00876046">
        <w:t>.</w:t>
      </w:r>
    </w:p>
    <w:p w:rsidR="00DC296E" w:rsidRPr="00BE75EA" w:rsidP="00DC296E">
      <w:pPr>
        <w:pStyle w:val="Heading3"/>
      </w:pPr>
      <w:r w:rsidRPr="00BE75EA">
        <w:t>At a</w:t>
      </w:r>
      <w:r>
        <w:t xml:space="preserve">ny time during the </w:t>
      </w:r>
      <w:r>
        <w:t>fifteen (15) day</w:t>
      </w:r>
      <w:r w:rsidRPr="00BE75EA">
        <w:t xml:space="preserve"> period following delivery </w:t>
      </w:r>
      <w:r w:rsidRPr="00BE75EA">
        <w:t xml:space="preserve">by a Secured </w:t>
      </w:r>
      <w:r>
        <w:t>Hedge</w:t>
      </w:r>
      <w:r w:rsidRPr="00BE75EA">
        <w:t xml:space="preserve"> Counterparty of a Hedge Termination Notice, (i) the </w:t>
      </w:r>
      <w:r>
        <w:t>Onshore</w:t>
      </w:r>
      <w:r w:rsidRPr="00BE75EA">
        <w:t xml:space="preserve"> Collateral Agent</w:t>
      </w:r>
      <w:r>
        <w:t xml:space="preserve"> or the Offshore Collateral Agent</w:t>
      </w:r>
      <w:r>
        <w:t xml:space="preserve"> </w:t>
      </w:r>
      <w:r w:rsidRPr="00BE75EA">
        <w:t>may (but shall have no obligation to) cause the Borrower to cure such breach</w:t>
      </w:r>
      <w:r>
        <w:t>,</w:t>
      </w:r>
      <w:r w:rsidRPr="00BE75EA">
        <w:t xml:space="preserve"> and if cured within such period, such Secured </w:t>
      </w:r>
      <w:r>
        <w:t>Hed</w:t>
      </w:r>
      <w:r>
        <w:t>ge</w:t>
      </w:r>
      <w:r w:rsidRPr="00BE75EA">
        <w:t xml:space="preserve"> Counterparty shall refrain from terminating such </w:t>
      </w:r>
      <w:r>
        <w:t>Required Hedging Agreement as a result of such breach</w:t>
      </w:r>
      <w:r w:rsidRPr="00BE75EA">
        <w:t xml:space="preserve"> or (ii) the </w:t>
      </w:r>
      <w:r>
        <w:t>Senior Creditors</w:t>
      </w:r>
      <w:r w:rsidRPr="00BE75EA">
        <w:t xml:space="preserve"> may (but shall have no obligation to) purchase from such Secured </w:t>
      </w:r>
      <w:r>
        <w:t>Hedge</w:t>
      </w:r>
      <w:r w:rsidRPr="00BE75EA">
        <w:t xml:space="preserve"> Counterparty all its rights under the relevant </w:t>
      </w:r>
      <w:r>
        <w:t>Req</w:t>
      </w:r>
      <w:r>
        <w:t>uired Hedging Agreement</w:t>
      </w:r>
      <w:r w:rsidRPr="00BE75EA">
        <w:t xml:space="preserve"> for a cash price equal to the termination value applicable to the circumstances specified in sub-clause (B) of Section </w:t>
      </w:r>
      <w:r>
        <w:fldChar w:fldCharType="begin"/>
      </w:r>
      <w:r>
        <w:instrText xml:space="preserve"> REF _Ref386231211 \w \h </w:instrText>
      </w:r>
      <w:r>
        <w:fldChar w:fldCharType="separate"/>
      </w:r>
      <w:r>
        <w:t>5.2(a)</w:t>
      </w:r>
      <w:r>
        <w:fldChar w:fldCharType="end"/>
      </w:r>
      <w:r>
        <w:t>(ii) (</w:t>
      </w:r>
      <w:r w:rsidRPr="00BE75EA">
        <w:rPr>
          <w:i/>
        </w:rPr>
        <w:t>Restrict</w:t>
      </w:r>
      <w:r w:rsidRPr="00BE75EA">
        <w:rPr>
          <w:i/>
        </w:rPr>
        <w:t>ions on Termination</w:t>
      </w:r>
      <w:r>
        <w:t>)</w:t>
      </w:r>
      <w:r w:rsidRPr="00BE75EA">
        <w:t xml:space="preserve">; </w:t>
      </w:r>
      <w:r w:rsidRPr="00BE75EA">
        <w:rPr>
          <w:u w:val="single"/>
        </w:rPr>
        <w:t>provided</w:t>
      </w:r>
      <w:r w:rsidRPr="00BE75EA">
        <w:t xml:space="preserve"> that any amounts expended by any </w:t>
      </w:r>
      <w:r>
        <w:t>Senior Creditors</w:t>
      </w:r>
      <w:r w:rsidRPr="00BE75EA">
        <w:t xml:space="preserve"> to cure such breach as set forth in clauses (i) and (ii) shall be deemed Obligations hereunder and be paid from the proceeds of any permitted enforcement, action, or other per</w:t>
      </w:r>
      <w:r w:rsidRPr="00BE75EA">
        <w:t xml:space="preserve">mitted exercise of remedies in accordance with </w:t>
      </w:r>
      <w:r>
        <w:fldChar w:fldCharType="begin"/>
      </w:r>
      <w:r>
        <w:instrText xml:space="preserve"> REF _Ref386239975 \w \h </w:instrText>
      </w:r>
      <w:r>
        <w:fldChar w:fldCharType="separate"/>
      </w:r>
      <w:r>
        <w:t>Section 7</w:t>
      </w:r>
      <w:r>
        <w:fldChar w:fldCharType="end"/>
      </w:r>
      <w:r w:rsidRPr="00BE75EA">
        <w:t xml:space="preserve"> (</w:t>
      </w:r>
      <w:r w:rsidRPr="00BE75EA">
        <w:rPr>
          <w:i/>
        </w:rPr>
        <w:t>Application of Proceeds</w:t>
      </w:r>
      <w:r>
        <w:rPr>
          <w:i/>
        </w:rPr>
        <w:t xml:space="preserve"> from Collateral</w:t>
      </w:r>
      <w:r w:rsidRPr="00BE75EA">
        <w:t xml:space="preserve">) as if such amounts had been owed to such Secured </w:t>
      </w:r>
      <w:r>
        <w:t>Hedge</w:t>
      </w:r>
      <w:r w:rsidRPr="00BE75EA">
        <w:t xml:space="preserve"> Counterpar</w:t>
      </w:r>
      <w:r w:rsidRPr="00BE75EA">
        <w:t xml:space="preserve">ty under the relevant </w:t>
      </w:r>
      <w:r>
        <w:t>Required Hedging Agreement</w:t>
      </w:r>
      <w:r w:rsidRPr="00BE75EA">
        <w:t>.</w:t>
      </w:r>
    </w:p>
    <w:p w:rsidR="00DC296E" w:rsidP="00DC296E">
      <w:pPr>
        <w:pStyle w:val="Heading3"/>
      </w:pPr>
      <w:bookmarkStart w:id="70" w:name="_Ref399174163"/>
      <w:r w:rsidRPr="009711C8">
        <w:t xml:space="preserve">Each Secured </w:t>
      </w:r>
      <w:r>
        <w:t>Hedge</w:t>
      </w:r>
      <w:r w:rsidRPr="009711C8">
        <w:t xml:space="preserve"> Counterparty (i) shall ensure that each </w:t>
      </w:r>
      <w:r>
        <w:t>Required Hedging Agreement</w:t>
      </w:r>
      <w:r w:rsidRPr="009711C8">
        <w:t xml:space="preserve"> to which it is a party entitles it to terminate Hedging Transactions governed by such </w:t>
      </w:r>
      <w:r>
        <w:t>Required Hedging Agreement</w:t>
      </w:r>
      <w:r w:rsidRPr="009711C8">
        <w:t xml:space="preserve"> at any </w:t>
      </w:r>
      <w:r w:rsidRPr="009711C8">
        <w:t>time after the</w:t>
      </w:r>
      <w:r>
        <w:t xml:space="preserve"> Senior Debt</w:t>
      </w:r>
      <w:r w:rsidRPr="009711C8">
        <w:t xml:space="preserve"> has been declared</w:t>
      </w:r>
      <w:r>
        <w:t xml:space="preserve"> immediately due and payable prior to its stated maturity or has become immediately due and paya</w:t>
      </w:r>
      <w:r>
        <w:t>ble in accordance with Section 7</w:t>
      </w:r>
      <w:r>
        <w:t>.2 (</w:t>
      </w:r>
      <w:r w:rsidRPr="009711C8">
        <w:rPr>
          <w:i/>
        </w:rPr>
        <w:t xml:space="preserve">Acceleration; Termination of </w:t>
      </w:r>
      <w:r>
        <w:rPr>
          <w:i/>
        </w:rPr>
        <w:t xml:space="preserve">Senior Loan </w:t>
      </w:r>
      <w:r w:rsidRPr="009711C8">
        <w:rPr>
          <w:i/>
        </w:rPr>
        <w:t>Commitments</w:t>
      </w:r>
      <w:r>
        <w:t xml:space="preserve">) of the </w:t>
      </w:r>
      <w:r>
        <w:t xml:space="preserve">USD Facility </w:t>
      </w:r>
      <w:r>
        <w:t>Agreement</w:t>
      </w:r>
      <w:r>
        <w:t xml:space="preserve"> (but subject always to the provisions of this Intercreditor Agreement) and (ii) if so instructed by the Intercreditor Agent in pursuance of a Decision taken as contemplated by Section </w:t>
      </w:r>
      <w:r>
        <w:fldChar w:fldCharType="begin"/>
      </w:r>
      <w:r>
        <w:instrText xml:space="preserve"> REF _Ref386234450 \w \h </w:instrText>
      </w:r>
      <w:r>
        <w:fldChar w:fldCharType="separate"/>
      </w:r>
      <w:r>
        <w:t>6.2</w:t>
      </w:r>
      <w:r>
        <w:fldChar w:fldCharType="end"/>
      </w:r>
      <w:r>
        <w:t xml:space="preserve"> (</w:t>
      </w:r>
      <w:r w:rsidRPr="00180CD1">
        <w:rPr>
          <w:i/>
        </w:rPr>
        <w:t>Decisions as to Remedies</w:t>
      </w:r>
      <w:r>
        <w:t>), shall exercise any of the rights of termination referred to in clause (i).</w:t>
      </w:r>
    </w:p>
    <w:p w:rsidR="00DC296E" w:rsidRPr="009711C8" w:rsidP="00DC296E">
      <w:pPr>
        <w:pStyle w:val="Heading3"/>
      </w:pPr>
      <w:r w:rsidRPr="00E45076">
        <w:t xml:space="preserve">Notwithstanding anything to the contrary in this Section </w:t>
      </w:r>
      <w:r w:rsidRPr="00E45076">
        <w:fldChar w:fldCharType="begin"/>
      </w:r>
      <w:r w:rsidRPr="00E45076">
        <w:instrText xml:space="preserve"> REF _Ref386231154 \w \h </w:instrText>
      </w:r>
      <w:r w:rsidRPr="00E45076">
        <w:fldChar w:fldCharType="separate"/>
      </w:r>
      <w:r>
        <w:t>5.2</w:t>
      </w:r>
      <w:r w:rsidRPr="00E45076">
        <w:fldChar w:fldCharType="end"/>
      </w:r>
      <w:r w:rsidRPr="00E45076">
        <w:t xml:space="preserve"> (</w:t>
      </w:r>
      <w:r w:rsidRPr="00E45076">
        <w:rPr>
          <w:i/>
        </w:rPr>
        <w:t>Restrictions on Termination</w:t>
      </w:r>
      <w:r w:rsidRPr="00E45076">
        <w:t>), each Secured Hedge Counterparty shall have the right (i) to exercise its right to withhold payment or performance pursuant to any Required Hedging Agreement to which it is a party, if (A) th</w:t>
      </w:r>
      <w:r w:rsidRPr="00E45076">
        <w:t xml:space="preserve">e Senior </w:t>
      </w:r>
      <w:r>
        <w:t>Loans have</w:t>
      </w:r>
      <w:r w:rsidRPr="00E45076">
        <w:t xml:space="preserve"> been declared immediately due and paya</w:t>
      </w:r>
      <w:r>
        <w:t>ble in accordance with Section 7</w:t>
      </w:r>
      <w:r w:rsidRPr="00E45076">
        <w:t>.2 (</w:t>
      </w:r>
      <w:r w:rsidRPr="00E45076">
        <w:rPr>
          <w:i/>
        </w:rPr>
        <w:t>Acceleration; Termination of Senior Loan Commitments</w:t>
      </w:r>
      <w:r w:rsidRPr="00E45076">
        <w:t xml:space="preserve">) of the </w:t>
      </w:r>
      <w:r>
        <w:t>USD Facility Agreement</w:t>
      </w:r>
      <w:r w:rsidRPr="00E45076">
        <w:t xml:space="preserve">, </w:t>
      </w:r>
      <w:r w:rsidRPr="00885313">
        <w:t>(B) any Event of Default specified in clause</w:t>
      </w:r>
      <w:r w:rsidRPr="00885313">
        <w:t>s (a)</w:t>
      </w:r>
      <w:r w:rsidRPr="00885313">
        <w:t>, (g), (h), (i),</w:t>
      </w:r>
      <w:r>
        <w:t xml:space="preserve"> (l),</w:t>
      </w:r>
      <w:r w:rsidRPr="00885313">
        <w:t xml:space="preserve"> (m), </w:t>
      </w:r>
      <w:r w:rsidRPr="00885313">
        <w:t>o</w:t>
      </w:r>
      <w:r w:rsidRPr="00885313">
        <w:t>r (q</w:t>
      </w:r>
      <w:r w:rsidRPr="00885313">
        <w:t>)</w:t>
      </w:r>
      <w:r w:rsidRPr="00E45076">
        <w:t xml:space="preserve"> of Section</w:t>
      </w:r>
      <w:r>
        <w:t xml:space="preserve"> 7</w:t>
      </w:r>
      <w:r w:rsidRPr="00E45076">
        <w:t>.1</w:t>
      </w:r>
      <w:r>
        <w:t xml:space="preserve"> </w:t>
      </w:r>
      <w:r w:rsidRPr="00E45076">
        <w:t>(</w:t>
      </w:r>
      <w:r w:rsidRPr="00E45076">
        <w:rPr>
          <w:i/>
        </w:rPr>
        <w:t>Events of Default</w:t>
      </w:r>
      <w:r w:rsidRPr="00E45076">
        <w:t xml:space="preserve">) of the </w:t>
      </w:r>
      <w:r>
        <w:t>USD Facility Agreement</w:t>
      </w:r>
      <w:r w:rsidRPr="00E45076">
        <w:t xml:space="preserve"> shall have occurred with respect to the Borrower, in each case, subject to any applicable grace period (without duplication), or (C) except in connection with a Disp</w:t>
      </w:r>
      <w:r>
        <w:t xml:space="preserve">osition pursuant to </w:t>
      </w:r>
      <w:r>
        <w:t>Section 5.23</w:t>
      </w:r>
      <w:r w:rsidRPr="00E45076">
        <w:t xml:space="preserve"> (</w:t>
      </w:r>
      <w:r w:rsidRPr="00E45076">
        <w:rPr>
          <w:i/>
        </w:rPr>
        <w:t>Merger; Sales of Assets</w:t>
      </w:r>
      <w:r w:rsidRPr="00E45076">
        <w:t>)</w:t>
      </w:r>
      <w:r>
        <w:t xml:space="preserve"> of the </w:t>
      </w:r>
      <w:r>
        <w:t>USD Facility Agreement</w:t>
      </w:r>
      <w:r w:rsidRPr="00E45076">
        <w:t>, the Secured Hedge Counterparty fails to hav</w:t>
      </w:r>
      <w:r>
        <w:t>e or ceases to have a first-priority</w:t>
      </w:r>
      <w:r w:rsidRPr="00E45076">
        <w:t xml:space="preserve"> perfected Lien on all or any material portion of Collateral given or purported to be given to the Secured </w:t>
      </w:r>
      <w:r w:rsidRPr="00E45076">
        <w:t>Parties, subject only to Permitted Liens (provided that such failure t</w:t>
      </w:r>
      <w:r>
        <w:t>o have or cease to have a first-priority</w:t>
      </w:r>
      <w:r w:rsidRPr="00E45076">
        <w:t xml:space="preserve"> perfected Lien is not remedied within the </w:t>
      </w:r>
      <w:r>
        <w:t>twenty</w:t>
      </w:r>
      <w:r w:rsidRPr="00E45076">
        <w:t>-five (</w:t>
      </w:r>
      <w:r>
        <w:t>2</w:t>
      </w:r>
      <w:r w:rsidRPr="00E45076">
        <w:t>5) day c</w:t>
      </w:r>
      <w:r>
        <w:t>ure period provided in Section 7</w:t>
      </w:r>
      <w:r w:rsidRPr="00E45076">
        <w:t>.1(l) (</w:t>
      </w:r>
      <w:r w:rsidRPr="00E45076">
        <w:rPr>
          <w:i/>
        </w:rPr>
        <w:t>Events of Default</w:t>
      </w:r>
      <w:r w:rsidRPr="00E45076">
        <w:t xml:space="preserve">) of the </w:t>
      </w:r>
      <w:r>
        <w:t>USD Facility Agr</w:t>
      </w:r>
      <w:r>
        <w:t>eement</w:t>
      </w:r>
      <w:r w:rsidRPr="00E45076">
        <w:t>) and (ii) if any Secured Party shall then be proceeding to exercise any right, remedy or power under the Financing Documents in accordance with the terms of this Intercreditor Agreement, (A) to exercise its corresponding (and only such corresponding) righ</w:t>
      </w:r>
      <w:r w:rsidRPr="00E45076">
        <w:t xml:space="preserve">t, remedy or power under such Required Hedging Agreement to which such Secured Hedge Counterparty is a party and (B) to join a proceeding of </w:t>
      </w:r>
      <w:r>
        <w:t>the type described in Sections 7.1(h) or 7</w:t>
      </w:r>
      <w:r w:rsidRPr="00E45076">
        <w:t>.1(i) (</w:t>
      </w:r>
      <w:r w:rsidRPr="00E45076">
        <w:rPr>
          <w:i/>
        </w:rPr>
        <w:t>Events of Default</w:t>
      </w:r>
      <w:r w:rsidRPr="00E45076">
        <w:t xml:space="preserve">) of the </w:t>
      </w:r>
      <w:r>
        <w:t>USD Facility Agreement</w:t>
      </w:r>
      <w:r w:rsidRPr="00E45076">
        <w:t xml:space="preserve"> in respect of the</w:t>
      </w:r>
      <w:r w:rsidRPr="00E45076">
        <w:t xml:space="preserve"> Borrower initiated in accordance with this Intercreditor Agreement; </w:t>
      </w:r>
      <w:r w:rsidRPr="00E45076">
        <w:rPr>
          <w:u w:val="single"/>
        </w:rPr>
        <w:t>provided</w:t>
      </w:r>
      <w:r w:rsidRPr="00E45076">
        <w:t xml:space="preserve">, </w:t>
      </w:r>
      <w:r w:rsidRPr="00E45076">
        <w:rPr>
          <w:u w:val="single"/>
        </w:rPr>
        <w:t>however</w:t>
      </w:r>
      <w:r w:rsidRPr="00E45076">
        <w:t xml:space="preserve">, that (x) with respect to clause (i) above, such </w:t>
      </w:r>
      <w:r w:rsidRPr="00B104BF">
        <w:t>Event of Default</w:t>
      </w:r>
      <w:r w:rsidRPr="00E45076">
        <w:t xml:space="preserve"> under the </w:t>
      </w:r>
      <w:r>
        <w:t>USD Facility Agreement</w:t>
      </w:r>
      <w:r w:rsidRPr="00E45076">
        <w:t xml:space="preserve">  has not be</w:t>
      </w:r>
      <w:r>
        <w:t>en waived pursuant to Section 11</w:t>
      </w:r>
      <w:r w:rsidRPr="00E45076">
        <w:t>.7 (</w:t>
      </w:r>
      <w:r w:rsidRPr="00E45076">
        <w:rPr>
          <w:i/>
        </w:rPr>
        <w:t>Amendments or Waiver; A</w:t>
      </w:r>
      <w:r w:rsidRPr="00E45076">
        <w:rPr>
          <w:i/>
        </w:rPr>
        <w:t>pprovals</w:t>
      </w:r>
      <w:r w:rsidRPr="00E45076">
        <w:t xml:space="preserve">) of the </w:t>
      </w:r>
      <w:r>
        <w:t>USD Facility Agreement</w:t>
      </w:r>
      <w:r w:rsidRPr="00E45076">
        <w:t xml:space="preserve">, and (y) such Secured Hedge Counterparty shall have no right to vote in connection with any such </w:t>
      </w:r>
      <w:r>
        <w:t>event</w:t>
      </w:r>
      <w:r w:rsidRPr="00E45076">
        <w:t xml:space="preserve"> except to the extent specified in Section </w:t>
      </w:r>
      <w:r w:rsidRPr="00E45076">
        <w:fldChar w:fldCharType="begin"/>
      </w:r>
      <w:r w:rsidRPr="00E45076">
        <w:instrText xml:space="preserve"> REF _Ref386234450 \w \h </w:instrText>
      </w:r>
      <w:r w:rsidRPr="00E45076">
        <w:fldChar w:fldCharType="separate"/>
      </w:r>
      <w:r>
        <w:t>6.2</w:t>
      </w:r>
      <w:r w:rsidRPr="00E45076">
        <w:fldChar w:fldCharType="end"/>
      </w:r>
      <w:r w:rsidRPr="00E45076">
        <w:t xml:space="preserve"> (</w:t>
      </w:r>
      <w:r w:rsidRPr="00E45076">
        <w:rPr>
          <w:i/>
        </w:rPr>
        <w:t>Decisions as to Remedies</w:t>
      </w:r>
      <w:r w:rsidRPr="00E45076">
        <w:t>)</w:t>
      </w:r>
      <w:r w:rsidRPr="009711C8">
        <w:t>.</w:t>
      </w:r>
    </w:p>
    <w:p w:rsidR="00DC296E" w:rsidP="00DC296E">
      <w:pPr>
        <w:pStyle w:val="Heading3"/>
      </w:pPr>
      <w:bookmarkStart w:id="71" w:name="_Ref461973410"/>
      <w:r>
        <w:t xml:space="preserve">Each Secured Hedge Counterparty (i) acknowledges and agrees that the payment of any Hedge Termination Amounts by the Borrower shall be made in accordance with the terms of </w:t>
      </w:r>
      <w:r w:rsidRPr="003D5AE6">
        <w:t xml:space="preserve">the </w:t>
      </w:r>
      <w:r>
        <w:t>Accounts Agreement</w:t>
      </w:r>
      <w:r>
        <w:t>s</w:t>
      </w:r>
      <w:r w:rsidRPr="003D5AE6">
        <w:t xml:space="preserve"> and sub</w:t>
      </w:r>
      <w:r w:rsidRPr="003D5AE6">
        <w:t xml:space="preserve">ject to Sections </w:t>
      </w:r>
      <w:r>
        <w:t>6</w:t>
      </w:r>
      <w:r w:rsidRPr="003D5AE6">
        <w:t xml:space="preserve"> (</w:t>
      </w:r>
      <w:r w:rsidRPr="007F7508">
        <w:rPr>
          <w:i/>
        </w:rPr>
        <w:t>Enforcement</w:t>
      </w:r>
      <w:r w:rsidRPr="003D5AE6">
        <w:t>)</w:t>
      </w:r>
      <w:r>
        <w:t xml:space="preserve"> and</w:t>
      </w:r>
      <w:r w:rsidRPr="003D5AE6">
        <w:t xml:space="preserve"> </w:t>
      </w:r>
      <w:r>
        <w:fldChar w:fldCharType="begin"/>
      </w:r>
      <w:r>
        <w:instrText xml:space="preserve"> REF _Ref386239975 \r \h </w:instrText>
      </w:r>
      <w:r>
        <w:fldChar w:fldCharType="separate"/>
      </w:r>
      <w:r>
        <w:t>Section 7</w:t>
      </w:r>
      <w:r>
        <w:fldChar w:fldCharType="end"/>
      </w:r>
      <w:r w:rsidRPr="003D5AE6">
        <w:t xml:space="preserve"> (</w:t>
      </w:r>
      <w:r w:rsidRPr="007F7508">
        <w:rPr>
          <w:i/>
        </w:rPr>
        <w:t xml:space="preserve">Application of </w:t>
      </w:r>
      <w:r>
        <w:rPr>
          <w:i/>
        </w:rPr>
        <w:t>Proceeds from</w:t>
      </w:r>
      <w:r w:rsidRPr="007F7508">
        <w:rPr>
          <w:i/>
        </w:rPr>
        <w:t xml:space="preserve"> Collateral</w:t>
      </w:r>
      <w:r w:rsidRPr="003D5AE6">
        <w:t xml:space="preserve">) of this Intercreditor Agreement </w:t>
      </w:r>
      <w:r>
        <w:t xml:space="preserve">and (ii) agrees that it shall not exercise </w:t>
      </w:r>
      <w:r>
        <w:t xml:space="preserve">any remedies under the Required Hedging Agreements except as expressly permitted in, or required by, this Section </w:t>
      </w:r>
      <w:r>
        <w:fldChar w:fldCharType="begin"/>
      </w:r>
      <w:r>
        <w:instrText xml:space="preserve"> REF _Ref386231154 \w \h </w:instrText>
      </w:r>
      <w:r>
        <w:fldChar w:fldCharType="separate"/>
      </w:r>
      <w:r>
        <w:t>5.2</w:t>
      </w:r>
      <w:r>
        <w:fldChar w:fldCharType="end"/>
      </w:r>
      <w:r>
        <w:t xml:space="preserve"> </w:t>
      </w:r>
      <w:r w:rsidRPr="009500D7">
        <w:t>(</w:t>
      </w:r>
      <w:r w:rsidRPr="00C7356B">
        <w:rPr>
          <w:i/>
        </w:rPr>
        <w:t>Restrictions on Termination</w:t>
      </w:r>
      <w:r w:rsidRPr="009500D7">
        <w:t>)</w:t>
      </w:r>
      <w:r>
        <w:t xml:space="preserve">. </w:t>
      </w:r>
      <w:r w:rsidRPr="009711C8">
        <w:t xml:space="preserve">If any Secured </w:t>
      </w:r>
      <w:r>
        <w:t>Hedge</w:t>
      </w:r>
      <w:r w:rsidRPr="009711C8">
        <w:t xml:space="preserve"> Counterparty, in violation of the provisions herein set forth, shall commence, prosecute or participate in any suit, action, case or proceeding against the Borrower or any </w:t>
      </w:r>
      <w:r>
        <w:t>other Secured Party</w:t>
      </w:r>
      <w:r w:rsidRPr="009711C8">
        <w:t>, then any other Secured Party may intervene</w:t>
      </w:r>
      <w:r w:rsidRPr="009711C8">
        <w:t xml:space="preserve"> and interpose as a defense or plea the provisions set forth herein</w:t>
      </w:r>
      <w:r>
        <w:t>.</w:t>
      </w:r>
      <w:bookmarkEnd w:id="71"/>
      <w:r w:rsidRPr="00BE75EA">
        <w:t xml:space="preserve"> </w:t>
      </w:r>
    </w:p>
    <w:p w:rsidR="00DC296E" w:rsidRPr="00EE3087" w:rsidP="00DC296E">
      <w:pPr>
        <w:pStyle w:val="Heading1"/>
      </w:pPr>
      <w:bookmarkStart w:id="72" w:name="_Toc8659310"/>
      <w:bookmarkEnd w:id="70"/>
      <w:r>
        <w:t>Enforcement</w:t>
      </w:r>
      <w:bookmarkEnd w:id="72"/>
    </w:p>
    <w:p w:rsidR="00DC296E" w:rsidP="00DC296E">
      <w:pPr>
        <w:pStyle w:val="Heading2"/>
      </w:pPr>
      <w:bookmarkStart w:id="73" w:name="_Toc8659311"/>
      <w:r>
        <w:t>Information Concerning Defaults</w:t>
      </w:r>
      <w:bookmarkEnd w:id="73"/>
    </w:p>
    <w:p w:rsidR="00DC296E" w:rsidP="00DC296E">
      <w:pPr>
        <w:pStyle w:val="Heading3"/>
      </w:pPr>
      <w:r>
        <w:t xml:space="preserve">If any Secured Party has actual knowledge of a </w:t>
      </w:r>
      <w:r w:rsidRPr="00AC2374">
        <w:t>Relevant Default Event</w:t>
      </w:r>
      <w:r>
        <w:t>, it shall notify the Intercreditor Agent of such fact, specifying: (i) t</w:t>
      </w:r>
      <w:r>
        <w:t xml:space="preserve">he particulars of </w:t>
      </w:r>
      <w:r w:rsidRPr="00AC2374">
        <w:t>Relevant Default Event</w:t>
      </w:r>
      <w:r>
        <w:t>, as applicable; (ii) the Decision (if any) that the notifying Secured Party wishes the Intercreditor Agent to seek from the Secured Parties; and (iii) any Remedy that the notifying Secured Party wishes the Intercred</w:t>
      </w:r>
      <w:r>
        <w:t>itor Agent or any Collateral Agent to pursue in respect of such event.</w:t>
      </w:r>
    </w:p>
    <w:p w:rsidR="00DC296E" w:rsidP="00DC296E">
      <w:pPr>
        <w:pStyle w:val="Heading3"/>
      </w:pPr>
      <w:bookmarkStart w:id="74" w:name="_Ref399708588"/>
      <w:r>
        <w:t xml:space="preserve">If the Intercreditor Agent has actual knowledge of </w:t>
      </w:r>
      <w:r>
        <w:t xml:space="preserve">the non-payment of any principal, interest or other amount payable to a Secured Party under the </w:t>
      </w:r>
      <w:r>
        <w:t xml:space="preserve">Senior Credit </w:t>
      </w:r>
      <w:r>
        <w:t>Facility Agreement</w:t>
      </w:r>
      <w:r>
        <w:t>s</w:t>
      </w:r>
      <w:r>
        <w:t xml:space="preserve"> or a</w:t>
      </w:r>
      <w:r>
        <w:t>ny other</w:t>
      </w:r>
      <w:r>
        <w:t xml:space="preserve"> </w:t>
      </w:r>
      <w:r w:rsidRPr="00AC2374">
        <w:t>Relevant Default Event</w:t>
      </w:r>
      <w:r>
        <w:t>, it shall notify the Borrower</w:t>
      </w:r>
      <w:r>
        <w:t>, the Collateral Agents</w:t>
      </w:r>
      <w:r>
        <w:t xml:space="preserve"> and</w:t>
      </w:r>
      <w:r>
        <w:t xml:space="preserve"> the </w:t>
      </w:r>
      <w:r w:rsidRPr="007F7508">
        <w:t>Relevant Financing Party Representative</w:t>
      </w:r>
      <w:r w:rsidRPr="009B48D6">
        <w:t>s</w:t>
      </w:r>
      <w:r>
        <w:t xml:space="preserve"> of such fact, specifying the </w:t>
      </w:r>
      <w:r w:rsidRPr="00AC2374">
        <w:t>Relevant Default Event</w:t>
      </w:r>
      <w:r>
        <w:t>, as applicable.</w:t>
      </w:r>
      <w:bookmarkEnd w:id="74"/>
    </w:p>
    <w:p w:rsidR="00DC296E" w:rsidP="00DC296E">
      <w:pPr>
        <w:pStyle w:val="Heading3"/>
      </w:pPr>
      <w:r>
        <w:t xml:space="preserve">If </w:t>
      </w:r>
      <w:r w:rsidRPr="009B48D6">
        <w:t xml:space="preserve">any </w:t>
      </w:r>
      <w:r w:rsidRPr="007F7508">
        <w:t>Relevant Financing Party Representative</w:t>
      </w:r>
      <w:r>
        <w:t xml:space="preserve"> has act</w:t>
      </w:r>
      <w:r>
        <w:t xml:space="preserve">ual knowledge of a </w:t>
      </w:r>
      <w:r w:rsidRPr="00AC2374">
        <w:t>Relevant Default Event</w:t>
      </w:r>
      <w:r>
        <w:t xml:space="preserve">, it shall notify each member of its Secured Credit Facility Group of such fact, specifying the </w:t>
      </w:r>
      <w:r w:rsidRPr="00AC2374">
        <w:t>Relevant Default Event</w:t>
      </w:r>
      <w:r>
        <w:t>.</w:t>
      </w:r>
      <w:r w:rsidRPr="002C786E">
        <w:t xml:space="preserve"> </w:t>
      </w:r>
    </w:p>
    <w:p w:rsidR="00DC296E" w:rsidP="00DC296E">
      <w:pPr>
        <w:pStyle w:val="Heading2"/>
      </w:pPr>
      <w:bookmarkStart w:id="75" w:name="_Ref386234450"/>
      <w:bookmarkStart w:id="76" w:name="_Ref386235365"/>
      <w:bookmarkStart w:id="77" w:name="_Toc8659312"/>
      <w:r>
        <w:t>Decisions as to Remedies</w:t>
      </w:r>
      <w:bookmarkEnd w:id="75"/>
      <w:bookmarkEnd w:id="76"/>
      <w:bookmarkEnd w:id="77"/>
    </w:p>
    <w:p w:rsidR="00753091" w:rsidP="003536BF">
      <w:pPr>
        <w:pStyle w:val="Heading3"/>
      </w:pPr>
      <w:r w:rsidRPr="003536BF">
        <w:t>Upon the occurrence of an Event of Default with respect to any Senior</w:t>
      </w:r>
      <w:r w:rsidRPr="003536BF">
        <w:t xml:space="preserve"> Debt</w:t>
      </w:r>
      <w:r>
        <w:t xml:space="preserve"> and the expiration of a standstill period of fifteen (15) days</w:t>
      </w:r>
      <w:r w:rsidRPr="003536BF">
        <w:t>, (</w:t>
      </w:r>
      <w:r>
        <w:t>i</w:t>
      </w:r>
      <w:r w:rsidRPr="003536BF">
        <w:t>) the Majority Senior Lenders may deliver a notice to the International Facility Agent instructing it to accelerate the Borrower’s Obligations with respect to the Senior Loans in accor</w:t>
      </w:r>
      <w:r w:rsidRPr="003536BF">
        <w:t xml:space="preserve">dance with the </w:t>
      </w:r>
      <w:r>
        <w:t>USD Facility Agreement</w:t>
      </w:r>
      <w:r w:rsidRPr="003536BF">
        <w:t xml:space="preserve"> and (</w:t>
      </w:r>
      <w:r>
        <w:t>ii</w:t>
      </w:r>
      <w:r w:rsidRPr="003536BF">
        <w:t xml:space="preserve">) the Majority Senior Debenture Holders may deliver a notice to the </w:t>
      </w:r>
      <w:r>
        <w:t>Trustee</w:t>
      </w:r>
      <w:r w:rsidRPr="003536BF">
        <w:t xml:space="preserve"> instructing it to accelerate the Borrower’s Obligations with respect to the Senior Debentures in accordance with the Brazilian Indentur</w:t>
      </w:r>
      <w:r w:rsidRPr="003536BF">
        <w:t xml:space="preserve">e. </w:t>
      </w:r>
    </w:p>
    <w:p w:rsidR="00753091" w:rsidP="003536BF">
      <w:pPr>
        <w:pStyle w:val="Heading3"/>
      </w:pPr>
      <w:r>
        <w:t xml:space="preserve">Any notice instructing a Relevant Financing Party Representative to accelerate any portion of the Senior Debt </w:t>
      </w:r>
      <w:r w:rsidRPr="003536BF">
        <w:t>will automatically accelerate all Senior Debt</w:t>
      </w:r>
      <w:r>
        <w:t>.</w:t>
      </w:r>
    </w:p>
    <w:p w:rsidR="00753091" w:rsidP="003536BF">
      <w:pPr>
        <w:pStyle w:val="Heading3"/>
      </w:pPr>
      <w:r>
        <w:t>Notwithstanding the fifteen (15) day standstill period set forth in Section 6.2(a) (</w:t>
      </w:r>
      <w:r>
        <w:rPr>
          <w:i/>
        </w:rPr>
        <w:t>Decision as</w:t>
      </w:r>
      <w:r>
        <w:rPr>
          <w:i/>
        </w:rPr>
        <w:t xml:space="preserve"> to Remedies</w:t>
      </w:r>
      <w:r>
        <w:t>),</w:t>
      </w:r>
      <w:r w:rsidRPr="003536BF">
        <w:t xml:space="preserve"> the Obligations may be accelerated before the expiration of such standstill period upon a vote by Senior Lenders holding at least 66 2/3% of all outstanding Senior Loans and Senior Debenture Holders representing 66 2/3% plus one of the outst</w:t>
      </w:r>
      <w:r w:rsidRPr="003536BF">
        <w:t>anding Senior Debentures.</w:t>
      </w:r>
    </w:p>
    <w:p w:rsidR="00DC296E" w:rsidP="003536BF">
      <w:pPr>
        <w:pStyle w:val="Heading3"/>
      </w:pPr>
      <w:r w:rsidRPr="003536BF">
        <w:t xml:space="preserve">Notwithstanding any other provision to the contrary herein or in any Financing Document, the occurrence of any event the effect of which is to trigger an automatic acceleration of the Obligations under either Senior Credit </w:t>
      </w:r>
      <w:r>
        <w:t>Facilit</w:t>
      </w:r>
      <w:r>
        <w:t>y Agreement</w:t>
      </w:r>
      <w:r w:rsidRPr="003536BF">
        <w:t xml:space="preserve"> (including the insolvency of any Obligor) shall simultaneously trigger the acceleration of the Obligations under the other Senior Credit </w:t>
      </w:r>
      <w:r>
        <w:t>Facility Agreement</w:t>
      </w:r>
      <w:r>
        <w:t xml:space="preserve">. </w:t>
      </w:r>
    </w:p>
    <w:p w:rsidR="00DC296E" w:rsidP="00DC296E">
      <w:pPr>
        <w:pStyle w:val="Heading2"/>
      </w:pPr>
      <w:bookmarkStart w:id="78" w:name="_Ref386210828"/>
      <w:bookmarkStart w:id="79" w:name="_Toc8659313"/>
      <w:r>
        <w:t>Actions following a Decision as to Remedies</w:t>
      </w:r>
      <w:bookmarkEnd w:id="78"/>
      <w:bookmarkEnd w:id="79"/>
    </w:p>
    <w:p w:rsidR="000B4134" w:rsidP="00DC296E">
      <w:pPr>
        <w:pStyle w:val="Heading3"/>
      </w:pPr>
      <w:r w:rsidRPr="000B4134">
        <w:t>After the Senior Debt has been accelerated</w:t>
      </w:r>
      <w:r w:rsidRPr="000B4134">
        <w:t xml:space="preserve"> in </w:t>
      </w:r>
      <w:r>
        <w:t xml:space="preserve">accordance with Section </w:t>
      </w:r>
      <w:r>
        <w:fldChar w:fldCharType="begin"/>
      </w:r>
      <w:r>
        <w:instrText xml:space="preserve"> REF _Ref386234450 \r \h </w:instrText>
      </w:r>
      <w:r>
        <w:fldChar w:fldCharType="separate"/>
      </w:r>
      <w:r>
        <w:t>6.2</w:t>
      </w:r>
      <w:r>
        <w:fldChar w:fldCharType="end"/>
      </w:r>
      <w:r>
        <w:t xml:space="preserve"> (</w:t>
      </w:r>
      <w:r>
        <w:rPr>
          <w:i/>
        </w:rPr>
        <w:t>Decisions as to Remedies</w:t>
      </w:r>
      <w:r>
        <w:t>)</w:t>
      </w:r>
      <w:r w:rsidRPr="000B4134">
        <w:t xml:space="preserve">, all Secured Creditors and the Secured Hedge Counterparties shall be entitled to vote in respect of any </w:t>
      </w:r>
      <w:r>
        <w:t>Remedy</w:t>
      </w:r>
      <w:r w:rsidRPr="000B4134">
        <w:t xml:space="preserve">; provided that any such </w:t>
      </w:r>
      <w:r>
        <w:t>Remedy</w:t>
      </w:r>
      <w:r w:rsidRPr="000B4134">
        <w:t xml:space="preserve"> must be approved by the Majority Senior Creditors and the majority Secured Hedge Counterparties.</w:t>
      </w:r>
    </w:p>
    <w:p w:rsidR="00DC296E" w:rsidP="00DC296E">
      <w:pPr>
        <w:pStyle w:val="Heading3"/>
      </w:pPr>
      <w:bookmarkStart w:id="80" w:name="_Ref535413406"/>
      <w:r>
        <w:t xml:space="preserve">Unless the Intercreditor Agent obtains Approval for the exercise of a particular Remedy from the Required Voting Parties </w:t>
      </w:r>
      <w:r>
        <w:t xml:space="preserve">as a result of the occurrence of a </w:t>
      </w:r>
      <w:r>
        <w:t>Relevant Default Event</w:t>
      </w:r>
      <w:r>
        <w:t xml:space="preserve"> </w:t>
      </w:r>
      <w:r>
        <w:t xml:space="preserve">in accordance with the terms hereof </w:t>
      </w:r>
      <w:r>
        <w:t xml:space="preserve">or Section </w:t>
      </w:r>
      <w:r>
        <w:fldChar w:fldCharType="begin"/>
      </w:r>
      <w:r>
        <w:instrText xml:space="preserve"> REF _Ref386233558 \r \h </w:instrText>
      </w:r>
      <w:r>
        <w:fldChar w:fldCharType="separate"/>
      </w:r>
      <w:r>
        <w:t>6.4</w:t>
      </w:r>
      <w:r>
        <w:fldChar w:fldCharType="end"/>
      </w:r>
      <w:r>
        <w:t xml:space="preserve"> (</w:t>
      </w:r>
      <w:r w:rsidRPr="00180CD1">
        <w:rPr>
          <w:i/>
        </w:rPr>
        <w:t>Excluded Remedies</w:t>
      </w:r>
      <w:r>
        <w:t xml:space="preserve">) applies in such circumstances, </w:t>
      </w:r>
      <w:r w:rsidRPr="007F58B9">
        <w:t xml:space="preserve">the </w:t>
      </w:r>
      <w:r w:rsidRPr="007F58B9">
        <w:t>Secured Parties shall not be entitled to exercise such Remedy as a consequence of the occurrence of such Relevant Default Event</w:t>
      </w:r>
      <w:r>
        <w:t>; provided that the exercise of the rights of the Secured Hedge Counterparties set forth in Section 5.2 (</w:t>
      </w:r>
      <w:r>
        <w:rPr>
          <w:i/>
        </w:rPr>
        <w:t>Restrictions on Terminat</w:t>
      </w:r>
      <w:r>
        <w:rPr>
          <w:i/>
        </w:rPr>
        <w:t>ion</w:t>
      </w:r>
      <w:r>
        <w:t>) shall not be deemed an exercise of a Remedy for purposes of this Section 6.3</w:t>
      </w:r>
      <w:r>
        <w:t>.</w:t>
      </w:r>
      <w:bookmarkEnd w:id="80"/>
    </w:p>
    <w:p w:rsidR="00DC296E" w:rsidP="00DC296E">
      <w:pPr>
        <w:pStyle w:val="Heading3"/>
      </w:pPr>
      <w:bookmarkStart w:id="81" w:name="_Ref392519098"/>
      <w:r>
        <w:t xml:space="preserve">To the extent that the Intercreditor Agent has obtained Approval to </w:t>
      </w:r>
      <w:r>
        <w:t xml:space="preserve">exercise </w:t>
      </w:r>
      <w:r>
        <w:t>a Remedy, the Intercreditor Agent shall issue a notice (a “</w:t>
      </w:r>
      <w:r>
        <w:rPr>
          <w:u w:val="single"/>
        </w:rPr>
        <w:t>Remedies Instruction</w:t>
      </w:r>
      <w:r>
        <w:t>”) to the Offshor</w:t>
      </w:r>
      <w:r>
        <w:t>e Collateral Agent, the Onshore Collateral Agent, the Onshore Account Bank and/or the Depositary Agent (as the case may be) setting forth the Remedy that is to be exercised and instructing the Offshore Collateral Agent, the Onshore Collateral Agent, the On</w:t>
      </w:r>
      <w:r>
        <w:t>shore Account Bank and/or the Depositary Agent (as the case may be) to exercise such Remedy and</w:t>
      </w:r>
      <w:r>
        <w:t>,</w:t>
      </w:r>
      <w:r>
        <w:t xml:space="preserve"> thereafter, the Collateral Agents, the Onshore Account Bank and/or the Depositary Agent shall take instructions only from the Intercreditor Agent unless and un</w:t>
      </w:r>
      <w:r>
        <w:t>til the Intercreditor Agent shall have issued instructions to the contrary in accordance with the terms of this Intercreditor Agreement.</w:t>
      </w:r>
      <w:bookmarkEnd w:id="81"/>
    </w:p>
    <w:p w:rsidR="00DC296E" w:rsidRPr="00BE75EA" w:rsidP="00DC296E">
      <w:pPr>
        <w:pStyle w:val="Heading2"/>
      </w:pPr>
      <w:bookmarkStart w:id="82" w:name="_Ref386233558"/>
      <w:bookmarkStart w:id="83" w:name="_Ref386235377"/>
      <w:bookmarkStart w:id="84" w:name="_Toc8659314"/>
      <w:r w:rsidRPr="00BE75EA">
        <w:t>Excluded Remedies</w:t>
      </w:r>
      <w:bookmarkEnd w:id="82"/>
      <w:bookmarkEnd w:id="83"/>
      <w:bookmarkEnd w:id="84"/>
    </w:p>
    <w:p w:rsidR="00DC296E" w:rsidP="00DC296E">
      <w:pPr>
        <w:pStyle w:val="wBody2"/>
      </w:pPr>
      <w:r>
        <w:t xml:space="preserve">Notwithstanding Section </w:t>
      </w:r>
      <w:r>
        <w:fldChar w:fldCharType="begin"/>
      </w:r>
      <w:r>
        <w:instrText xml:space="preserve"> REF _Ref386234450 \w \h </w:instrText>
      </w:r>
      <w:r>
        <w:fldChar w:fldCharType="separate"/>
      </w:r>
      <w:r>
        <w:t>6.2</w:t>
      </w:r>
      <w:r>
        <w:fldChar w:fldCharType="end"/>
      </w:r>
      <w:r>
        <w:t xml:space="preserve"> (</w:t>
      </w:r>
      <w:r w:rsidRPr="00180CD1">
        <w:rPr>
          <w:i/>
        </w:rPr>
        <w:t>Decisions as to Remedies</w:t>
      </w:r>
      <w:r>
        <w:t>)</w:t>
      </w:r>
      <w:r>
        <w:t xml:space="preserve"> and Section </w:t>
      </w:r>
      <w:r>
        <w:fldChar w:fldCharType="begin"/>
      </w:r>
      <w:r>
        <w:instrText xml:space="preserve"> REF _Ref535413406 \r \h </w:instrText>
      </w:r>
      <w:r>
        <w:fldChar w:fldCharType="separate"/>
      </w:r>
      <w:r>
        <w:t>6.3(b)</w:t>
      </w:r>
      <w:r>
        <w:fldChar w:fldCharType="end"/>
      </w:r>
      <w:r>
        <w:t xml:space="preserve"> (</w:t>
      </w:r>
      <w:r>
        <w:rPr>
          <w:i/>
        </w:rPr>
        <w:t>Actions following a Decision as to Remedies</w:t>
      </w:r>
      <w:r>
        <w:t>)</w:t>
      </w:r>
      <w:r>
        <w:t>, the ap</w:t>
      </w:r>
      <w:r>
        <w:t>plicable Secured Parties may exercise the following rights and remedies in their absolute discretion:</w:t>
      </w:r>
    </w:p>
    <w:p w:rsidR="00DC296E" w:rsidRPr="00F87948" w:rsidP="00DC296E">
      <w:pPr>
        <w:pStyle w:val="Heading3"/>
      </w:pPr>
      <w:r>
        <w:t>prior to the Credit Termination Date, the rights of the Senior Creditors</w:t>
      </w:r>
      <w:r>
        <w:rPr>
          <w:color w:val="auto"/>
          <w:szCs w:val="24"/>
        </w:rPr>
        <w:t xml:space="preserve"> </w:t>
      </w:r>
      <w:r>
        <w:t xml:space="preserve">to apply the funds on deposit in, or credited to, </w:t>
      </w:r>
      <w:r w:rsidRPr="00CE04E9">
        <w:t>each of the Offshore Accounts</w:t>
      </w:r>
      <w:r>
        <w:t xml:space="preserve">, </w:t>
      </w:r>
      <w:r>
        <w:t>t</w:t>
      </w:r>
      <w:r>
        <w:t xml:space="preserve">he Onshore Debt </w:t>
      </w:r>
      <w:r>
        <w:t xml:space="preserve">Service </w:t>
      </w:r>
      <w:r>
        <w:t>Accrual Account and</w:t>
      </w:r>
      <w:r>
        <w:t xml:space="preserve"> the Onshore DSRA </w:t>
      </w:r>
      <w:r w:rsidRPr="00017EF8">
        <w:t>(including any Acceptable Credit Support issued in respect thereof)</w:t>
      </w:r>
      <w:r>
        <w:t xml:space="preserve"> to the payment of the Obligations owed to such Senior Creditors under their respective Senior Credit Facilities</w:t>
      </w:r>
      <w:r>
        <w:t xml:space="preserve"> in accordance </w:t>
      </w:r>
      <w:r>
        <w:t>with the terms of the Accounts Agreements</w:t>
      </w:r>
      <w:r>
        <w:t>; and</w:t>
      </w:r>
    </w:p>
    <w:p w:rsidR="00DC296E" w:rsidP="00DC296E">
      <w:pPr>
        <w:pStyle w:val="Heading3"/>
      </w:pPr>
      <w:bookmarkStart w:id="85" w:name="_Ref386210864"/>
      <w:bookmarkStart w:id="86" w:name="_Ref386234829"/>
      <w:r w:rsidRPr="00D658F5">
        <w:t>the right</w:t>
      </w:r>
      <w:r>
        <w:t>s</w:t>
      </w:r>
      <w:r w:rsidRPr="00D658F5">
        <w:t xml:space="preserve"> of the Secured </w:t>
      </w:r>
      <w:r>
        <w:t>Hedge</w:t>
      </w:r>
      <w:r w:rsidRPr="00D658F5">
        <w:t xml:space="preserve"> Counterparties to terminate the </w:t>
      </w:r>
      <w:r>
        <w:t>Required Hedging Agreement</w:t>
      </w:r>
      <w:r w:rsidRPr="00D658F5">
        <w:t xml:space="preserve">s to the extent permitted by Section </w:t>
      </w:r>
      <w:r>
        <w:fldChar w:fldCharType="begin"/>
      </w:r>
      <w:r>
        <w:instrText xml:space="preserve"> REF _Ref386231154 \w \h </w:instrText>
      </w:r>
      <w:r>
        <w:fldChar w:fldCharType="separate"/>
      </w:r>
      <w:r>
        <w:t>5.2</w:t>
      </w:r>
      <w:r>
        <w:fldChar w:fldCharType="end"/>
      </w:r>
      <w:r w:rsidRPr="00D658F5">
        <w:t xml:space="preserve"> (</w:t>
      </w:r>
      <w:r w:rsidRPr="00D658F5">
        <w:rPr>
          <w:i/>
        </w:rPr>
        <w:t>Restrictions on Termination</w:t>
      </w:r>
      <w:r w:rsidRPr="00D658F5">
        <w:t>)</w:t>
      </w:r>
      <w:r>
        <w:t>.</w:t>
      </w:r>
    </w:p>
    <w:p w:rsidR="00DC296E" w:rsidP="00DC296E">
      <w:pPr>
        <w:pStyle w:val="Heading2"/>
      </w:pPr>
      <w:bookmarkStart w:id="87" w:name="_Toc8659315"/>
      <w:r>
        <w:t>Enforcement Procedure</w:t>
      </w:r>
      <w:bookmarkEnd w:id="85"/>
      <w:bookmarkEnd w:id="86"/>
      <w:bookmarkEnd w:id="87"/>
    </w:p>
    <w:p w:rsidR="00DC296E" w:rsidP="00DC296E">
      <w:pPr>
        <w:pStyle w:val="Heading3"/>
      </w:pPr>
      <w:r>
        <w:t xml:space="preserve">Notwithstanding any other provisions set forth or referred to herein or in any </w:t>
      </w:r>
      <w:r>
        <w:t>Financing</w:t>
      </w:r>
      <w:r>
        <w:t xml:space="preserve"> Document that would permit any Secured Party to act independently, but without prejudice to the rig</w:t>
      </w:r>
      <w:r>
        <w:t>hts and obligations of the Collateral Agents under the Security Documents, the Intercreditor Agent</w:t>
      </w:r>
      <w:r>
        <w:t>,</w:t>
      </w:r>
      <w:r>
        <w:t xml:space="preserve"> acting in accordance with this Intercreditor Agreement</w:t>
      </w:r>
      <w:r>
        <w:t>,</w:t>
      </w:r>
      <w:r>
        <w:t xml:space="preserve"> shall have the sole and exclusive right to instruct the Offshore Collateral Agent, the Onshore Colla</w:t>
      </w:r>
      <w:r>
        <w:t>teral Agent, the Onshore Account Bank and/or the Depositary Agent to exercise any and all Remedies.</w:t>
      </w:r>
    </w:p>
    <w:p w:rsidR="00DC296E" w:rsidP="00DC296E">
      <w:pPr>
        <w:pStyle w:val="Heading3"/>
      </w:pPr>
      <w:bookmarkStart w:id="88" w:name="_Ref386239700"/>
      <w:r w:rsidRPr="006A6FAB">
        <w:t xml:space="preserve">After the Intercreditor Agent has been instructed to issue a Remedies Instruction in accordance with Section </w:t>
      </w:r>
      <w:r w:rsidRPr="006A6FAB">
        <w:fldChar w:fldCharType="begin"/>
      </w:r>
      <w:r w:rsidRPr="006A6FAB">
        <w:instrText xml:space="preserve"> REF _Ref392519098 \r \h </w:instrText>
      </w:r>
      <w:r>
        <w:instrText xml:space="preserve"> \* MERGEFORMAT </w:instrText>
      </w:r>
      <w:r w:rsidRPr="006A6FAB">
        <w:fldChar w:fldCharType="separate"/>
      </w:r>
      <w:r>
        <w:t>6.3(c)</w:t>
      </w:r>
      <w:r w:rsidRPr="006A6FAB">
        <w:fldChar w:fldCharType="end"/>
      </w:r>
      <w:r w:rsidRPr="006A6FAB">
        <w:t xml:space="preserve"> (</w:t>
      </w:r>
      <w:r w:rsidRPr="006A6FAB">
        <w:rPr>
          <w:i/>
        </w:rPr>
        <w:t>Actions following a Decision</w:t>
      </w:r>
      <w:r w:rsidRPr="006A6FAB">
        <w:rPr>
          <w:i/>
        </w:rPr>
        <w:t xml:space="preserve"> as to Remedies</w:t>
      </w:r>
      <w:r w:rsidRPr="006A6FAB">
        <w:t>), only the Secured Parties that took that Decision, the “</w:t>
      </w:r>
      <w:r w:rsidRPr="006A6FAB">
        <w:rPr>
          <w:u w:val="single"/>
        </w:rPr>
        <w:t>Enforcing Secured Parties</w:t>
      </w:r>
      <w:r w:rsidRPr="006A6FAB">
        <w:t>”)), may instruct the Intercreditor Agent to refrain from is</w:t>
      </w:r>
      <w:r w:rsidRPr="006A6FAB">
        <w:t>suing that Remedies Instruction (if it has not yet been issued) or to withdraw the same (except as to action already taken in pursuance thereof</w:t>
      </w:r>
      <w:r>
        <w:t>).</w:t>
      </w:r>
      <w:bookmarkEnd w:id="88"/>
    </w:p>
    <w:p w:rsidR="00DC296E" w:rsidP="00DC296E">
      <w:pPr>
        <w:pStyle w:val="Heading3"/>
      </w:pPr>
      <w:bookmarkStart w:id="89" w:name="_Ref392523028"/>
      <w:r>
        <w:t xml:space="preserve">At any time prior to the withdrawal of a Remedies Instruction issued in </w:t>
      </w:r>
      <w:r w:rsidRPr="005A7586">
        <w:t xml:space="preserve">accordance with </w:t>
      </w:r>
      <w:r w:rsidRPr="006A6FAB">
        <w:t xml:space="preserve">Section </w:t>
      </w:r>
      <w:r w:rsidRPr="006A6FAB">
        <w:fldChar w:fldCharType="begin"/>
      </w:r>
      <w:r w:rsidRPr="006A6FAB">
        <w:instrText xml:space="preserve"> REF _Ref39251</w:instrText>
      </w:r>
      <w:r w:rsidRPr="006A6FAB">
        <w:instrText xml:space="preserve">9098 \r \h </w:instrText>
      </w:r>
      <w:r>
        <w:instrText xml:space="preserve"> \* MERGEFORMAT </w:instrText>
      </w:r>
      <w:r w:rsidRPr="006A6FAB">
        <w:fldChar w:fldCharType="separate"/>
      </w:r>
      <w:r>
        <w:t>6.3(c)</w:t>
      </w:r>
      <w:r w:rsidRPr="006A6FAB">
        <w:fldChar w:fldCharType="end"/>
      </w:r>
      <w:r w:rsidRPr="006A6FAB">
        <w:t xml:space="preserve"> (</w:t>
      </w:r>
      <w:r w:rsidRPr="006A6FAB">
        <w:rPr>
          <w:i/>
        </w:rPr>
        <w:t>Actions following a Decision as to Remedies</w:t>
      </w:r>
      <w:r w:rsidRPr="006A6FAB">
        <w:t>)</w:t>
      </w:r>
      <w:r w:rsidRPr="005A7586">
        <w:t xml:space="preserve">, any Secured Hedge Counterparty or </w:t>
      </w:r>
      <w:r w:rsidRPr="007F7508">
        <w:t>Relevant Financing Party Representative</w:t>
      </w:r>
      <w:r w:rsidRPr="005A7586">
        <w:rPr>
          <w:rFonts w:eastAsia="MS Mincho"/>
          <w:bCs w:val="0"/>
          <w:color w:val="auto"/>
          <w:szCs w:val="24"/>
        </w:rPr>
        <w:t xml:space="preserve"> </w:t>
      </w:r>
      <w:r w:rsidRPr="005A7586">
        <w:t>may give a notice to the Intercred</w:t>
      </w:r>
      <w:r w:rsidRPr="005A7586">
        <w:t xml:space="preserve">itor Agent (with copy to the Collateral Agents and the </w:t>
      </w:r>
      <w:r w:rsidRPr="007F7508">
        <w:t>Relevant Financing Party Representative</w:t>
      </w:r>
      <w:r w:rsidRPr="005A7586">
        <w:t xml:space="preserve">s) that such Secured Hedge Counterparty or, in the case of a </w:t>
      </w:r>
      <w:r w:rsidRPr="007F7508">
        <w:t>Relevant Financing Party Representative</w:t>
      </w:r>
      <w:r w:rsidRPr="005A7586">
        <w:t xml:space="preserve">, its </w:t>
      </w:r>
      <w:r>
        <w:t xml:space="preserve">Secured </w:t>
      </w:r>
      <w:r w:rsidRPr="005A7586">
        <w:t>Credit Facility Group</w:t>
      </w:r>
      <w:r w:rsidRPr="005B3DEB">
        <w:t>,</w:t>
      </w:r>
      <w:r>
        <w:t xml:space="preserve"> shall constitute Enforcin</w:t>
      </w:r>
      <w:r>
        <w:t>g Secured Parties as from the date of such notice.</w:t>
      </w:r>
      <w:bookmarkEnd w:id="89"/>
    </w:p>
    <w:p w:rsidR="00DC296E" w:rsidP="00DC296E">
      <w:pPr>
        <w:pStyle w:val="Heading3"/>
      </w:pPr>
      <w:r>
        <w:t>The Secured Parties shall be bound by the service, made in accordance with the terms of this Intercreditor Agreement, of a Remedies Instruction  by the Intercreditor Agent and be bound by the action of eit</w:t>
      </w:r>
      <w:r>
        <w:t>her Collateral Agent (or any other relevant Person) directing such Person as so instructed by the Intercreditor Agent under the Remedies Instruction.</w:t>
      </w:r>
    </w:p>
    <w:p w:rsidR="00DC296E" w:rsidRPr="005A7586" w:rsidP="00DC296E">
      <w:pPr>
        <w:pStyle w:val="Heading3"/>
      </w:pPr>
      <w:r w:rsidRPr="007F7508">
        <w:t>The Intercreditor Agent shall, upon the instructions of (i) the Relevant Financing Party Representatives a</w:t>
      </w:r>
      <w:r w:rsidRPr="007F7508">
        <w:t xml:space="preserve">nd (ii) in the case of any Remedies Instruction issued in accordance with </w:t>
      </w:r>
      <w:r w:rsidRPr="006A6FAB">
        <w:t xml:space="preserve">Section </w:t>
      </w:r>
      <w:r w:rsidRPr="006A6FAB">
        <w:fldChar w:fldCharType="begin"/>
      </w:r>
      <w:r w:rsidRPr="006A6FAB">
        <w:instrText xml:space="preserve"> REF _Ref392519098 \r \h </w:instrText>
      </w:r>
      <w:r>
        <w:instrText xml:space="preserve"> \* MERGEFORMAT </w:instrText>
      </w:r>
      <w:r w:rsidRPr="006A6FAB">
        <w:fldChar w:fldCharType="separate"/>
      </w:r>
      <w:r>
        <w:t>6.3(c)</w:t>
      </w:r>
      <w:r w:rsidRPr="006A6FAB">
        <w:fldChar w:fldCharType="end"/>
      </w:r>
      <w:r w:rsidRPr="006A6FAB">
        <w:t xml:space="preserve"> (</w:t>
      </w:r>
      <w:r w:rsidRPr="006A6FAB">
        <w:rPr>
          <w:i/>
        </w:rPr>
        <w:t>Actions following a Decision as to Remedies</w:t>
      </w:r>
      <w:r w:rsidRPr="006A6FAB">
        <w:t>)</w:t>
      </w:r>
      <w:r w:rsidRPr="007F7508">
        <w:t xml:space="preserve">, any Secured </w:t>
      </w:r>
      <w:r w:rsidRPr="007F7508">
        <w:t>Hedge Counterparties representing the Enforcing Secured Parties, withdraw any Remedies Instruction by delivering written notice of such withdrawal to the Offshore Collateral Agent and/or the Onshore Collateral Agent (or any other relevant Person) and to ea</w:t>
      </w:r>
      <w:r w:rsidRPr="007F7508">
        <w:t>ch of the other Secured Parties and the Borrower.</w:t>
      </w:r>
    </w:p>
    <w:p w:rsidR="00DC296E" w:rsidP="00DC296E">
      <w:pPr>
        <w:pStyle w:val="Heading2"/>
      </w:pPr>
      <w:bookmarkStart w:id="90" w:name="_Ref386235199"/>
      <w:bookmarkStart w:id="91" w:name="_Ref386235404"/>
      <w:bookmarkStart w:id="92" w:name="_Toc8659316"/>
      <w:r>
        <w:t>Rights and Remedies of Secured Parties</w:t>
      </w:r>
      <w:bookmarkEnd w:id="90"/>
      <w:bookmarkEnd w:id="91"/>
      <w:bookmarkEnd w:id="92"/>
    </w:p>
    <w:p w:rsidR="00DC296E" w:rsidP="00DC296E">
      <w:pPr>
        <w:pStyle w:val="Heading3"/>
      </w:pPr>
      <w:bookmarkStart w:id="93" w:name="_Ref386235406"/>
      <w:r>
        <w:t xml:space="preserve">Subject to Section </w:t>
      </w:r>
      <w:r>
        <w:fldChar w:fldCharType="begin"/>
      </w:r>
      <w:r>
        <w:instrText xml:space="preserve"> REF _Ref461972531 \w \h </w:instrText>
      </w:r>
      <w:r>
        <w:fldChar w:fldCharType="separate"/>
      </w:r>
      <w:r>
        <w:t>6.6(b)</w:t>
      </w:r>
      <w:r>
        <w:fldChar w:fldCharType="end"/>
      </w:r>
      <w:r>
        <w:t xml:space="preserve"> (</w:t>
      </w:r>
      <w:r w:rsidRPr="009500D7">
        <w:rPr>
          <w:i/>
        </w:rPr>
        <w:t>Rights and Remedies of Secured Parties</w:t>
      </w:r>
      <w:r>
        <w:t>), no Secu</w:t>
      </w:r>
      <w:r>
        <w:t>red Party may at any time (i) bring any legal or other proceedings against any Borrower Party to enforce its claims for the payment of any Obligations or (ii) initiate or take any step with a view to (A) any insolvency, liquidation, reorganization, officia</w:t>
      </w:r>
      <w:r>
        <w:t>l management, receivership administration or dissolution proceedings involving any Borrower Party, (B) any voluntary arrangement or assignment for the benefit of creditors involving any Borrower Party or (C) any similar proceedings involving any Borrower P</w:t>
      </w:r>
      <w:r>
        <w:t xml:space="preserve">arty whether by petition, convening a meeting, voting for a resolution or otherwise, except to the extent then permitted to do so in accordance with Section </w:t>
      </w:r>
      <w:r>
        <w:fldChar w:fldCharType="begin"/>
      </w:r>
      <w:r>
        <w:instrText xml:space="preserve"> REF _Ref386234450 \w \h </w:instrText>
      </w:r>
      <w:r>
        <w:fldChar w:fldCharType="separate"/>
      </w:r>
      <w:r>
        <w:t>6.2</w:t>
      </w:r>
      <w:r>
        <w:fldChar w:fldCharType="end"/>
      </w:r>
      <w:r>
        <w:t xml:space="preserve"> (</w:t>
      </w:r>
      <w:r w:rsidRPr="0086614E">
        <w:rPr>
          <w:i/>
        </w:rPr>
        <w:t>De</w:t>
      </w:r>
      <w:r w:rsidRPr="0086614E">
        <w:rPr>
          <w:i/>
        </w:rPr>
        <w:t>cisions as to Remedies</w:t>
      </w:r>
      <w:r>
        <w:t xml:space="preserve">) or Section </w:t>
      </w:r>
      <w:r>
        <w:fldChar w:fldCharType="begin"/>
      </w:r>
      <w:r>
        <w:instrText xml:space="preserve"> REF _Ref386233558 \w \h </w:instrText>
      </w:r>
      <w:r>
        <w:fldChar w:fldCharType="separate"/>
      </w:r>
      <w:r>
        <w:t>6.4</w:t>
      </w:r>
      <w:r>
        <w:fldChar w:fldCharType="end"/>
      </w:r>
      <w:r>
        <w:t xml:space="preserve"> (</w:t>
      </w:r>
      <w:r w:rsidRPr="0086614E">
        <w:rPr>
          <w:i/>
        </w:rPr>
        <w:t>Excluded Remedies</w:t>
      </w:r>
      <w:r>
        <w:t>).</w:t>
      </w:r>
      <w:bookmarkEnd w:id="93"/>
    </w:p>
    <w:p w:rsidR="00DC296E" w:rsidP="00DC296E">
      <w:pPr>
        <w:pStyle w:val="Heading3"/>
      </w:pPr>
      <w:bookmarkStart w:id="94" w:name="_Ref461972531"/>
      <w:bookmarkStart w:id="95" w:name="_Ref386235202"/>
      <w:r>
        <w:t xml:space="preserve">Each Secured Party shall also be entitled to join in any proceedings such as mentioned in Section </w:t>
      </w:r>
      <w:r>
        <w:fldChar w:fldCharType="begin"/>
      </w:r>
      <w:r>
        <w:instrText xml:space="preserve"> REF _</w:instrText>
      </w:r>
      <w:r>
        <w:instrText xml:space="preserve">Ref386235406 \w \h </w:instrText>
      </w:r>
      <w:r>
        <w:fldChar w:fldCharType="separate"/>
      </w:r>
      <w:r>
        <w:t>6.6(a)</w:t>
      </w:r>
      <w:r>
        <w:fldChar w:fldCharType="end"/>
      </w:r>
      <w:r w:rsidRPr="009500D7">
        <w:rPr>
          <w:rFonts w:eastAsia="MS Mincho"/>
          <w:bCs w:val="0"/>
          <w:color w:val="auto"/>
          <w:szCs w:val="24"/>
        </w:rPr>
        <w:t xml:space="preserve"> </w:t>
      </w:r>
      <w:r w:rsidRPr="009500D7">
        <w:t>(</w:t>
      </w:r>
      <w:r w:rsidRPr="009500D7">
        <w:rPr>
          <w:i/>
        </w:rPr>
        <w:t>Rights and Remedies of Secured Parties</w:t>
      </w:r>
      <w:r w:rsidRPr="009500D7">
        <w:t>)</w:t>
      </w:r>
      <w:r>
        <w:t xml:space="preserve"> that have been instituted by another Secured Party permitted to initiate the same in accordance with Section </w:t>
      </w:r>
      <w:r>
        <w:fldChar w:fldCharType="begin"/>
      </w:r>
      <w:r>
        <w:instrText xml:space="preserve"> REF _Ref3862</w:instrText>
      </w:r>
      <w:r>
        <w:instrText xml:space="preserve">34450 \w \h </w:instrText>
      </w:r>
      <w:r>
        <w:fldChar w:fldCharType="separate"/>
      </w:r>
      <w:r>
        <w:t>6.2</w:t>
      </w:r>
      <w:r>
        <w:fldChar w:fldCharType="end"/>
      </w:r>
      <w:r>
        <w:t xml:space="preserve"> (</w:t>
      </w:r>
      <w:r w:rsidRPr="00180CD1">
        <w:rPr>
          <w:i/>
        </w:rPr>
        <w:t>Decisions as to Remedies</w:t>
      </w:r>
      <w:r>
        <w:t xml:space="preserve">) or Section </w:t>
      </w:r>
      <w:r>
        <w:fldChar w:fldCharType="begin"/>
      </w:r>
      <w:r>
        <w:instrText xml:space="preserve"> REF _Ref386233558 \w \h </w:instrText>
      </w:r>
      <w:r>
        <w:fldChar w:fldCharType="separate"/>
      </w:r>
      <w:r>
        <w:t>6.4</w:t>
      </w:r>
      <w:r>
        <w:fldChar w:fldCharType="end"/>
      </w:r>
      <w:r>
        <w:t xml:space="preserve"> (</w:t>
      </w:r>
      <w:r>
        <w:rPr>
          <w:i/>
        </w:rPr>
        <w:t>Excluded Remedies</w:t>
      </w:r>
      <w:r>
        <w:t>).</w:t>
      </w:r>
      <w:bookmarkEnd w:id="94"/>
    </w:p>
    <w:p w:rsidR="00DC296E" w:rsidRPr="004B4BF5" w:rsidP="00DC296E">
      <w:pPr>
        <w:pStyle w:val="Heading1"/>
      </w:pPr>
      <w:bookmarkStart w:id="96" w:name="_Ref386239975"/>
      <w:bookmarkStart w:id="97" w:name="_Toc8659317"/>
      <w:bookmarkEnd w:id="95"/>
      <w:r w:rsidRPr="004B4BF5">
        <w:t xml:space="preserve">Application of </w:t>
      </w:r>
      <w:r w:rsidRPr="004B4BF5">
        <w:t>Proceeds</w:t>
      </w:r>
      <w:bookmarkEnd w:id="96"/>
      <w:r>
        <w:t xml:space="preserve"> FROM COLLATERAL</w:t>
      </w:r>
      <w:bookmarkEnd w:id="97"/>
    </w:p>
    <w:p w:rsidR="00DC296E" w:rsidP="00DC296E">
      <w:pPr>
        <w:pStyle w:val="wBody2"/>
      </w:pPr>
      <w:r w:rsidRPr="00F9603E">
        <w:t>All proceeds of the enf</w:t>
      </w:r>
      <w:r>
        <w:t>orcement of any S</w:t>
      </w:r>
      <w:r w:rsidRPr="00F9603E">
        <w:t xml:space="preserve">ecurity </w:t>
      </w:r>
      <w:r>
        <w:t>I</w:t>
      </w:r>
      <w:r w:rsidRPr="00F9603E">
        <w:t>nterest in the Collateral or any legal or other action against any Borrower Party to enforce claims for payment of any Obligation shall be applied as follows: (a) first,</w:t>
      </w:r>
      <w:r>
        <w:t xml:space="preserve"> toward any a</w:t>
      </w:r>
      <w:r>
        <w:t>mounts that any Agent</w:t>
      </w:r>
      <w:r w:rsidRPr="00F9603E">
        <w:t xml:space="preserve"> </w:t>
      </w:r>
      <w:r>
        <w:t xml:space="preserve">is required by applicable Law to pay in priority to the claims of any Secured Party, (b) second, </w:t>
      </w:r>
      <w:r w:rsidRPr="00F9603E">
        <w:t xml:space="preserve">toward the pro rata payment of </w:t>
      </w:r>
      <w:r>
        <w:t xml:space="preserve">fees, </w:t>
      </w:r>
      <w:r w:rsidRPr="00F9603E">
        <w:t>costs, expenses and indemnities payable to the Agents</w:t>
      </w:r>
      <w:r>
        <w:t xml:space="preserve"> and</w:t>
      </w:r>
      <w:r w:rsidRPr="00F9603E">
        <w:t xml:space="preserve"> (</w:t>
      </w:r>
      <w:r>
        <w:t>c</w:t>
      </w:r>
      <w:r w:rsidRPr="00F9603E">
        <w:t xml:space="preserve">) </w:t>
      </w:r>
      <w:r>
        <w:t>third</w:t>
      </w:r>
      <w:r w:rsidRPr="00F9603E">
        <w:t>, toward the payment of each Secu</w:t>
      </w:r>
      <w:r w:rsidRPr="00F9603E">
        <w:t>red Party of its Recovery Pro Rata Share of its respective Obligations then due and payable to the Secured Parties, in each case, applied in compliance with the terms of each applicable Financing Document</w:t>
      </w:r>
      <w:r>
        <w:t>.</w:t>
      </w:r>
      <w:r w:rsidRPr="00F9603E">
        <w:t xml:space="preserve"> If any proceeds remain after the International Fac</w:t>
      </w:r>
      <w:r w:rsidRPr="00F9603E">
        <w:t xml:space="preserve">ility Agent and </w:t>
      </w:r>
      <w:r>
        <w:t>Trustee</w:t>
      </w:r>
      <w:r w:rsidRPr="00F9603E">
        <w:t xml:space="preserve"> have confirmed that all Obligations have been paid in full, such remainder shall be transferred to the Borrower</w:t>
      </w:r>
      <w:r>
        <w:t>.</w:t>
      </w:r>
      <w:r>
        <w:t xml:space="preserve"> All enforcement proceeds shall be applied within one (1) Business Day of receipt.</w:t>
      </w:r>
    </w:p>
    <w:p w:rsidR="00DC296E" w:rsidP="00DC296E">
      <w:pPr>
        <w:pStyle w:val="Heading1"/>
      </w:pPr>
      <w:bookmarkStart w:id="98" w:name="_Toc461300607"/>
      <w:bookmarkStart w:id="99" w:name="_Toc461300608"/>
      <w:bookmarkStart w:id="100" w:name="_Toc461300609"/>
      <w:bookmarkStart w:id="101" w:name="_Toc461300610"/>
      <w:bookmarkStart w:id="102" w:name="_Toc461300611"/>
      <w:bookmarkStart w:id="103" w:name="_Toc461300612"/>
      <w:bookmarkStart w:id="104" w:name="_Toc461300613"/>
      <w:bookmarkStart w:id="105" w:name="_Toc461300614"/>
      <w:bookmarkStart w:id="106" w:name="_Toc461300615"/>
      <w:bookmarkStart w:id="107" w:name="_Toc461300617"/>
      <w:bookmarkStart w:id="108" w:name="_Toc461300618"/>
      <w:bookmarkStart w:id="109" w:name="_Toc461300619"/>
      <w:bookmarkStart w:id="110" w:name="_Toc461300620"/>
      <w:bookmarkStart w:id="111" w:name="_Toc461300621"/>
      <w:bookmarkStart w:id="112" w:name="_Toc461300622"/>
      <w:bookmarkStart w:id="113" w:name="_Toc461300623"/>
      <w:bookmarkStart w:id="114" w:name="_Toc461300624"/>
      <w:bookmarkStart w:id="115" w:name="_Ref386237129"/>
      <w:bookmarkStart w:id="116" w:name="_Ref386237134"/>
      <w:bookmarkStart w:id="117" w:name="_Ref386237308"/>
      <w:bookmarkStart w:id="118" w:name="_Toc8659318"/>
      <w:bookmarkStart w:id="119" w:name="_Ref385058191"/>
      <w:bookmarkStart w:id="120" w:name="_Ref385058265"/>
      <w:bookmarkStart w:id="121" w:name="_Toc38506930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Sharing of Payments</w:t>
      </w:r>
      <w:bookmarkEnd w:id="115"/>
      <w:bookmarkEnd w:id="116"/>
      <w:bookmarkEnd w:id="117"/>
      <w:bookmarkEnd w:id="118"/>
    </w:p>
    <w:p w:rsidR="00DC296E" w:rsidP="00DC296E">
      <w:pPr>
        <w:pStyle w:val="Heading2"/>
      </w:pPr>
      <w:bookmarkStart w:id="122" w:name="_Ref399258759"/>
      <w:bookmarkStart w:id="123" w:name="_Ref399694068"/>
      <w:bookmarkStart w:id="124" w:name="_Ref399694265"/>
      <w:bookmarkStart w:id="125" w:name="_Toc8659319"/>
      <w:r>
        <w:t>Payments to Secur</w:t>
      </w:r>
      <w:r>
        <w:t>ed Parties</w:t>
      </w:r>
      <w:bookmarkEnd w:id="122"/>
      <w:bookmarkEnd w:id="123"/>
      <w:bookmarkEnd w:id="124"/>
      <w:bookmarkEnd w:id="125"/>
    </w:p>
    <w:p w:rsidR="00DC296E" w:rsidP="00DC296E">
      <w:pPr>
        <w:pStyle w:val="Heading3"/>
      </w:pPr>
      <w:bookmarkStart w:id="126" w:name="_Ref461971660"/>
      <w:r>
        <w:t>If a Secured Party (a “</w:t>
      </w:r>
      <w:r>
        <w:rPr>
          <w:u w:val="single"/>
        </w:rPr>
        <w:t>Recovering Secured Party</w:t>
      </w:r>
      <w:r>
        <w:t xml:space="preserve">”) (i) receives or recovers any amount from any party other than in accordance with the </w:t>
      </w:r>
      <w:r>
        <w:t xml:space="preserve">Senior Credit </w:t>
      </w:r>
      <w:r>
        <w:t>Facility Agreement</w:t>
      </w:r>
      <w:r>
        <w:t xml:space="preserve"> by payment, set-off or in any other manner and applies that amount to a payme</w:t>
      </w:r>
      <w:r>
        <w:t xml:space="preserve">nt due under the </w:t>
      </w:r>
      <w:r>
        <w:t xml:space="preserve">Senior Credit </w:t>
      </w:r>
      <w:r>
        <w:t>Facility Agreement</w:t>
      </w:r>
      <w:r>
        <w:t>s</w:t>
      </w:r>
      <w:r>
        <w:t xml:space="preserve">, as the case may be or (ii) in connection with the making of any Decision, receives any payment, fee or other amount other than in accordance with the </w:t>
      </w:r>
      <w:r>
        <w:t xml:space="preserve">Senior Credit </w:t>
      </w:r>
      <w:r>
        <w:t>Facility Agreement</w:t>
      </w:r>
      <w:r>
        <w:t>s</w:t>
      </w:r>
      <w:r>
        <w:t xml:space="preserve"> and the Accounts Agr</w:t>
      </w:r>
      <w:r>
        <w:t>eements</w:t>
      </w:r>
      <w:r>
        <w:t>, then (A) the Recovering Secured Party shall, within three (3) Business Days, notify the Intercreditor Agent</w:t>
      </w:r>
      <w:r w:rsidRPr="00BF36EC">
        <w:t xml:space="preserve"> </w:t>
      </w:r>
      <w:r>
        <w:t>of the details of the receipt or recovery</w:t>
      </w:r>
      <w:r>
        <w:t xml:space="preserve">, (B) the Intercreditor Agent shall determine whether the receipt or recovery is in excess of the </w:t>
      </w:r>
      <w:r>
        <w:t>amount the Recovering Secured Party</w:t>
      </w:r>
      <w:r>
        <w:t>’s Recovery Pro Rata Share</w:t>
      </w:r>
      <w:r>
        <w:t xml:space="preserve">, without taking account of any Tax </w:t>
      </w:r>
      <w:r>
        <w:t>that</w:t>
      </w:r>
      <w:r>
        <w:t xml:space="preserve"> would be imposed on the Intercreditor Agent in relation to the receipt, recovery or distribution and (C) the Recovering Secured Party shall, within three </w:t>
      </w:r>
      <w:r>
        <w:t>(3) Business Days of demand by the Intercreditor Agent, pay to the Intercreditor Agent an amount (the “</w:t>
      </w:r>
      <w:r>
        <w:rPr>
          <w:u w:val="single"/>
        </w:rPr>
        <w:t>Sharing Payment</w:t>
      </w:r>
      <w:r>
        <w:t>”) equal to such receipt or recovery less any amount which the Intercreditor Agent determines may be retained by the Recovering Secured Pa</w:t>
      </w:r>
      <w:r>
        <w:t xml:space="preserve">rty as its share of any payment to be made in accordance with this Intercreditor Agreement and the </w:t>
      </w:r>
      <w:r>
        <w:t>Financing</w:t>
      </w:r>
      <w:r>
        <w:t xml:space="preserve"> Documents.</w:t>
      </w:r>
      <w:bookmarkEnd w:id="126"/>
      <w:r w:rsidRPr="0063712E">
        <w:t xml:space="preserve"> </w:t>
      </w:r>
    </w:p>
    <w:p w:rsidR="00DC296E" w:rsidP="00DC296E">
      <w:pPr>
        <w:pStyle w:val="Heading3"/>
      </w:pPr>
      <w:r>
        <w:t>Each Senior Creditor hereby agrees that in the event that it receives any remuneration (whether by way of supplemental or additional in</w:t>
      </w:r>
      <w:r>
        <w:t>terest, fee or otherwise, or any security or other credit support) as consideration for or as an inducement to the entering into by such Senior Creditor of any Waiver or Amendment of any of the terms and provisions of any Financing Document, such remunerat</w:t>
      </w:r>
      <w:r>
        <w:t xml:space="preserve">ion, security or other credit support will be shared or concurrently provided, on the same terms, ratably to each other Senior Creditor </w:t>
      </w:r>
      <w:r>
        <w:t>that voted</w:t>
      </w:r>
      <w:r>
        <w:t xml:space="preserve"> on such Waiver or Amendment even if such Senior Creditor did not consent to such Waiver or Amendment; </w:t>
      </w:r>
      <w:r>
        <w:rPr>
          <w:u w:val="single"/>
        </w:rPr>
        <w:t>provide</w:t>
      </w:r>
      <w:r>
        <w:rPr>
          <w:u w:val="single"/>
        </w:rPr>
        <w:t>d</w:t>
      </w:r>
      <w:r>
        <w:t>,</w:t>
      </w:r>
      <w:r>
        <w:t xml:space="preserve"> </w:t>
      </w:r>
      <w:r>
        <w:t xml:space="preserve">that </w:t>
      </w:r>
      <w:r>
        <w:t xml:space="preserve">any such remuneration received in respect of any Amendment or Waiver to the terms of the </w:t>
      </w:r>
      <w:r>
        <w:t>USD Facility Agreement</w:t>
      </w:r>
      <w:r>
        <w:t xml:space="preserve"> or the </w:t>
      </w:r>
      <w:r>
        <w:t>Brazilian Indenture</w:t>
      </w:r>
      <w:r>
        <w:t xml:space="preserve"> shall be shared or concurrently provided, on the same terms, ratably only with the other Senior Creditors party to the </w:t>
      </w:r>
      <w:r>
        <w:t>USD Facility Agreement</w:t>
      </w:r>
      <w:r>
        <w:t xml:space="preserve"> or the </w:t>
      </w:r>
      <w:r>
        <w:t>Brazilian Indenture</w:t>
      </w:r>
      <w:r>
        <w:t xml:space="preserve">, as applicable. </w:t>
      </w:r>
    </w:p>
    <w:p w:rsidR="00DC296E" w:rsidRPr="00CD71B6" w:rsidP="00DC296E">
      <w:pPr>
        <w:pStyle w:val="Heading3"/>
      </w:pPr>
      <w:r>
        <w:t xml:space="preserve">Notwithstanding anything in this </w:t>
      </w:r>
      <w:r>
        <w:fldChar w:fldCharType="begin"/>
      </w:r>
      <w:r>
        <w:instrText xml:space="preserve"> REF _Ref386237129 \r \h </w:instrText>
      </w:r>
      <w:r>
        <w:fldChar w:fldCharType="separate"/>
      </w:r>
      <w:r>
        <w:t>Section 8</w:t>
      </w:r>
      <w:r>
        <w:fldChar w:fldCharType="end"/>
      </w:r>
      <w:r>
        <w:t xml:space="preserve"> (</w:t>
      </w:r>
      <w:r w:rsidRPr="009164A2">
        <w:rPr>
          <w:i/>
        </w:rPr>
        <w:t>Sharing of Payments</w:t>
      </w:r>
      <w:r>
        <w:t>)</w:t>
      </w:r>
      <w:r>
        <w:t>, the foregoing, any compensation paid to an individual Senior Creditor for any increased costs incurred by such Senior Creditor arising from any Waiver or Amendment of</w:t>
      </w:r>
      <w:r>
        <w:t xml:space="preserve"> any of the terms of a Financing Document shall not be subject to sharing with any other Senior Creditor.</w:t>
      </w:r>
    </w:p>
    <w:p w:rsidR="00DC296E" w:rsidP="00DC296E">
      <w:pPr>
        <w:pStyle w:val="Heading2"/>
      </w:pPr>
      <w:bookmarkStart w:id="127" w:name="_Ref386236864"/>
      <w:bookmarkStart w:id="128" w:name="_Ref386236982"/>
      <w:bookmarkStart w:id="129" w:name="_Toc8659320"/>
      <w:r>
        <w:t>Redistribution of Payments</w:t>
      </w:r>
      <w:bookmarkEnd w:id="127"/>
      <w:bookmarkEnd w:id="128"/>
      <w:bookmarkEnd w:id="129"/>
    </w:p>
    <w:p w:rsidR="00DC296E" w:rsidRPr="00CD71B6" w:rsidP="00DC296E">
      <w:pPr>
        <w:pStyle w:val="wBody2"/>
      </w:pPr>
      <w:r>
        <w:t xml:space="preserve">The Intercreditor Agent shall treat the Sharing Payment as if it had been paid by the Borrower and distribute it </w:t>
      </w:r>
      <w:r>
        <w:t>to</w:t>
      </w:r>
      <w:r>
        <w:t xml:space="preserve"> the Sec</w:t>
      </w:r>
      <w:r>
        <w:t>ured Parties (other than the Recovering Secured Parties) according t</w:t>
      </w:r>
      <w:r>
        <w:t>o their respective entitlements</w:t>
      </w:r>
      <w:r>
        <w:t xml:space="preserve"> and between the Senior Creditors in accordance with the </w:t>
      </w:r>
      <w:r>
        <w:t>USD Facility Agreement</w:t>
      </w:r>
      <w:r>
        <w:t xml:space="preserve"> or the Brazilian Indenture</w:t>
      </w:r>
      <w:r>
        <w:t>, as applicable.</w:t>
      </w:r>
    </w:p>
    <w:p w:rsidR="00DC296E" w:rsidP="00DC296E">
      <w:pPr>
        <w:pStyle w:val="Heading2"/>
      </w:pPr>
      <w:bookmarkStart w:id="130" w:name="_Ref621106"/>
      <w:bookmarkStart w:id="131" w:name="_Toc8659321"/>
      <w:r>
        <w:t>Recovering Secured Party’s Rights</w:t>
      </w:r>
      <w:bookmarkEnd w:id="130"/>
      <w:bookmarkEnd w:id="131"/>
    </w:p>
    <w:p w:rsidR="00DC296E" w:rsidP="00DC296E">
      <w:pPr>
        <w:pStyle w:val="wBody2"/>
      </w:pPr>
      <w:r>
        <w:t xml:space="preserve">The debt owing to the Recovering Secured Party shall be deemed to have been discharged only to the extent of the payment retained by the Recovering Secured Party after the redistribution of payments contemplated by Section </w:t>
      </w:r>
      <w:r>
        <w:fldChar w:fldCharType="begin"/>
      </w:r>
      <w:r>
        <w:instrText xml:space="preserve"> REF _Ref386236864 \r \h </w:instrText>
      </w:r>
      <w:r>
        <w:fldChar w:fldCharType="separate"/>
      </w:r>
      <w:r>
        <w:t>8.2</w:t>
      </w:r>
      <w:r>
        <w:fldChar w:fldCharType="end"/>
      </w:r>
      <w:r>
        <w:t xml:space="preserve"> (</w:t>
      </w:r>
      <w:r w:rsidRPr="00180CD1">
        <w:rPr>
          <w:i/>
        </w:rPr>
        <w:t>Redistribution of Payments</w:t>
      </w:r>
      <w:r>
        <w:t>) and the Borrower shall be liable to the Recovering Secured Party for a debt equal to the Sharing Payment which shall be immediately due and payable to the Recoverin</w:t>
      </w:r>
      <w:r>
        <w:t>g Secured Party</w:t>
      </w:r>
      <w:r>
        <w:t xml:space="preserve">; provided that this </w:t>
      </w:r>
      <w:r>
        <w:t xml:space="preserve">Section </w:t>
      </w:r>
      <w:r>
        <w:fldChar w:fldCharType="begin"/>
      </w:r>
      <w:r>
        <w:instrText xml:space="preserve"> REF _Ref621106 \r \h </w:instrText>
      </w:r>
      <w:r>
        <w:fldChar w:fldCharType="separate"/>
      </w:r>
      <w:r>
        <w:t>8.3</w:t>
      </w:r>
      <w:r>
        <w:fldChar w:fldCharType="end"/>
      </w:r>
      <w:r>
        <w:t xml:space="preserve"> shall not apply with respect to any debt </w:t>
      </w:r>
      <w:r>
        <w:t xml:space="preserve">owing to the Recovering Secured Party </w:t>
      </w:r>
      <w:r>
        <w:t xml:space="preserve">that is deemed by </w:t>
      </w:r>
      <w:r>
        <w:t>L</w:t>
      </w:r>
      <w:r>
        <w:t>aw to have been discharg</w:t>
      </w:r>
      <w:r>
        <w:t xml:space="preserve">ed even </w:t>
      </w:r>
      <w:r>
        <w:t>after</w:t>
      </w:r>
      <w:r>
        <w:t xml:space="preserve"> a Sharing Payment </w:t>
      </w:r>
      <w:r>
        <w:t>or other reimbursement of the excess amount is</w:t>
      </w:r>
      <w:r>
        <w:t xml:space="preserve"> made, in which case the Secured Parties shall consult each other to determine the appropriate manner to redistribute payments to give effect to the purpose of this </w:t>
      </w:r>
      <w:r>
        <w:fldChar w:fldCharType="begin"/>
      </w:r>
      <w:r>
        <w:instrText xml:space="preserve"> REF _Ref3862</w:instrText>
      </w:r>
      <w:r>
        <w:instrText xml:space="preserve">37129 \r \h </w:instrText>
      </w:r>
      <w:r>
        <w:fldChar w:fldCharType="separate"/>
      </w:r>
      <w:r>
        <w:t>Section 8</w:t>
      </w:r>
      <w:r>
        <w:fldChar w:fldCharType="end"/>
      </w:r>
      <w:r>
        <w:t xml:space="preserve"> (</w:t>
      </w:r>
      <w:r>
        <w:rPr>
          <w:i/>
        </w:rPr>
        <w:t>Sharing of Payments</w:t>
      </w:r>
      <w:r>
        <w:t>)</w:t>
      </w:r>
      <w:r>
        <w:t>.</w:t>
      </w:r>
    </w:p>
    <w:p w:rsidR="00DC296E" w:rsidP="00DC296E">
      <w:pPr>
        <w:pStyle w:val="Heading2"/>
      </w:pPr>
      <w:bookmarkStart w:id="132" w:name="_Ref386237107"/>
      <w:bookmarkStart w:id="133" w:name="_Toc8659322"/>
      <w:r>
        <w:t>Reversal of Redistribution</w:t>
      </w:r>
      <w:bookmarkEnd w:id="132"/>
      <w:bookmarkEnd w:id="133"/>
    </w:p>
    <w:p w:rsidR="00DC296E" w:rsidP="00DC296E">
      <w:pPr>
        <w:pStyle w:val="wBody2"/>
      </w:pPr>
      <w:r>
        <w:t xml:space="preserve">If any part of the Sharing Payment received or recovered by a Recovering Secured Party becomes repayable and is </w:t>
      </w:r>
      <w:r>
        <w:t>repaid by that Recovering Secured Party, then:</w:t>
      </w:r>
    </w:p>
    <w:p w:rsidR="00DC296E" w:rsidP="00DC296E">
      <w:pPr>
        <w:pStyle w:val="Heading3"/>
      </w:pPr>
      <w:bookmarkStart w:id="134" w:name="_Ref386237109"/>
      <w:r>
        <w:t xml:space="preserve">each Secured Party that received a share of the relevant Sharing Payment pursuant to Section </w:t>
      </w:r>
      <w:r>
        <w:fldChar w:fldCharType="begin"/>
      </w:r>
      <w:r>
        <w:instrText xml:space="preserve"> REF _Ref386236982 \r \h </w:instrText>
      </w:r>
      <w:r>
        <w:fldChar w:fldCharType="separate"/>
      </w:r>
      <w:r>
        <w:t>8.2</w:t>
      </w:r>
      <w:r>
        <w:fldChar w:fldCharType="end"/>
      </w:r>
      <w:r>
        <w:t xml:space="preserve"> (</w:t>
      </w:r>
      <w:r w:rsidRPr="00180CD1">
        <w:rPr>
          <w:i/>
        </w:rPr>
        <w:t xml:space="preserve">Redistribution of </w:t>
      </w:r>
      <w:r w:rsidRPr="00180CD1">
        <w:rPr>
          <w:i/>
        </w:rPr>
        <w:t>Payments</w:t>
      </w:r>
      <w:r>
        <w:t>), upon request of the Intercreditor Agent, shall pay to the Intercreditor Agent for the account of that Recovering Secured Party an amount equal to the appropriate part of its share of the Sharing Payment (together with an amount as is necessary t</w:t>
      </w:r>
      <w:r>
        <w:t>o reimburse that Recovering Secured Party for its proportion of any interest on the Sharing Payment which that Recovering Secured Party is required to pay); and</w:t>
      </w:r>
      <w:bookmarkEnd w:id="134"/>
    </w:p>
    <w:p w:rsidR="00DC296E" w:rsidRPr="00343A18" w:rsidP="00DC296E">
      <w:pPr>
        <w:pStyle w:val="Heading3"/>
      </w:pPr>
      <w:r>
        <w:t xml:space="preserve">the Borrower will be liable to the reimbursing Secured Party for an amount equal to the amount </w:t>
      </w:r>
      <w:r>
        <w:t xml:space="preserve">reimbursed to the account of the Recovering Secured Party by the Intercreditor Agent pursuant to Section </w:t>
      </w:r>
      <w:r>
        <w:fldChar w:fldCharType="begin"/>
      </w:r>
      <w:r>
        <w:instrText xml:space="preserve"> REF _Ref386237109 \w \h </w:instrText>
      </w:r>
      <w:r>
        <w:fldChar w:fldCharType="separate"/>
      </w:r>
      <w:r>
        <w:t>8.4(a)</w:t>
      </w:r>
      <w:r>
        <w:fldChar w:fldCharType="end"/>
      </w:r>
      <w:r>
        <w:t xml:space="preserve"> (</w:t>
      </w:r>
      <w:r w:rsidRPr="00F3369C">
        <w:rPr>
          <w:i/>
        </w:rPr>
        <w:t>Reversal of Redistribution</w:t>
      </w:r>
      <w:r>
        <w:t>).</w:t>
      </w:r>
    </w:p>
    <w:p w:rsidR="00DC296E" w:rsidP="00DC296E">
      <w:pPr>
        <w:pStyle w:val="Heading2"/>
      </w:pPr>
      <w:bookmarkStart w:id="135" w:name="_Toc8659323"/>
      <w:r>
        <w:t>Exceptions</w:t>
      </w:r>
      <w:bookmarkEnd w:id="135"/>
    </w:p>
    <w:p w:rsidR="00DC296E" w:rsidP="00DC296E">
      <w:pPr>
        <w:pStyle w:val="wBody2"/>
      </w:pPr>
      <w:r>
        <w:t xml:space="preserve">This </w:t>
      </w:r>
      <w:r>
        <w:fldChar w:fldCharType="begin"/>
      </w:r>
      <w:r>
        <w:instrText xml:space="preserve"> REF </w:instrText>
      </w:r>
      <w:r>
        <w:instrText xml:space="preserve">_Ref386237129 \r \h </w:instrText>
      </w:r>
      <w:r>
        <w:fldChar w:fldCharType="separate"/>
      </w:r>
      <w:r>
        <w:t>Section 8</w:t>
      </w:r>
      <w:r>
        <w:fldChar w:fldCharType="end"/>
      </w:r>
      <w:r>
        <w:t xml:space="preserve"> (</w:t>
      </w:r>
      <w:r w:rsidRPr="009164A2">
        <w:rPr>
          <w:i/>
        </w:rPr>
        <w:t>Sharing of Payments</w:t>
      </w:r>
      <w:r>
        <w:t>) shall not apply:</w:t>
      </w:r>
    </w:p>
    <w:p w:rsidR="00DC296E" w:rsidP="00DC296E">
      <w:pPr>
        <w:pStyle w:val="Heading3"/>
      </w:pPr>
      <w:r>
        <w:t xml:space="preserve">to the extent that the Recovering Secured Party would not, after making any payment pursuant to this </w:t>
      </w:r>
      <w:r>
        <w:fldChar w:fldCharType="begin"/>
      </w:r>
      <w:r>
        <w:instrText xml:space="preserve"> REF _Ref386237308 </w:instrText>
      </w:r>
      <w:r>
        <w:instrText xml:space="preserve">\r \h </w:instrText>
      </w:r>
      <w:r>
        <w:fldChar w:fldCharType="separate"/>
      </w:r>
      <w:r>
        <w:t>Section 8</w:t>
      </w:r>
      <w:r>
        <w:fldChar w:fldCharType="end"/>
      </w:r>
      <w:r>
        <w:t xml:space="preserve"> </w:t>
      </w:r>
      <w:r w:rsidRPr="00D05339">
        <w:t>(</w:t>
      </w:r>
      <w:r w:rsidRPr="00D05339">
        <w:rPr>
          <w:i/>
        </w:rPr>
        <w:t>Sharing of Payments</w:t>
      </w:r>
      <w:r w:rsidRPr="00D05339">
        <w:t>)</w:t>
      </w:r>
      <w:r>
        <w:t>, have a valid and enforceable claim against the Borrower;</w:t>
      </w:r>
    </w:p>
    <w:p w:rsidR="00DC296E" w:rsidP="00DC296E">
      <w:pPr>
        <w:pStyle w:val="Heading3"/>
      </w:pPr>
      <w:r w:rsidRPr="00BE75EA">
        <w:t>to an</w:t>
      </w:r>
      <w:r>
        <w:t>y amount paid to or received by</w:t>
      </w:r>
      <w:r>
        <w:t xml:space="preserve"> </w:t>
      </w:r>
      <w:r>
        <w:t>a</w:t>
      </w:r>
      <w:r w:rsidRPr="00BE75EA">
        <w:t xml:space="preserve"> </w:t>
      </w:r>
      <w:r>
        <w:t xml:space="preserve">Senior Creditor </w:t>
      </w:r>
      <w:r w:rsidRPr="00BE75EA">
        <w:t>as a r</w:t>
      </w:r>
      <w:r>
        <w:t>esult of a transfer, assignment</w:t>
      </w:r>
      <w:r w:rsidRPr="00BE75EA">
        <w:t xml:space="preserve"> </w:t>
      </w:r>
      <w:r w:rsidRPr="00BE75EA">
        <w:t>or nova</w:t>
      </w:r>
      <w:r>
        <w:t>ti</w:t>
      </w:r>
      <w:r>
        <w:t xml:space="preserve">on </w:t>
      </w:r>
      <w:r>
        <w:t xml:space="preserve">of the Senior Debentures or of the Senior Loans </w:t>
      </w:r>
      <w:r>
        <w:t>in accordance with Section 11</w:t>
      </w:r>
      <w:r>
        <w:t>.8(b)</w:t>
      </w:r>
      <w:r w:rsidRPr="00BE75EA">
        <w:t xml:space="preserve"> (</w:t>
      </w:r>
      <w:r w:rsidRPr="00BE75EA">
        <w:rPr>
          <w:i/>
        </w:rPr>
        <w:t xml:space="preserve">Assignments by </w:t>
      </w:r>
      <w:r>
        <w:rPr>
          <w:i/>
        </w:rPr>
        <w:t xml:space="preserve">International Senior </w:t>
      </w:r>
      <w:r w:rsidRPr="00BE75EA">
        <w:rPr>
          <w:i/>
        </w:rPr>
        <w:t>Lenders</w:t>
      </w:r>
      <w:r w:rsidRPr="00BE75EA">
        <w:t xml:space="preserve">) of the </w:t>
      </w:r>
      <w:r>
        <w:t>USD Facility Agreement</w:t>
      </w:r>
      <w:r w:rsidRPr="00BE75EA">
        <w:t>;</w:t>
      </w:r>
      <w:r>
        <w:t xml:space="preserve"> or</w:t>
      </w:r>
    </w:p>
    <w:p w:rsidR="00DC296E" w:rsidRPr="00BE75EA" w:rsidP="00DC296E">
      <w:pPr>
        <w:pStyle w:val="Heading3"/>
      </w:pPr>
      <w:r w:rsidRPr="00BE75EA">
        <w:t xml:space="preserve">to any amount paid to or received by a Secured </w:t>
      </w:r>
      <w:r>
        <w:t>Hedge</w:t>
      </w:r>
      <w:r w:rsidRPr="00BE75EA">
        <w:t xml:space="preserve"> Counterparty as a result of a transfer, assignment o</w:t>
      </w:r>
      <w:r>
        <w:t>r</w:t>
      </w:r>
      <w:r w:rsidRPr="00BE75EA">
        <w:t xml:space="preserve"> novation </w:t>
      </w:r>
      <w:r>
        <w:t>from any transferee as set forth in</w:t>
      </w:r>
      <w:r w:rsidRPr="00BE75EA">
        <w:t xml:space="preserve"> Section </w:t>
      </w:r>
      <w:r>
        <w:fldChar w:fldCharType="begin"/>
      </w:r>
      <w:r>
        <w:instrText xml:space="preserve"> REF _Ref461973410 \w \h </w:instrText>
      </w:r>
      <w:r>
        <w:fldChar w:fldCharType="separate"/>
      </w:r>
      <w:r>
        <w:t>5.2(f)</w:t>
      </w:r>
      <w:r>
        <w:fldChar w:fldCharType="end"/>
      </w:r>
      <w:r w:rsidRPr="00BE75EA">
        <w:t xml:space="preserve"> (</w:t>
      </w:r>
      <w:r w:rsidRPr="00BE75EA">
        <w:rPr>
          <w:i/>
        </w:rPr>
        <w:t>Restrictions on Termination</w:t>
      </w:r>
      <w:r w:rsidRPr="00BE75EA">
        <w:t>).</w:t>
      </w:r>
    </w:p>
    <w:p w:rsidR="000D3189" w:rsidRPr="005B1A95" w:rsidP="000D3189">
      <w:pPr>
        <w:pStyle w:val="Heading1"/>
        <w:tabs>
          <w:tab w:val="num" w:pos="720"/>
        </w:tabs>
      </w:pPr>
      <w:bookmarkStart w:id="136" w:name="_Toc467499046"/>
      <w:bookmarkStart w:id="137" w:name="_Toc467499049"/>
      <w:bookmarkStart w:id="138" w:name="_Toc467499056"/>
      <w:bookmarkStart w:id="139" w:name="_Toc467499059"/>
      <w:bookmarkStart w:id="140" w:name="_Toc467499063"/>
      <w:bookmarkStart w:id="141" w:name="_Toc467499074"/>
      <w:bookmarkStart w:id="142" w:name="_Toc467499082"/>
      <w:bookmarkStart w:id="143" w:name="_Toc467499086"/>
      <w:bookmarkStart w:id="144" w:name="_Toc467499091"/>
      <w:bookmarkStart w:id="145" w:name="_Toc461300643"/>
      <w:bookmarkStart w:id="146" w:name="_Toc467499105"/>
      <w:bookmarkStart w:id="147" w:name="_Toc467499113"/>
      <w:bookmarkStart w:id="148" w:name="_Toc467499115"/>
      <w:bookmarkStart w:id="149" w:name="_Ref467658268"/>
      <w:bookmarkStart w:id="150" w:name="_Toc468756433"/>
      <w:bookmarkStart w:id="151" w:name="_Toc8659324"/>
      <w:bookmarkEnd w:id="119"/>
      <w:bookmarkEnd w:id="120"/>
      <w:bookmarkEnd w:id="121"/>
      <w:bookmarkEnd w:id="136"/>
      <w:bookmarkEnd w:id="137"/>
      <w:bookmarkEnd w:id="138"/>
      <w:bookmarkEnd w:id="139"/>
      <w:bookmarkEnd w:id="140"/>
      <w:bookmarkEnd w:id="141"/>
      <w:bookmarkEnd w:id="142"/>
      <w:bookmarkEnd w:id="143"/>
      <w:bookmarkEnd w:id="144"/>
      <w:bookmarkEnd w:id="145"/>
      <w:bookmarkEnd w:id="146"/>
      <w:bookmarkEnd w:id="147"/>
      <w:bookmarkEnd w:id="148"/>
      <w:r w:rsidRPr="005B1A95">
        <w:t xml:space="preserve">INTERCREDITOR </w:t>
      </w:r>
      <w:r w:rsidRPr="005B1A95">
        <w:t>AGENT</w:t>
      </w:r>
      <w:bookmarkEnd w:id="149"/>
      <w:bookmarkEnd w:id="150"/>
      <w:bookmarkEnd w:id="151"/>
    </w:p>
    <w:p w:rsidR="000D3189" w:rsidRPr="005B1A95" w:rsidP="000D3189">
      <w:pPr>
        <w:pStyle w:val="Heading2"/>
        <w:ind w:left="720" w:firstLine="720"/>
      </w:pPr>
      <w:bookmarkStart w:id="152" w:name="_Ref461975839"/>
      <w:bookmarkStart w:id="153" w:name="_Toc465878487"/>
      <w:bookmarkStart w:id="154" w:name="_Toc468756434"/>
      <w:bookmarkStart w:id="155" w:name="_Toc8659325"/>
      <w:bookmarkStart w:id="156" w:name="_Ref461987498"/>
      <w:bookmarkStart w:id="157" w:name="_Toc465878518"/>
      <w:r w:rsidRPr="005B1A95">
        <w:t>Appointment of the Intercreditor Agent</w:t>
      </w:r>
      <w:bookmarkEnd w:id="152"/>
      <w:bookmarkEnd w:id="153"/>
      <w:bookmarkEnd w:id="154"/>
      <w:bookmarkEnd w:id="155"/>
    </w:p>
    <w:p w:rsidR="000D3189" w:rsidRPr="005B1A95" w:rsidP="000D3189">
      <w:pPr>
        <w:pStyle w:val="Heading3"/>
        <w:tabs>
          <w:tab w:val="num" w:pos="1440"/>
          <w:tab w:val="left" w:pos="2160"/>
          <w:tab w:val="clear" w:pos="2880"/>
        </w:tabs>
        <w:ind w:left="0"/>
      </w:pPr>
      <w:r w:rsidRPr="005B1A95">
        <w:t>Each Secured Party (othe</w:t>
      </w:r>
      <w:r>
        <w:t>r than the Intercreditor Agent)</w:t>
      </w:r>
      <w:r w:rsidRPr="005B1A95">
        <w:t xml:space="preserve"> appoints </w:t>
      </w:r>
      <w:r w:rsidRPr="005C25B3">
        <w:t>Sumitomo Mitsui Banking Corporation</w:t>
      </w:r>
      <w:r w:rsidRPr="005B1A95">
        <w:t xml:space="preserve"> to act as its agent under and in connection with the </w:t>
      </w:r>
      <w:r>
        <w:t>Financing</w:t>
      </w:r>
      <w:r w:rsidRPr="005B1A95">
        <w:t xml:space="preserve"> Documents</w:t>
      </w:r>
      <w:r>
        <w:t xml:space="preserve"> and this Intercreditor Agreement</w:t>
      </w:r>
      <w:r>
        <w:t xml:space="preserve"> and </w:t>
      </w:r>
      <w:r>
        <w:t>Sumitomo Mitsui Banking Corporation agrees to accept such appointment and to act as such agent</w:t>
      </w:r>
      <w:r w:rsidRPr="005B1A95">
        <w:t>.</w:t>
      </w:r>
    </w:p>
    <w:p w:rsidR="000D3189" w:rsidRPr="005B1A95" w:rsidP="000D3189">
      <w:pPr>
        <w:pStyle w:val="Heading3"/>
        <w:tabs>
          <w:tab w:val="num" w:pos="1440"/>
          <w:tab w:val="left" w:pos="2160"/>
          <w:tab w:val="clear" w:pos="2880"/>
        </w:tabs>
        <w:ind w:left="0"/>
      </w:pPr>
      <w:r w:rsidRPr="005B1A95">
        <w:t>Each Secured Party (other than the Intercreditor Agent) authorizes the Intercreditor Agent to exercise the rights, powers, authorities and discretions specifica</w:t>
      </w:r>
      <w:r w:rsidRPr="005B1A95">
        <w:t xml:space="preserve">lly given to it under </w:t>
      </w:r>
      <w:r>
        <w:t xml:space="preserve">this Intercreditor Agreement and </w:t>
      </w:r>
      <w:r w:rsidRPr="005B1A95">
        <w:t xml:space="preserve">the </w:t>
      </w:r>
      <w:r>
        <w:t>Financing</w:t>
      </w:r>
      <w:r w:rsidRPr="005B1A95">
        <w:t xml:space="preserve"> Documents together with any other incidental rights, powers, authorities and discretions.</w:t>
      </w:r>
    </w:p>
    <w:p w:rsidR="000D3189" w:rsidRPr="005B1A95" w:rsidP="000D3189">
      <w:pPr>
        <w:pStyle w:val="Heading2"/>
        <w:ind w:left="720" w:firstLine="720"/>
      </w:pPr>
      <w:bookmarkStart w:id="158" w:name="_Toc468756435"/>
      <w:bookmarkStart w:id="159" w:name="_Toc8659326"/>
      <w:bookmarkStart w:id="160" w:name="_Ref467618756"/>
      <w:bookmarkStart w:id="161" w:name="_Toc465878488"/>
      <w:r w:rsidRPr="005B1A95">
        <w:t>Duties of the Intercreditor Agent</w:t>
      </w:r>
      <w:bookmarkEnd w:id="158"/>
      <w:bookmarkEnd w:id="159"/>
    </w:p>
    <w:p w:rsidR="000D3189" w:rsidRPr="005B1A95" w:rsidP="000D3189">
      <w:pPr>
        <w:pStyle w:val="Heading3"/>
        <w:tabs>
          <w:tab w:val="num" w:pos="1440"/>
          <w:tab w:val="left" w:pos="2160"/>
          <w:tab w:val="clear" w:pos="2880"/>
        </w:tabs>
        <w:ind w:left="0"/>
      </w:pPr>
      <w:r w:rsidRPr="005B1A95">
        <w:t>The Intercreditor Agent shall promptly deliver or forward to th</w:t>
      </w:r>
      <w:r w:rsidRPr="005B1A95">
        <w:t xml:space="preserve">e relevant Person the original or a copy of any notice, certificate, report, opinion, agreement or other document </w:t>
      </w:r>
      <w:r>
        <w:t>that</w:t>
      </w:r>
      <w:r w:rsidRPr="005B1A95">
        <w:t xml:space="preserve"> it receives under this </w:t>
      </w:r>
      <w:r>
        <w:t>Intercreditor Agreement or</w:t>
      </w:r>
      <w:r w:rsidRPr="005B1A95">
        <w:t xml:space="preserve"> any </w:t>
      </w:r>
      <w:r>
        <w:t>Financing</w:t>
      </w:r>
      <w:r w:rsidRPr="005B1A95">
        <w:t xml:space="preserve"> Document</w:t>
      </w:r>
      <w:r>
        <w:t xml:space="preserve"> to which it is a party</w:t>
      </w:r>
      <w:r w:rsidRPr="005B1A95">
        <w:t>.</w:t>
      </w:r>
    </w:p>
    <w:p w:rsidR="000D3189" w:rsidRPr="000618EF" w:rsidP="000D3189">
      <w:pPr>
        <w:pStyle w:val="Heading3"/>
        <w:tabs>
          <w:tab w:val="num" w:pos="1440"/>
          <w:tab w:val="left" w:pos="2160"/>
          <w:tab w:val="clear" w:pos="2880"/>
        </w:tabs>
        <w:ind w:left="0"/>
      </w:pPr>
      <w:r w:rsidRPr="005B1A95">
        <w:t xml:space="preserve">Except where a </w:t>
      </w:r>
      <w:r>
        <w:t>Financing</w:t>
      </w:r>
      <w:r w:rsidRPr="005B1A95">
        <w:t xml:space="preserve"> Document</w:t>
      </w:r>
      <w:r>
        <w:t xml:space="preserve"> to whi</w:t>
      </w:r>
      <w:r>
        <w:t xml:space="preserve">ch the Intercreditor Agent is a party </w:t>
      </w:r>
      <w:r w:rsidRPr="005B1A95">
        <w:t>specifically provides otherwise, the Intercreditor Agent is not obligated to review or check the adequacy, accuracy or completeness of any document it forwards to any other Secured Party.</w:t>
      </w:r>
    </w:p>
    <w:p w:rsidR="000D3189" w:rsidRPr="005B1A95" w:rsidP="000D3189">
      <w:pPr>
        <w:pStyle w:val="Heading3"/>
        <w:tabs>
          <w:tab w:val="num" w:pos="1440"/>
          <w:tab w:val="left" w:pos="2160"/>
          <w:tab w:val="clear" w:pos="2880"/>
        </w:tabs>
        <w:ind w:left="0"/>
      </w:pPr>
      <w:r w:rsidRPr="005B1A95">
        <w:t xml:space="preserve">Upon </w:t>
      </w:r>
      <w:r>
        <w:t xml:space="preserve">receipt of notice from </w:t>
      </w:r>
      <w:r>
        <w:t>(i) the International Facility Agent that</w:t>
      </w:r>
      <w:r w:rsidRPr="005B1A95">
        <w:t xml:space="preserve"> the Credit Termination Date</w:t>
      </w:r>
      <w:r>
        <w:t xml:space="preserve"> has occurred and (ii) the Trustee that all Obligations arising under the Brazilian Indenture or otherwise in connection with the Senior Debentures have been paid in full</w:t>
      </w:r>
      <w:r w:rsidRPr="005B1A95">
        <w:t>, the Intercredit</w:t>
      </w:r>
      <w:r w:rsidRPr="005B1A95">
        <w:t>or Agent shall notify the Collateral Agents, the Depositary Agent and the Onshore Account Bank of such occurrence.</w:t>
      </w:r>
    </w:p>
    <w:p w:rsidR="000D3189" w:rsidRPr="005B1A95" w:rsidP="000D3189">
      <w:pPr>
        <w:pStyle w:val="Heading2"/>
        <w:ind w:left="720" w:firstLine="720"/>
      </w:pPr>
      <w:bookmarkStart w:id="162" w:name="_Toc468756436"/>
      <w:bookmarkStart w:id="163" w:name="_Toc8659327"/>
      <w:r w:rsidRPr="005B1A95">
        <w:t>Rights and Discretions of the Intercreditor Agent</w:t>
      </w:r>
      <w:bookmarkEnd w:id="162"/>
      <w:bookmarkEnd w:id="163"/>
    </w:p>
    <w:p w:rsidR="000D3189" w:rsidRPr="005B1A95" w:rsidP="000D3189">
      <w:pPr>
        <w:pStyle w:val="Heading3"/>
        <w:tabs>
          <w:tab w:val="left" w:pos="720"/>
          <w:tab w:val="num" w:pos="1440"/>
          <w:tab w:val="num" w:pos="2160"/>
          <w:tab w:val="clear" w:pos="2880"/>
        </w:tabs>
        <w:ind w:left="0"/>
      </w:pPr>
      <w:r w:rsidRPr="005B1A95">
        <w:t>The Intercreditor Agent may assume (unless it has received notice to the contrary in its ca</w:t>
      </w:r>
      <w:r w:rsidRPr="005B1A95">
        <w:t>pacity as Intercreditor Agent for the Secured Parties) that (i) no Relevant Default Event has occurred (unless it has actual knowledge of a Relevant Default Event, as applicable), and (ii) no right, power, authority or discretion vested in any party hereto</w:t>
      </w:r>
      <w:r w:rsidRPr="005B1A95">
        <w:t xml:space="preserve"> has been exercised.</w:t>
      </w:r>
    </w:p>
    <w:p w:rsidR="000D3189" w:rsidRPr="005B1A95" w:rsidP="000D3189">
      <w:pPr>
        <w:pStyle w:val="Heading3"/>
        <w:tabs>
          <w:tab w:val="num" w:pos="1440"/>
          <w:tab w:val="left" w:pos="2160"/>
          <w:tab w:val="clear" w:pos="2880"/>
        </w:tabs>
        <w:ind w:left="0"/>
      </w:pPr>
      <w:r w:rsidRPr="005B1A95">
        <w:t xml:space="preserve">The Intercreditor Agent may disclose to any other Secured Party any information it reasonably believes it has received as agent under the </w:t>
      </w:r>
      <w:r>
        <w:t>Financing</w:t>
      </w:r>
      <w:r w:rsidRPr="005B1A95">
        <w:t xml:space="preserve"> Documents.</w:t>
      </w:r>
    </w:p>
    <w:p w:rsidR="000D3189" w:rsidRPr="005B1A95" w:rsidP="000D3189">
      <w:pPr>
        <w:pStyle w:val="Heading3"/>
        <w:tabs>
          <w:tab w:val="num" w:pos="1440"/>
          <w:tab w:val="left" w:pos="2160"/>
          <w:tab w:val="clear" w:pos="2880"/>
        </w:tabs>
        <w:ind w:left="0"/>
      </w:pPr>
      <w:r w:rsidRPr="005B1A95">
        <w:t xml:space="preserve">Notwithstanding any other provision of any </w:t>
      </w:r>
      <w:r>
        <w:t>Financing</w:t>
      </w:r>
      <w:r w:rsidRPr="005B1A95">
        <w:t xml:space="preserve"> Document to the contrar</w:t>
      </w:r>
      <w:r w:rsidRPr="005B1A95">
        <w:t>y, the Intercreditor Agent is not obligated to do or omit to do anything if it would or might in its reasonable opinion constitute a breach of any law or regulation or a breach of a fiduciary duty or duty of confidentiality.</w:t>
      </w:r>
    </w:p>
    <w:p w:rsidR="000D3189" w:rsidRPr="005B1A95" w:rsidP="000D3189">
      <w:pPr>
        <w:pStyle w:val="Heading2"/>
        <w:ind w:left="720" w:firstLine="720"/>
      </w:pPr>
      <w:bookmarkStart w:id="164" w:name="_Toc468756437"/>
      <w:bookmarkStart w:id="165" w:name="_Toc8659328"/>
      <w:r w:rsidRPr="005B1A95">
        <w:t>Instructions</w:t>
      </w:r>
      <w:r>
        <w:t xml:space="preserve"> of Secured Parties</w:t>
      </w:r>
      <w:bookmarkEnd w:id="164"/>
      <w:bookmarkEnd w:id="165"/>
    </w:p>
    <w:p w:rsidR="000D3189" w:rsidRPr="005B1A95" w:rsidP="000D3189">
      <w:pPr>
        <w:pStyle w:val="Heading3"/>
        <w:tabs>
          <w:tab w:val="num" w:pos="1440"/>
          <w:tab w:val="left" w:pos="2160"/>
          <w:tab w:val="clear" w:pos="2880"/>
        </w:tabs>
        <w:ind w:left="0"/>
      </w:pPr>
      <w:r w:rsidRPr="00CC1211">
        <w:t xml:space="preserve">Unless a contrary indication appears in the Intercreditor Agreement </w:t>
      </w:r>
      <w:r w:rsidRPr="00695756">
        <w:t>in respect of matters that are inconsequential, minor, procedural, operational, routine or administrative in nature</w:t>
      </w:r>
      <w:r w:rsidRPr="00CC1211">
        <w:t xml:space="preserve"> or any</w:t>
      </w:r>
      <w:r>
        <w:t xml:space="preserve"> </w:t>
      </w:r>
      <w:r>
        <w:t>Financing</w:t>
      </w:r>
      <w:r w:rsidRPr="005B1A95">
        <w:t xml:space="preserve"> Document, the Intercreditor Agent shall:</w:t>
      </w:r>
    </w:p>
    <w:p w:rsidR="000D3189" w:rsidRPr="005B1A95" w:rsidP="000D3189">
      <w:pPr>
        <w:pStyle w:val="Heading4"/>
      </w:pPr>
      <w:r w:rsidRPr="005B1A95">
        <w:t>exercise each</w:t>
      </w:r>
      <w:r w:rsidRPr="005B1A95">
        <w:t xml:space="preserve"> right, power, authority or discretion vested in it as Intercreditor Agent in accordance with any instructions given to it by the </w:t>
      </w:r>
      <w:r>
        <w:t xml:space="preserve">Secured Parties expressly entitled to vote in respect of a Decision under the terms of the relevant </w:t>
      </w:r>
      <w:r>
        <w:t>Financing</w:t>
      </w:r>
      <w:r>
        <w:t xml:space="preserve"> Document </w:t>
      </w:r>
      <w:r w:rsidRPr="005B1A95">
        <w:t>(or, if</w:t>
      </w:r>
      <w:r w:rsidRPr="005B1A95">
        <w:t xml:space="preserve"> so instructed by </w:t>
      </w:r>
      <w:r>
        <w:t>such Secured Parties</w:t>
      </w:r>
      <w:r w:rsidRPr="005B1A95">
        <w:t>, refrain from acting or exercising any right, power, authority or discretion vested in it as Intercreditor Agent)</w:t>
      </w:r>
      <w:r>
        <w:t>;</w:t>
      </w:r>
      <w:r w:rsidRPr="005B1A95">
        <w:t xml:space="preserve"> and</w:t>
      </w:r>
    </w:p>
    <w:p w:rsidR="000D3189" w:rsidRPr="005B1A95" w:rsidP="000D3189">
      <w:pPr>
        <w:pStyle w:val="Heading4"/>
      </w:pPr>
      <w:r w:rsidRPr="005B1A95">
        <w:t>not be liable for any act (or omission) if it acts (or refrains from taking any action) in accorda</w:t>
      </w:r>
      <w:r w:rsidRPr="005B1A95">
        <w:t xml:space="preserve">nce with such instructions of </w:t>
      </w:r>
      <w:r>
        <w:t>such Secured</w:t>
      </w:r>
      <w:r w:rsidRPr="005B1A95">
        <w:t xml:space="preserve"> Parties.</w:t>
      </w:r>
    </w:p>
    <w:p w:rsidR="000D3189" w:rsidRPr="005B1A95" w:rsidP="000D3189">
      <w:pPr>
        <w:pStyle w:val="Heading3"/>
        <w:tabs>
          <w:tab w:val="num" w:pos="1440"/>
          <w:tab w:val="left" w:pos="2160"/>
          <w:tab w:val="clear" w:pos="2880"/>
        </w:tabs>
        <w:ind w:left="0"/>
      </w:pPr>
      <w:r w:rsidRPr="005B1A95">
        <w:t xml:space="preserve">Unless a contrary indication appears in a </w:t>
      </w:r>
      <w:r>
        <w:t>Financing</w:t>
      </w:r>
      <w:r w:rsidRPr="005B1A95">
        <w:t xml:space="preserve"> Document, any instructions given by the </w:t>
      </w:r>
      <w:r>
        <w:t xml:space="preserve">Secured Parties expressly entitled to vote in respect of a Decision under the terms of the relevant </w:t>
      </w:r>
      <w:r>
        <w:t>Financing</w:t>
      </w:r>
      <w:r>
        <w:t xml:space="preserve"> Do</w:t>
      </w:r>
      <w:r>
        <w:t>cument</w:t>
      </w:r>
      <w:r w:rsidRPr="005B1A95">
        <w:t xml:space="preserve"> shall be binding on all Secured Parties.</w:t>
      </w:r>
    </w:p>
    <w:p w:rsidR="000D3189" w:rsidRPr="005B1A95" w:rsidP="000D3189">
      <w:pPr>
        <w:pStyle w:val="Heading3"/>
        <w:tabs>
          <w:tab w:val="num" w:pos="1440"/>
          <w:tab w:val="left" w:pos="2160"/>
          <w:tab w:val="clear" w:pos="2880"/>
        </w:tabs>
        <w:ind w:left="0"/>
      </w:pPr>
      <w:r w:rsidRPr="005B1A95">
        <w:t xml:space="preserve">The Intercreditor Agent may refrain from acting in accordance with the instructions of the </w:t>
      </w:r>
      <w:r>
        <w:t xml:space="preserve">Secured Parties expressly entitled to vote in respect of any Decision under the terms of </w:t>
      </w:r>
      <w:r>
        <w:t>this Intercreditor Agreement</w:t>
      </w:r>
      <w:r>
        <w:t xml:space="preserve"> </w:t>
      </w:r>
      <w:r w:rsidRPr="005B1A95">
        <w:t xml:space="preserve">until it has received such security as it may reasonably require for any cost, loss or liability </w:t>
      </w:r>
      <w:r>
        <w:t>that</w:t>
      </w:r>
      <w:r w:rsidRPr="005B1A95">
        <w:t xml:space="preserve"> it may incur in complying with the instructions.</w:t>
      </w:r>
    </w:p>
    <w:p w:rsidR="000D3189" w:rsidRPr="005B1A95" w:rsidP="000D3189">
      <w:pPr>
        <w:pStyle w:val="Heading3"/>
        <w:tabs>
          <w:tab w:val="num" w:pos="1440"/>
          <w:tab w:val="left" w:pos="2160"/>
          <w:tab w:val="clear" w:pos="2880"/>
        </w:tabs>
        <w:ind w:left="0"/>
      </w:pPr>
      <w:r w:rsidRPr="005B1A95">
        <w:t xml:space="preserve">In the absence of instructions from the </w:t>
      </w:r>
      <w:r>
        <w:t>Secured Parties expressly entitled to vote in respect of a</w:t>
      </w:r>
      <w:r>
        <w:t xml:space="preserve"> Decis</w:t>
      </w:r>
      <w:r>
        <w:t>ion under the terms of this Intercreditor Agreement</w:t>
      </w:r>
      <w:r w:rsidRPr="005B1A95">
        <w:t>, the Intercreditor Agent may act (or refrain from taking action) as it considers to be in the best interest of the Secured Parties.</w:t>
      </w:r>
    </w:p>
    <w:p w:rsidR="000D3189" w:rsidRPr="005B1A95" w:rsidP="000D3189">
      <w:pPr>
        <w:pStyle w:val="Heading3"/>
        <w:tabs>
          <w:tab w:val="num" w:pos="1440"/>
          <w:tab w:val="left" w:pos="2160"/>
          <w:tab w:val="clear" w:pos="2880"/>
        </w:tabs>
        <w:ind w:left="0"/>
      </w:pPr>
      <w:r w:rsidRPr="005B1A95">
        <w:t xml:space="preserve">The Intercreditor Agent is not authorized to act on behalf of a Secured </w:t>
      </w:r>
      <w:r w:rsidRPr="005B1A95">
        <w:t xml:space="preserve">Party (without first obtaining that Secured Party’s consent) in any legal or arbitration proceedings relating to any </w:t>
      </w:r>
      <w:r>
        <w:t>Financing</w:t>
      </w:r>
      <w:r w:rsidRPr="005B1A95">
        <w:t xml:space="preserve"> Document.</w:t>
      </w:r>
    </w:p>
    <w:p w:rsidR="000D3189" w:rsidRPr="005B1A95" w:rsidP="000D3189">
      <w:pPr>
        <w:pStyle w:val="Heading2"/>
        <w:ind w:left="720" w:firstLine="720"/>
      </w:pPr>
      <w:bookmarkStart w:id="166" w:name="_Toc465878493"/>
      <w:bookmarkStart w:id="167" w:name="_Toc468756438"/>
      <w:bookmarkStart w:id="168" w:name="_Toc8659329"/>
      <w:r w:rsidRPr="005B1A95">
        <w:t>Responsibility for Documentation</w:t>
      </w:r>
      <w:bookmarkEnd w:id="166"/>
      <w:bookmarkEnd w:id="167"/>
      <w:bookmarkEnd w:id="168"/>
    </w:p>
    <w:p w:rsidR="000D3189" w:rsidRPr="005B1A95" w:rsidP="000D3189">
      <w:pPr>
        <w:pStyle w:val="wBody2"/>
      </w:pPr>
      <w:r w:rsidRPr="005B1A95">
        <w:t>The Intercreditor Agent (a) is not responsible for the adequacy, accuracy and/or compl</w:t>
      </w:r>
      <w:r w:rsidRPr="005B1A95">
        <w:t xml:space="preserve">eteness of any information (whether oral or written) supplied by any Person given in or in connection with any </w:t>
      </w:r>
      <w:r>
        <w:t>Financing</w:t>
      </w:r>
      <w:r w:rsidRPr="005B1A95">
        <w:t xml:space="preserve"> Document; and (b) is not responsible for the legality, validity, effectiveness, adequacy or enforceability of any </w:t>
      </w:r>
      <w:r>
        <w:t>Financing</w:t>
      </w:r>
      <w:r w:rsidRPr="005B1A95">
        <w:t xml:space="preserve"> Document or</w:t>
      </w:r>
      <w:r w:rsidRPr="005B1A95">
        <w:t xml:space="preserve"> any other agreement, arrangement or document entered into, made or executed in anticipation of or in connection with any </w:t>
      </w:r>
      <w:r>
        <w:t>Financing</w:t>
      </w:r>
      <w:r w:rsidRPr="005B1A95">
        <w:t xml:space="preserve"> Document.</w:t>
      </w:r>
    </w:p>
    <w:p w:rsidR="000D3189" w:rsidRPr="005B1A95" w:rsidP="000D3189">
      <w:pPr>
        <w:pStyle w:val="Heading2"/>
        <w:ind w:left="720" w:firstLine="720"/>
      </w:pPr>
      <w:bookmarkStart w:id="169" w:name="_Ref386242872"/>
      <w:bookmarkStart w:id="170" w:name="_Ref386243063"/>
      <w:bookmarkStart w:id="171" w:name="_Toc465878494"/>
      <w:bookmarkStart w:id="172" w:name="_Toc468756439"/>
      <w:bookmarkStart w:id="173" w:name="_Toc8659330"/>
      <w:r w:rsidRPr="005B1A95">
        <w:t>Exclusion of Liability</w:t>
      </w:r>
      <w:bookmarkEnd w:id="169"/>
      <w:bookmarkEnd w:id="170"/>
      <w:bookmarkEnd w:id="171"/>
      <w:bookmarkEnd w:id="172"/>
      <w:bookmarkEnd w:id="173"/>
    </w:p>
    <w:p w:rsidR="000D3189" w:rsidRPr="005B1A95" w:rsidP="000D3189">
      <w:pPr>
        <w:pStyle w:val="Heading3"/>
        <w:tabs>
          <w:tab w:val="num" w:pos="1440"/>
          <w:tab w:val="left" w:pos="2160"/>
          <w:tab w:val="clear" w:pos="2880"/>
        </w:tabs>
        <w:ind w:left="0"/>
      </w:pPr>
      <w:r w:rsidRPr="005B1A95">
        <w:t xml:space="preserve">Without limiting </w:t>
      </w:r>
      <w:r>
        <w:t xml:space="preserve">this </w:t>
      </w:r>
      <w:r w:rsidRPr="005B1A95">
        <w:t xml:space="preserve">Section </w:t>
      </w:r>
      <w:r>
        <w:fldChar w:fldCharType="begin"/>
      </w:r>
      <w:r>
        <w:instrText xml:space="preserve"> REF _Ref386242872 \r \h </w:instrText>
      </w:r>
      <w:r>
        <w:fldChar w:fldCharType="separate"/>
      </w:r>
      <w:r>
        <w:t>9.6</w:t>
      </w:r>
      <w:r>
        <w:fldChar w:fldCharType="end"/>
      </w:r>
      <w:r w:rsidRPr="005B1A95">
        <w:t xml:space="preserve"> (</w:t>
      </w:r>
      <w:r w:rsidRPr="005B1A95">
        <w:rPr>
          <w:i/>
        </w:rPr>
        <w:t>Exclusion of Liability</w:t>
      </w:r>
      <w:r w:rsidRPr="005B1A95">
        <w:t xml:space="preserve">), the Intercreditor Agent shall not be liable for any action taken by it under or in connection with any </w:t>
      </w:r>
      <w:r>
        <w:t>Financing</w:t>
      </w:r>
      <w:r w:rsidRPr="005B1A95">
        <w:t xml:space="preserve"> Document, unless directly caused by its gross neglig</w:t>
      </w:r>
      <w:r w:rsidRPr="005B1A95">
        <w:t>ence or willful misconduct.</w:t>
      </w:r>
    </w:p>
    <w:p w:rsidR="000D3189" w:rsidRPr="005B1A95" w:rsidP="000D3189">
      <w:pPr>
        <w:pStyle w:val="Heading3"/>
        <w:tabs>
          <w:tab w:val="num" w:pos="1440"/>
          <w:tab w:val="left" w:pos="2160"/>
          <w:tab w:val="clear" w:pos="2880"/>
        </w:tabs>
        <w:ind w:left="0"/>
      </w:pPr>
      <w:bookmarkStart w:id="174" w:name="_Ref386243067"/>
      <w:bookmarkStart w:id="175" w:name="_Ref461973351"/>
      <w:bookmarkStart w:id="176" w:name="_Ref386242876"/>
      <w:r>
        <w:t>Neither the Borrower nor any</w:t>
      </w:r>
      <w:r w:rsidRPr="005B1A95">
        <w:t xml:space="preserve"> Secured Party (other than the Intercreditor Agent) may take any proceedings against any officer, employee or agent of the Intercreditor Agent in respect of any claim it might have against the Intercr</w:t>
      </w:r>
      <w:r w:rsidRPr="005B1A95">
        <w:t xml:space="preserve">editor Agent or in respect of any act or omission of any kind by that officer, employee or agent in relation to any </w:t>
      </w:r>
      <w:r>
        <w:t>Financing</w:t>
      </w:r>
      <w:r w:rsidRPr="005B1A95">
        <w:t xml:space="preserve"> Document and any officer, employee or agent of the Intercreditor Agent may rely on this Section </w:t>
      </w:r>
      <w:r w:rsidRPr="005B1A95">
        <w:fldChar w:fldCharType="begin"/>
      </w:r>
      <w:r w:rsidRPr="005B1A95">
        <w:instrText xml:space="preserve"> REF _Ref461973351 \w \h  \* MERGE</w:instrText>
      </w:r>
      <w:r w:rsidRPr="005B1A95">
        <w:instrText xml:space="preserve">FORMAT </w:instrText>
      </w:r>
      <w:r w:rsidRPr="005B1A95">
        <w:fldChar w:fldCharType="separate"/>
      </w:r>
      <w:r>
        <w:t>9.6(b)</w:t>
      </w:r>
      <w:r w:rsidRPr="005B1A95">
        <w:fldChar w:fldCharType="end"/>
      </w:r>
      <w:r w:rsidRPr="005B1A95">
        <w:t xml:space="preserve"> </w:t>
      </w:r>
      <w:bookmarkEnd w:id="174"/>
      <w:r w:rsidRPr="005B1A95">
        <w:t>(</w:t>
      </w:r>
      <w:r w:rsidRPr="005B1A95">
        <w:rPr>
          <w:i/>
        </w:rPr>
        <w:t>Exclusion of Liability</w:t>
      </w:r>
      <w:r w:rsidRPr="005B1A95">
        <w:t>).</w:t>
      </w:r>
      <w:bookmarkEnd w:id="175"/>
    </w:p>
    <w:p w:rsidR="000D3189" w:rsidRPr="005B1A95" w:rsidP="000D3189">
      <w:pPr>
        <w:pStyle w:val="Heading3"/>
        <w:tabs>
          <w:tab w:val="num" w:pos="1440"/>
          <w:tab w:val="left" w:pos="2160"/>
          <w:tab w:val="clear" w:pos="2880"/>
        </w:tabs>
        <w:ind w:left="0"/>
      </w:pPr>
      <w:r w:rsidRPr="005B1A95">
        <w:t xml:space="preserve">Nothing in the </w:t>
      </w:r>
      <w:r>
        <w:t>Financing</w:t>
      </w:r>
      <w:r w:rsidRPr="005B1A95">
        <w:t xml:space="preserve"> Documents</w:t>
      </w:r>
      <w:r>
        <w:t xml:space="preserve"> </w:t>
      </w:r>
      <w:r w:rsidRPr="005B1A95">
        <w:t>shall oblige the Intercreditor Agent to carry out any “know your customer” or other checks in relation to any Pers</w:t>
      </w:r>
      <w:r w:rsidRPr="005B1A95">
        <w:t>on on behalf of any Secured Party, and each Secured Party confirms to the Intercreditor Agent that it is solely responsible for any such checks it is required to carry out and that it may not rely on any statements in relation to such checks made by the In</w:t>
      </w:r>
      <w:r w:rsidRPr="005B1A95">
        <w:t>tercreditor Agent.</w:t>
      </w:r>
    </w:p>
    <w:p w:rsidR="000D3189" w:rsidRPr="005B1A95" w:rsidP="000D3189">
      <w:pPr>
        <w:pStyle w:val="Heading2"/>
        <w:ind w:left="720" w:firstLine="720"/>
      </w:pPr>
      <w:bookmarkStart w:id="177" w:name="_Ref386243694"/>
      <w:bookmarkStart w:id="178" w:name="_Ref386243705"/>
      <w:bookmarkStart w:id="179" w:name="_Toc465878496"/>
      <w:bookmarkStart w:id="180" w:name="_Toc468756440"/>
      <w:bookmarkStart w:id="181" w:name="_Toc8659331"/>
      <w:bookmarkEnd w:id="176"/>
      <w:r w:rsidRPr="005B1A95">
        <w:t>Resignation and Removal of the Intercreditor Agent</w:t>
      </w:r>
      <w:bookmarkEnd w:id="177"/>
      <w:bookmarkEnd w:id="178"/>
      <w:bookmarkEnd w:id="179"/>
      <w:bookmarkEnd w:id="180"/>
      <w:bookmarkEnd w:id="181"/>
    </w:p>
    <w:p w:rsidR="000D3189" w:rsidRPr="005B1A95" w:rsidP="000D3189">
      <w:pPr>
        <w:pStyle w:val="Heading3"/>
        <w:tabs>
          <w:tab w:val="num" w:pos="1440"/>
          <w:tab w:val="left" w:pos="2160"/>
          <w:tab w:val="clear" w:pos="2880"/>
        </w:tabs>
        <w:ind w:left="0"/>
      </w:pPr>
      <w:bookmarkStart w:id="182" w:name="_Ref386243707"/>
      <w:bookmarkStart w:id="183" w:name="_Ref535484817"/>
      <w:r w:rsidRPr="005B1A95">
        <w:t xml:space="preserve">The Intercreditor Agent may </w:t>
      </w:r>
      <w:r w:rsidRPr="005B1A95">
        <w:rPr>
          <w:lang w:bidi="he-IL"/>
        </w:rPr>
        <w:t>at any time give notice of its resignation to the</w:t>
      </w:r>
      <w:r w:rsidRPr="005B1A95">
        <w:t xml:space="preserve"> Secured Parties and the Borrower</w:t>
      </w:r>
      <w:bookmarkEnd w:id="182"/>
      <w:r w:rsidRPr="005B1A95">
        <w:t>.</w:t>
      </w:r>
      <w:bookmarkEnd w:id="183"/>
    </w:p>
    <w:p w:rsidR="000D3189" w:rsidRPr="005B1A95" w:rsidP="000D3189">
      <w:pPr>
        <w:pStyle w:val="Heading4"/>
      </w:pPr>
      <w:bookmarkStart w:id="184" w:name="_Ref461976154"/>
      <w:r w:rsidRPr="005B1A95">
        <w:t>Upon receipt of any such notice of resignation by the Intercreditor Agent,</w:t>
      </w:r>
      <w:r w:rsidRPr="005B1A95">
        <w:t xml:space="preserve"> the Majority Senior Creditors shall have the right (so long as no Event of Default</w:t>
      </w:r>
      <w:r>
        <w:t xml:space="preserve"> or </w:t>
      </w:r>
      <w:r>
        <w:rPr>
          <w:i/>
        </w:rPr>
        <w:t>Evento de Inadimplemento</w:t>
      </w:r>
      <w:r w:rsidRPr="005B1A95">
        <w:t xml:space="preserve"> shall have occurred and be continuing, with the consent of the Borrower) to appoint a successor, which shall be a bank that is not an Affiliate </w:t>
      </w:r>
      <w:r w:rsidRPr="005B1A95">
        <w:t xml:space="preserve">of any Borrower Party with offices in New York, New York and </w:t>
      </w:r>
      <w:r>
        <w:t xml:space="preserve">is </w:t>
      </w:r>
      <w:r w:rsidRPr="005B1A95">
        <w:t>a Qualified Agent.  If no such successor shall have been so appointed by the Majority Senior Creditors and shall have accepted such appointment within ninety (90) days after the retiring Inter</w:t>
      </w:r>
      <w:r w:rsidRPr="005B1A95">
        <w:t>creditor Agent gives notice of its resignation (or such earlier day as shall be agreed by the Majority Senior Creditors), then the retiring Intercreditor Agent may (but shall not be obligated to), on behalf of the Senior Creditors, appoint a successor Inte</w:t>
      </w:r>
      <w:r w:rsidRPr="005B1A95">
        <w:t>rcreditor Agent meeting the qualifications set forth above.</w:t>
      </w:r>
      <w:bookmarkEnd w:id="184"/>
    </w:p>
    <w:p w:rsidR="000D3189" w:rsidRPr="005B1A95" w:rsidP="000D3189">
      <w:pPr>
        <w:pStyle w:val="Heading4"/>
      </w:pPr>
      <w:bookmarkStart w:id="185" w:name="_Ref467610396"/>
      <w:r w:rsidRPr="005B1A95">
        <w:t xml:space="preserve">In the case of clause </w:t>
      </w:r>
      <w:r w:rsidRPr="005B1A95">
        <w:fldChar w:fldCharType="begin"/>
      </w:r>
      <w:r w:rsidRPr="005B1A95">
        <w:instrText xml:space="preserve"> REF _Ref461976154 \n \h  \* MERGEFORMAT </w:instrText>
      </w:r>
      <w:r w:rsidRPr="005B1A95">
        <w:fldChar w:fldCharType="separate"/>
      </w:r>
      <w:r>
        <w:t>(i)</w:t>
      </w:r>
      <w:r w:rsidRPr="005B1A95">
        <w:fldChar w:fldCharType="end"/>
      </w:r>
      <w:r w:rsidRPr="005B1A95">
        <w:t xml:space="preserve"> above, the retiring Intercreditor Agent’s resignation notice </w:t>
      </w:r>
      <w:r w:rsidRPr="005B1A95">
        <w:t>shall only take effect upon the</w:t>
      </w:r>
      <w:r>
        <w:t xml:space="preserve"> appointment of a successor</w:t>
      </w:r>
      <w:r w:rsidRPr="005B1A95">
        <w:t>.</w:t>
      </w:r>
      <w:bookmarkEnd w:id="185"/>
    </w:p>
    <w:p w:rsidR="000D3189" w:rsidRPr="005B1A95" w:rsidP="000D3189">
      <w:pPr>
        <w:pStyle w:val="Heading3"/>
        <w:tabs>
          <w:tab w:val="num" w:pos="1440"/>
          <w:tab w:val="left" w:pos="2160"/>
          <w:tab w:val="clear" w:pos="2880"/>
        </w:tabs>
        <w:ind w:left="0"/>
      </w:pPr>
      <w:bookmarkStart w:id="186" w:name="_Ref461824391"/>
      <w:bookmarkStart w:id="187" w:name="_Ref467610876"/>
      <w:r w:rsidRPr="005B1A95">
        <w:t>In the event that any Person serving as the Intercreditor Agent is or becomes a Disqualified Agent</w:t>
      </w:r>
      <w:r w:rsidRPr="005B1A95">
        <w:rPr>
          <w:lang w:bidi="he-IL"/>
        </w:rPr>
        <w:t xml:space="preserve">, </w:t>
      </w:r>
      <w:r w:rsidRPr="005B1A95">
        <w:t xml:space="preserve">the Borrower may, so long as no Event of Default </w:t>
      </w:r>
      <w:r>
        <w:t xml:space="preserve">or </w:t>
      </w:r>
      <w:r>
        <w:rPr>
          <w:i/>
        </w:rPr>
        <w:t>Evento de Inadimplemento</w:t>
      </w:r>
      <w:r w:rsidRPr="005B1A95">
        <w:t xml:space="preserve"> </w:t>
      </w:r>
      <w:r w:rsidRPr="005B1A95">
        <w:t>shall have occurred</w:t>
      </w:r>
      <w:r w:rsidRPr="005B1A95">
        <w:t xml:space="preserve"> and be continuing, to the extent permitted by applicable Law, by notice in writing to such Person (with copy to each </w:t>
      </w:r>
      <w:r>
        <w:t>Agent</w:t>
      </w:r>
      <w:r w:rsidRPr="005B1A95">
        <w:t>), remove the Person serving as Intercreditor Agent and appoint a successor that (</w:t>
      </w:r>
      <w:r>
        <w:t>i</w:t>
      </w:r>
      <w:r w:rsidRPr="005B1A95">
        <w:t>) is a commercial bank, (</w:t>
      </w:r>
      <w:r>
        <w:t>ii</w:t>
      </w:r>
      <w:r w:rsidRPr="005B1A95">
        <w:t xml:space="preserve">) is authorized under </w:t>
      </w:r>
      <w:r w:rsidRPr="005B1A95">
        <w:t>all applicable Laws and has the necessary Governmental Approvals to perform the functions of Intercreditor Agent in the United States and each other relevant jurisdiction, (</w:t>
      </w:r>
      <w:r>
        <w:t>iii</w:t>
      </w:r>
      <w:r w:rsidRPr="005B1A95">
        <w:t>) has experience performing</w:t>
      </w:r>
      <w:r>
        <w:t xml:space="preserve"> and the capability to perform</w:t>
      </w:r>
      <w:r w:rsidRPr="005B1A95">
        <w:t xml:space="preserve"> the duties of Intercre</w:t>
      </w:r>
      <w:r w:rsidRPr="005B1A95">
        <w:t>ditor Agent</w:t>
      </w:r>
      <w:r>
        <w:t xml:space="preserve"> described in this</w:t>
      </w:r>
      <w:r>
        <w:t xml:space="preserve"> Intercreditor</w:t>
      </w:r>
      <w:r>
        <w:t xml:space="preserve"> Agreement and</w:t>
      </w:r>
      <w:r w:rsidRPr="005B1A95">
        <w:t xml:space="preserve"> each Financing Document to which the Intercreditor Agent is a party, and (</w:t>
      </w:r>
      <w:r>
        <w:t>i</w:t>
      </w:r>
      <w:r>
        <w:t>v</w:t>
      </w:r>
      <w:r w:rsidRPr="005B1A95">
        <w:t xml:space="preserve">) otherwise meets the </w:t>
      </w:r>
      <w:r>
        <w:t>requirements specified in the definition of</w:t>
      </w:r>
      <w:r w:rsidRPr="005B1A95">
        <w:t xml:space="preserve"> </w:t>
      </w:r>
      <w:r>
        <w:t>Qualified Agent</w:t>
      </w:r>
      <w:r>
        <w:t>.</w:t>
      </w:r>
      <w:r w:rsidRPr="005B1A95">
        <w:t xml:space="preserve"> The removal of the Intercreditor Agent </w:t>
      </w:r>
      <w:r w:rsidRPr="005B1A95">
        <w:t xml:space="preserve">pursuant to this Section </w:t>
      </w:r>
      <w:r w:rsidRPr="005B1A95">
        <w:fldChar w:fldCharType="begin"/>
      </w:r>
      <w:r w:rsidRPr="005B1A95">
        <w:instrText xml:space="preserve"> REF _Ref386243694 \r \h  \* MERGEFORMAT </w:instrText>
      </w:r>
      <w:r w:rsidRPr="005B1A95">
        <w:fldChar w:fldCharType="separate"/>
      </w:r>
      <w:r>
        <w:t>9.7</w:t>
      </w:r>
      <w:r w:rsidRPr="005B1A95">
        <w:fldChar w:fldCharType="end"/>
      </w:r>
      <w:r w:rsidRPr="005B1A95">
        <w:fldChar w:fldCharType="begin"/>
      </w:r>
      <w:r w:rsidRPr="005B1A95">
        <w:instrText xml:space="preserve"> REF _Ref467610876 \r \h  \* MERGEFORMAT </w:instrText>
      </w:r>
      <w:r w:rsidRPr="005B1A95">
        <w:fldChar w:fldCharType="separate"/>
      </w:r>
      <w:r>
        <w:t>(b)</w:t>
      </w:r>
      <w:r w:rsidRPr="005B1A95">
        <w:fldChar w:fldCharType="end"/>
      </w:r>
      <w:r w:rsidRPr="005B1A95">
        <w:t xml:space="preserve"> (</w:t>
      </w:r>
      <w:r w:rsidRPr="005B1A95">
        <w:rPr>
          <w:i/>
        </w:rPr>
        <w:t>Resign</w:t>
      </w:r>
      <w:r w:rsidRPr="005B1A95">
        <w:rPr>
          <w:i/>
        </w:rPr>
        <w:t>ation and Removal of the Intercreditor Agent</w:t>
      </w:r>
      <w:r w:rsidRPr="005B1A95">
        <w:t>) shall only be effective upon the Appointment Effective Date.</w:t>
      </w:r>
      <w:bookmarkEnd w:id="186"/>
      <w:r w:rsidRPr="005B1A95">
        <w:t xml:space="preserve">  </w:t>
      </w:r>
      <w:bookmarkEnd w:id="187"/>
    </w:p>
    <w:p w:rsidR="000D3189" w:rsidRPr="005B1A95" w:rsidP="000D3189">
      <w:pPr>
        <w:pStyle w:val="Heading3"/>
        <w:tabs>
          <w:tab w:val="num" w:pos="1440"/>
          <w:tab w:val="left" w:pos="2160"/>
          <w:tab w:val="clear" w:pos="2880"/>
        </w:tabs>
        <w:ind w:left="0"/>
      </w:pPr>
      <w:bookmarkStart w:id="188" w:name="_Ref458857955"/>
      <w:r w:rsidRPr="005B1A95">
        <w:t xml:space="preserve">The Majority Senior Creditors (excluding, for purposes of the determination thereof, the Senior Debt held by the Intercreditor Agent </w:t>
      </w:r>
      <w:r>
        <w:t>or any Affilia</w:t>
      </w:r>
      <w:r>
        <w:t xml:space="preserve">te thereof </w:t>
      </w:r>
      <w:r w:rsidRPr="005B1A95">
        <w:t xml:space="preserve">in its capacity as a Senior Creditor as of the date of such determination) (so long as no Event of Default </w:t>
      </w:r>
      <w:r>
        <w:t xml:space="preserve">or </w:t>
      </w:r>
      <w:r>
        <w:rPr>
          <w:i/>
        </w:rPr>
        <w:t>Evento de Inadimplemento</w:t>
      </w:r>
      <w:r w:rsidRPr="005B1A95">
        <w:t xml:space="preserve"> </w:t>
      </w:r>
      <w:r w:rsidRPr="005B1A95">
        <w:t>shall have occurred and be continuing, with the consent of the Borrower) may, to the extent permitted by appli</w:t>
      </w:r>
      <w:r w:rsidRPr="005B1A95">
        <w:t>cable Law, at any time by notice in writing to the Borrower, the Intercreditor Agent</w:t>
      </w:r>
      <w:r>
        <w:t xml:space="preserve"> and the other Agents</w:t>
      </w:r>
      <w:r w:rsidRPr="005B1A95">
        <w:t>, remove such Person as Intercreditor Agent and appoint a successor meeting the qualifications set forth in Section </w:t>
      </w:r>
      <w:r w:rsidRPr="005B1A95">
        <w:fldChar w:fldCharType="begin"/>
      </w:r>
      <w:r w:rsidRPr="005B1A95">
        <w:instrText xml:space="preserve"> REF _Ref386243707 \w \h  \* MERGEF</w:instrText>
      </w:r>
      <w:r w:rsidRPr="005B1A95">
        <w:instrText xml:space="preserve">ORMAT </w:instrText>
      </w:r>
      <w:r w:rsidRPr="005B1A95">
        <w:fldChar w:fldCharType="separate"/>
      </w:r>
      <w:r>
        <w:t>9.7(a)</w:t>
      </w:r>
      <w:r w:rsidRPr="005B1A95">
        <w:fldChar w:fldCharType="end"/>
      </w:r>
      <w:r w:rsidRPr="005B1A95">
        <w:t xml:space="preserve"> (</w:t>
      </w:r>
      <w:r w:rsidRPr="005B1A95">
        <w:rPr>
          <w:i/>
        </w:rPr>
        <w:t>Resignation and Removal of the Intercreditor Agent</w:t>
      </w:r>
      <w:r w:rsidRPr="005B1A95">
        <w:t>).  Such removal shall be effective only upon the Removal Effective Date.</w:t>
      </w:r>
      <w:bookmarkEnd w:id="188"/>
    </w:p>
    <w:p w:rsidR="000D3189" w:rsidRPr="005B1A95" w:rsidP="000D3189">
      <w:pPr>
        <w:pStyle w:val="Heading3"/>
        <w:tabs>
          <w:tab w:val="num" w:pos="1440"/>
          <w:tab w:val="left" w:pos="2160"/>
          <w:tab w:val="clear" w:pos="2880"/>
        </w:tabs>
        <w:ind w:left="0"/>
      </w:pPr>
      <w:r w:rsidRPr="005B1A95">
        <w:t>With effect from the Resignation Effective Date, t</w:t>
      </w:r>
      <w:r w:rsidRPr="005B1A95">
        <w:t>he Appointment Effective Date, or the Removal Effective Date (as applicable), (i) the retiring or removed Intercreditor Agent shall be discharged from its duti</w:t>
      </w:r>
      <w:r>
        <w:t>es and obligations hereunder and</w:t>
      </w:r>
      <w:r w:rsidRPr="005B1A95">
        <w:t xml:space="preserve"> under the </w:t>
      </w:r>
      <w:r>
        <w:t>Financing</w:t>
      </w:r>
      <w:r w:rsidRPr="005B1A95">
        <w:t xml:space="preserve"> Documents</w:t>
      </w:r>
      <w:r>
        <w:t xml:space="preserve"> </w:t>
      </w:r>
      <w:r w:rsidRPr="005B1A95">
        <w:t>as Intercreditor Agent and (ii) ex</w:t>
      </w:r>
      <w:r w:rsidRPr="005B1A95">
        <w:t xml:space="preserve">cept for any indemnity payments owed to the retiring or removed Intercreditor Agent, all payments, communications and determinations provided to be made by, to or through such Intercreditor Agent shall instead be made by or to each Secured Party directly, </w:t>
      </w:r>
      <w:r w:rsidRPr="005B1A95">
        <w:t>until such time, if any, as the Majority Senior Creditors appoint a successor Intercreditor Agent as provided for above.  Upon the acceptance of a successor’s appointment as Intercreditor Agent hereunder, such successor shall succeed to and become vested w</w:t>
      </w:r>
      <w:r w:rsidRPr="005B1A95">
        <w:t xml:space="preserve">ith all of the rights, powers, privileges and duties of the retiring or removed Intercreditor Agent (other than any rights to indemnity payments owed to the retiring or removed Intercreditor Agent), and the retiring or removed Intercreditor Agent shall be </w:t>
      </w:r>
      <w:r w:rsidRPr="005B1A95">
        <w:t>discharged from all of its dut</w:t>
      </w:r>
      <w:r>
        <w:t>ies and obligations hereunder and</w:t>
      </w:r>
      <w:r w:rsidRPr="005B1A95">
        <w:t xml:space="preserve"> under the </w:t>
      </w:r>
      <w:r>
        <w:t>Financing</w:t>
      </w:r>
      <w:r w:rsidRPr="005B1A95">
        <w:t xml:space="preserve"> Documents</w:t>
      </w:r>
      <w:r>
        <w:t xml:space="preserve"> </w:t>
      </w:r>
      <w:r w:rsidRPr="005B1A95">
        <w:t xml:space="preserve">as Intercreditor Agent.  </w:t>
      </w:r>
    </w:p>
    <w:p w:rsidR="000D3189" w:rsidRPr="005B1A95" w:rsidP="000D3189">
      <w:pPr>
        <w:pStyle w:val="Heading3"/>
        <w:tabs>
          <w:tab w:val="num" w:pos="1440"/>
          <w:tab w:val="left" w:pos="2160"/>
          <w:tab w:val="clear" w:pos="2880"/>
        </w:tabs>
        <w:ind w:left="0"/>
      </w:pPr>
      <w:r w:rsidRPr="005B1A95">
        <w:rPr>
          <w:lang w:bidi="he-IL"/>
        </w:rPr>
        <w:t xml:space="preserve">The fees payable by the Borrower to a successor Intercreditor Agent shall be </w:t>
      </w:r>
      <w:r>
        <w:rPr>
          <w:lang w:bidi="he-IL"/>
        </w:rPr>
        <w:t xml:space="preserve">no greater than </w:t>
      </w:r>
      <w:r w:rsidRPr="005B1A95">
        <w:rPr>
          <w:lang w:bidi="he-IL"/>
        </w:rPr>
        <w:t xml:space="preserve">those payable to its predecessor unless otherwise agreed between the Borrower and such successor.  </w:t>
      </w:r>
      <w:r w:rsidRPr="005B1A95">
        <w:t xml:space="preserve">After the retiring or removed Intercreditor Agent’s resignation or removal hereunder and under the Financing Documents, the provisions of this </w:t>
      </w:r>
      <w:r>
        <w:fldChar w:fldCharType="begin"/>
      </w:r>
      <w:r>
        <w:instrText xml:space="preserve"> REF  _Ref4676</w:instrText>
      </w:r>
      <w:r>
        <w:instrText xml:space="preserve">58268 \* Caps \h \r  \* MERGEFORMAT </w:instrText>
      </w:r>
      <w:r>
        <w:fldChar w:fldCharType="separate"/>
      </w:r>
      <w:r>
        <w:t>Section 9</w:t>
      </w:r>
      <w:r>
        <w:fldChar w:fldCharType="end"/>
      </w:r>
      <w:r w:rsidRPr="005B1A95">
        <w:t xml:space="preserve"> </w:t>
      </w:r>
      <w:r w:rsidRPr="005B1A95">
        <w:rPr>
          <w:lang w:bidi="he-IL"/>
        </w:rPr>
        <w:t>(</w:t>
      </w:r>
      <w:r w:rsidRPr="005B1A95">
        <w:rPr>
          <w:i/>
          <w:lang w:bidi="he-IL"/>
        </w:rPr>
        <w:t>Intercreditor Agent</w:t>
      </w:r>
      <w:r w:rsidRPr="005B1A95">
        <w:rPr>
          <w:lang w:bidi="he-IL"/>
        </w:rPr>
        <w:t>)</w:t>
      </w:r>
      <w:r w:rsidRPr="005B1A95">
        <w:rPr>
          <w:i/>
          <w:lang w:bidi="he-IL"/>
        </w:rPr>
        <w:t xml:space="preserve"> </w:t>
      </w:r>
      <w:r w:rsidRPr="005B1A95">
        <w:t>shall continue in effect for the benefit of such retiring or removed Intercreditor Agent, its sub-agents and their respec</w:t>
      </w:r>
      <w:r w:rsidRPr="005B1A95">
        <w:t>tive Related Parties in respect of any actions taken or omitted to be taken by any of them while the retiring or removed Agent was acting as Intercreditor Agent.</w:t>
      </w:r>
    </w:p>
    <w:p w:rsidR="000D3189" w:rsidP="000D3189">
      <w:pPr>
        <w:pStyle w:val="Heading3"/>
        <w:tabs>
          <w:tab w:val="num" w:pos="1440"/>
          <w:tab w:val="left" w:pos="2160"/>
          <w:tab w:val="clear" w:pos="2880"/>
        </w:tabs>
        <w:ind w:left="0"/>
      </w:pPr>
      <w:r w:rsidRPr="005B1A95">
        <w:t xml:space="preserve">The retiring or, as the case may be, removed Intercreditor Agent, at its own cost, shall make </w:t>
      </w:r>
      <w:r w:rsidRPr="005B1A95">
        <w:t xml:space="preserve">available to the successor Intercreditor Agent such documents and records </w:t>
      </w:r>
      <w:r>
        <w:t xml:space="preserve">in its control or possession </w:t>
      </w:r>
      <w:r w:rsidRPr="005B1A95">
        <w:t>and provide such assistance as the successor Intercreditor Agent may reasonably request for the purposes of performing its functions as Intercreditor Age</w:t>
      </w:r>
      <w:r w:rsidRPr="005B1A95">
        <w:t xml:space="preserve">nt under the </w:t>
      </w:r>
      <w:r>
        <w:t>Financing</w:t>
      </w:r>
      <w:r w:rsidRPr="005B1A95">
        <w:t xml:space="preserve"> Documents.</w:t>
      </w:r>
    </w:p>
    <w:p w:rsidR="000D3189" w:rsidRPr="005B1A95" w:rsidP="000D3189">
      <w:pPr>
        <w:pStyle w:val="Heading3"/>
        <w:tabs>
          <w:tab w:val="num" w:pos="1440"/>
          <w:tab w:val="left" w:pos="2160"/>
          <w:tab w:val="clear" w:pos="2880"/>
        </w:tabs>
        <w:ind w:left="0"/>
      </w:pPr>
      <w:bookmarkStart w:id="189" w:name="_Ref467936357"/>
      <w:r>
        <w:t xml:space="preserve">Any Person </w:t>
      </w:r>
      <w:r w:rsidRPr="005B1A95">
        <w:t xml:space="preserve">(i) into which </w:t>
      </w:r>
      <w:r>
        <w:t>the Intercreditor Agent</w:t>
      </w:r>
      <w:r w:rsidRPr="005B1A95">
        <w:t xml:space="preserve"> may be merged, converted</w:t>
      </w:r>
      <w:r>
        <w:t>, or consolidated or</w:t>
      </w:r>
      <w:r w:rsidRPr="005B1A95">
        <w:t xml:space="preserve"> (ii) resulting from any merger, conversion, or consolidation to which </w:t>
      </w:r>
      <w:r>
        <w:t>the Intercreditor Agent shall be a party,</w:t>
      </w:r>
      <w:r w:rsidRPr="005B1A95">
        <w:t xml:space="preserve"> shall be the su</w:t>
      </w:r>
      <w:r w:rsidRPr="005B1A95">
        <w:t xml:space="preserve">ccessor of </w:t>
      </w:r>
      <w:r>
        <w:t>the Intercreditor</w:t>
      </w:r>
      <w:r w:rsidRPr="005B1A95">
        <w:t xml:space="preserve"> Agent hereunder without any further act. In furtherance of the foregoing, the parties hereto agree that no paper need be executed or filed with any party in accordance with this Section </w:t>
      </w:r>
      <w:r>
        <w:fldChar w:fldCharType="begin"/>
      </w:r>
      <w:r>
        <w:instrText xml:space="preserve"> REF _Ref467936357 \w \h </w:instrText>
      </w:r>
      <w:r>
        <w:fldChar w:fldCharType="separate"/>
      </w:r>
      <w:r>
        <w:t>9.7(g)</w:t>
      </w:r>
      <w:r>
        <w:fldChar w:fldCharType="end"/>
      </w:r>
      <w:r w:rsidRPr="005B1A95">
        <w:t xml:space="preserve"> (</w:t>
      </w:r>
      <w:r w:rsidRPr="005B1A95">
        <w:rPr>
          <w:i/>
        </w:rPr>
        <w:t xml:space="preserve">Resignation and Removal of </w:t>
      </w:r>
      <w:r>
        <w:rPr>
          <w:i/>
        </w:rPr>
        <w:t>the Intercreditor Agent</w:t>
      </w:r>
      <w:r w:rsidRPr="005B1A95">
        <w:t xml:space="preserve">) except where an instrument of transfer or assignment is required by Law to effect such succession; </w:t>
      </w:r>
      <w:r w:rsidRPr="001A3313">
        <w:rPr>
          <w:u w:val="single"/>
        </w:rPr>
        <w:t>provided</w:t>
      </w:r>
      <w:r w:rsidRPr="005B1A95">
        <w:t xml:space="preserve"> that any successor</w:t>
      </w:r>
      <w:r w:rsidRPr="005B1A95">
        <w:noBreakHyphen/>
        <w:t>in</w:t>
      </w:r>
      <w:r w:rsidRPr="005B1A95">
        <w:noBreakHyphen/>
        <w:t xml:space="preserve">interest to </w:t>
      </w:r>
      <w:r>
        <w:t>th</w:t>
      </w:r>
      <w:r>
        <w:t xml:space="preserve">e Intercreditor </w:t>
      </w:r>
      <w:r w:rsidRPr="005B1A95">
        <w:t>Agent by operation of this Section </w:t>
      </w:r>
      <w:r>
        <w:fldChar w:fldCharType="begin"/>
      </w:r>
      <w:r>
        <w:instrText xml:space="preserve"> REF _Ref467936357 \w \h </w:instrText>
      </w:r>
      <w:r>
        <w:fldChar w:fldCharType="separate"/>
      </w:r>
      <w:r>
        <w:t>9.7(g)</w:t>
      </w:r>
      <w:r>
        <w:fldChar w:fldCharType="end"/>
      </w:r>
      <w:r w:rsidRPr="005B1A95">
        <w:t xml:space="preserve"> (</w:t>
      </w:r>
      <w:r w:rsidRPr="005B1A95">
        <w:rPr>
          <w:i/>
        </w:rPr>
        <w:t xml:space="preserve">Resignation and Removal of </w:t>
      </w:r>
      <w:r>
        <w:rPr>
          <w:i/>
        </w:rPr>
        <w:t>the Intercreditor Agent</w:t>
      </w:r>
      <w:r w:rsidRPr="005B1A95">
        <w:t>) shall be subject to the o</w:t>
      </w:r>
      <w:r>
        <w:t>ther provisions of this Sec</w:t>
      </w:r>
      <w:r>
        <w:t xml:space="preserve">tion </w:t>
      </w:r>
      <w:r>
        <w:fldChar w:fldCharType="begin"/>
      </w:r>
      <w:r>
        <w:instrText xml:space="preserve"> REF _Ref386243694 \w \h </w:instrText>
      </w:r>
      <w:r>
        <w:fldChar w:fldCharType="separate"/>
      </w:r>
      <w:r>
        <w:t>9.7</w:t>
      </w:r>
      <w:r>
        <w:fldChar w:fldCharType="end"/>
      </w:r>
      <w:r w:rsidRPr="005B1A95">
        <w:t xml:space="preserve"> (</w:t>
      </w:r>
      <w:r w:rsidRPr="005B1A95">
        <w:rPr>
          <w:i/>
        </w:rPr>
        <w:t xml:space="preserve">Resignation and Removal of </w:t>
      </w:r>
      <w:r>
        <w:rPr>
          <w:i/>
        </w:rPr>
        <w:t>the Intercreditor Agent</w:t>
      </w:r>
      <w:r w:rsidRPr="005B1A95">
        <w:t>)</w:t>
      </w:r>
      <w:r w:rsidRPr="005B1A95">
        <w:rPr>
          <w:lang w:bidi="he-IL"/>
        </w:rPr>
        <w:t>.</w:t>
      </w:r>
      <w:bookmarkEnd w:id="189"/>
    </w:p>
    <w:p w:rsidR="000D3189" w:rsidRPr="005B1A95" w:rsidP="000D3189">
      <w:pPr>
        <w:pStyle w:val="Heading2"/>
        <w:ind w:left="720" w:firstLine="720"/>
      </w:pPr>
      <w:bookmarkStart w:id="190" w:name="_Toc468756441"/>
      <w:bookmarkStart w:id="191" w:name="_Toc8659332"/>
      <w:r w:rsidRPr="005B1A95">
        <w:t>Confidentiality</w:t>
      </w:r>
      <w:bookmarkEnd w:id="190"/>
      <w:bookmarkEnd w:id="191"/>
    </w:p>
    <w:p w:rsidR="000D3189" w:rsidRPr="005B1A95" w:rsidP="000D3189">
      <w:pPr>
        <w:pStyle w:val="Heading3"/>
        <w:tabs>
          <w:tab w:val="num" w:pos="1440"/>
          <w:tab w:val="left" w:pos="2160"/>
          <w:tab w:val="clear" w:pos="2880"/>
        </w:tabs>
        <w:ind w:left="0"/>
      </w:pPr>
      <w:r w:rsidRPr="005B1A95">
        <w:t>In acting as agent for the Secured Parties, the Intercreditor Agent shall be regarded</w:t>
      </w:r>
      <w:r w:rsidRPr="005B1A95">
        <w:t xml:space="preserve"> as acting through its respective agency divisions</w:t>
      </w:r>
      <w:r>
        <w:t>,</w:t>
      </w:r>
      <w:r w:rsidRPr="005B1A95">
        <w:t xml:space="preserve"> which shall be treated as separate entities from any other of its divisions or departments.</w:t>
      </w:r>
    </w:p>
    <w:p w:rsidR="000D3189" w:rsidRPr="005B1A95" w:rsidP="000D3189">
      <w:pPr>
        <w:pStyle w:val="Heading3"/>
        <w:tabs>
          <w:tab w:val="num" w:pos="1440"/>
          <w:tab w:val="left" w:pos="2160"/>
          <w:tab w:val="clear" w:pos="2880"/>
        </w:tabs>
        <w:ind w:left="0"/>
      </w:pPr>
      <w:r w:rsidRPr="005B1A95">
        <w:t xml:space="preserve">If information is received by another division or department of the Intercreditor Agent, it may be treated as </w:t>
      </w:r>
      <w:r w:rsidRPr="005B1A95">
        <w:t>confidential to that division or department and the Intercreditor Agent shall not be deemed to have notice of it.</w:t>
      </w:r>
    </w:p>
    <w:p w:rsidR="000D3189" w:rsidRPr="005B1A95" w:rsidP="000D3189">
      <w:pPr>
        <w:pStyle w:val="Heading3"/>
        <w:tabs>
          <w:tab w:val="num" w:pos="1440"/>
          <w:tab w:val="left" w:pos="2160"/>
          <w:tab w:val="clear" w:pos="2880"/>
        </w:tabs>
        <w:ind w:left="0"/>
      </w:pPr>
      <w:r w:rsidRPr="005B1A95">
        <w:t>Notwithstanding any other provision of any Financing Document to the contrary, the Intercreditor Agent is not obligated to disclose to any oth</w:t>
      </w:r>
      <w:r w:rsidRPr="005B1A95">
        <w:t>er Person (i) any confidential information or (ii) any other information if the disclosure would or might in its reasonable opinion constitute a breach of law or a breach of a fiduciary duty.</w:t>
      </w:r>
    </w:p>
    <w:p w:rsidR="000D3189" w:rsidRPr="005B1A95" w:rsidP="000D3189">
      <w:pPr>
        <w:pStyle w:val="Heading2"/>
        <w:ind w:left="720" w:firstLine="720"/>
      </w:pPr>
      <w:bookmarkStart w:id="192" w:name="_Toc465878498"/>
      <w:bookmarkStart w:id="193" w:name="_Toc468756442"/>
      <w:bookmarkStart w:id="194" w:name="_Toc8659333"/>
      <w:r w:rsidRPr="005B1A95">
        <w:t>Relationship with the Secured Parties</w:t>
      </w:r>
      <w:bookmarkEnd w:id="192"/>
      <w:bookmarkEnd w:id="193"/>
      <w:bookmarkEnd w:id="194"/>
    </w:p>
    <w:p w:rsidR="000D3189" w:rsidRPr="005B1A95" w:rsidP="000D3189">
      <w:pPr>
        <w:pStyle w:val="wBody2"/>
      </w:pPr>
      <w:r w:rsidRPr="005B1A95">
        <w:t>The Intercreditor Agent ma</w:t>
      </w:r>
      <w:r w:rsidRPr="005B1A95">
        <w:t xml:space="preserve">y treat (a) each Senior Creditor as a Senior Creditor acting through its lending office (if any) entitled to payments under the Financing Documents, </w:t>
      </w:r>
      <w:r>
        <w:t xml:space="preserve">and </w:t>
      </w:r>
      <w:r w:rsidRPr="005B1A95">
        <w:t xml:space="preserve">(b) </w:t>
      </w:r>
      <w:r>
        <w:t xml:space="preserve">each Secured Hedge Counterparty as a Secured Hedge Counterparty acting through the office entitled </w:t>
      </w:r>
      <w:r>
        <w:t>to payments under the related Required Hedging Agreement</w:t>
      </w:r>
      <w:r w:rsidRPr="005B1A95">
        <w:t>, in each case, unless it has received not less than five (5) Business Days’ prior notice from such Senior Creditor</w:t>
      </w:r>
      <w:r>
        <w:t xml:space="preserve"> or</w:t>
      </w:r>
      <w:r>
        <w:t xml:space="preserve"> Secured Hedge Counterparty</w:t>
      </w:r>
      <w:r w:rsidRPr="005B1A95">
        <w:t>, as the case may be, to the contrary.</w:t>
      </w:r>
    </w:p>
    <w:p w:rsidR="000D3189" w:rsidRPr="005B1A95" w:rsidP="000D3189">
      <w:pPr>
        <w:pStyle w:val="Heading2"/>
        <w:ind w:left="720" w:firstLine="720"/>
      </w:pPr>
      <w:bookmarkStart w:id="195" w:name="_Toc465878499"/>
      <w:bookmarkStart w:id="196" w:name="_Toc468756443"/>
      <w:bookmarkStart w:id="197" w:name="_Toc8659334"/>
      <w:r w:rsidRPr="005B1A95">
        <w:t>Credit Appraisal</w:t>
      </w:r>
      <w:r w:rsidRPr="005B1A95">
        <w:t xml:space="preserve"> by the Secured Parties</w:t>
      </w:r>
      <w:bookmarkEnd w:id="195"/>
      <w:bookmarkEnd w:id="196"/>
      <w:bookmarkEnd w:id="197"/>
    </w:p>
    <w:p w:rsidR="000D3189" w:rsidRPr="005B1A95" w:rsidP="000D3189">
      <w:pPr>
        <w:pStyle w:val="wBody2"/>
      </w:pPr>
      <w:r w:rsidRPr="005B1A95">
        <w:t xml:space="preserve">Without affecting the responsibility of the Borrower for information supplied by it or on its behalf in connection with any </w:t>
      </w:r>
      <w:r>
        <w:t>Financing</w:t>
      </w:r>
      <w:r w:rsidRPr="005B1A95">
        <w:t xml:space="preserve"> Document, each Secured Party confirms to the Intercreditor Agent that it has been, and shall conti</w:t>
      </w:r>
      <w:r w:rsidRPr="005B1A95">
        <w:t xml:space="preserve">nue to be, solely responsible for making its own independent appraisal and investigation of all risks arising under or in connection with any </w:t>
      </w:r>
      <w:r>
        <w:t>Financing</w:t>
      </w:r>
      <w:r w:rsidRPr="005B1A95">
        <w:t xml:space="preserve"> Documents, as applicable, including:</w:t>
      </w:r>
    </w:p>
    <w:p w:rsidR="000D3189" w:rsidRPr="005B1A95" w:rsidP="000D3189">
      <w:pPr>
        <w:pStyle w:val="Heading3"/>
        <w:tabs>
          <w:tab w:val="num" w:pos="1440"/>
          <w:tab w:val="left" w:pos="2160"/>
          <w:tab w:val="clear" w:pos="2880"/>
        </w:tabs>
        <w:ind w:left="0"/>
      </w:pPr>
      <w:r w:rsidRPr="005B1A95">
        <w:t>the financial condition, status and nature of the Borrower and each</w:t>
      </w:r>
      <w:r w:rsidRPr="005B1A95">
        <w:t xml:space="preserve"> other Borrower Party;</w:t>
      </w:r>
    </w:p>
    <w:p w:rsidR="000D3189" w:rsidRPr="005B1A95" w:rsidP="000D3189">
      <w:pPr>
        <w:pStyle w:val="Heading3"/>
        <w:tabs>
          <w:tab w:val="num" w:pos="1440"/>
          <w:tab w:val="left" w:pos="2160"/>
          <w:tab w:val="clear" w:pos="2880"/>
        </w:tabs>
        <w:ind w:left="0"/>
      </w:pPr>
      <w:r w:rsidRPr="005B1A95">
        <w:t xml:space="preserve">the legality, validity, effectiveness, adequacy or enforceability of each </w:t>
      </w:r>
      <w:r>
        <w:t>Financing</w:t>
      </w:r>
      <w:r w:rsidRPr="005B1A95">
        <w:t xml:space="preserve"> Document and every other agreement, arrangement or document entered into, made or executed in anticipation of, under or in connection with any </w:t>
      </w:r>
      <w:r>
        <w:t>Financ</w:t>
      </w:r>
      <w:r>
        <w:t>ing</w:t>
      </w:r>
      <w:r w:rsidRPr="005B1A95">
        <w:t xml:space="preserve"> Document;</w:t>
      </w:r>
    </w:p>
    <w:p w:rsidR="000D3189" w:rsidRPr="005B1A95" w:rsidP="000D3189">
      <w:pPr>
        <w:pStyle w:val="Heading3"/>
        <w:tabs>
          <w:tab w:val="num" w:pos="1440"/>
          <w:tab w:val="left" w:pos="2160"/>
          <w:tab w:val="clear" w:pos="2880"/>
        </w:tabs>
        <w:ind w:left="0"/>
      </w:pPr>
      <w:r w:rsidRPr="005B1A95">
        <w:t xml:space="preserve">whether that Secured Party has recourse and the nature and extent of that recourse, against any party hereto or any of its assets under or in connection with any </w:t>
      </w:r>
      <w:r>
        <w:t>Financing</w:t>
      </w:r>
      <w:r w:rsidRPr="005B1A95">
        <w:t xml:space="preserve"> Document, the transactions contemplated by the </w:t>
      </w:r>
      <w:r>
        <w:t>Financing</w:t>
      </w:r>
      <w:r w:rsidRPr="005B1A95">
        <w:t xml:space="preserve"> Documents or </w:t>
      </w:r>
      <w:r w:rsidRPr="005B1A95">
        <w:t xml:space="preserve">any other agreement, arrangement or document entered into, made or executed in anticipation of, under or in connection with any </w:t>
      </w:r>
      <w:r>
        <w:t>Financing</w:t>
      </w:r>
      <w:r w:rsidRPr="005B1A95">
        <w:t xml:space="preserve"> Document; and</w:t>
      </w:r>
    </w:p>
    <w:p w:rsidR="000D3189" w:rsidRPr="005B1A95" w:rsidP="000D3189">
      <w:pPr>
        <w:pStyle w:val="Heading3"/>
        <w:tabs>
          <w:tab w:val="num" w:pos="1440"/>
          <w:tab w:val="left" w:pos="2160"/>
          <w:tab w:val="clear" w:pos="2880"/>
        </w:tabs>
        <w:ind w:left="0"/>
      </w:pPr>
      <w:r w:rsidRPr="005B1A95">
        <w:t xml:space="preserve">the adequacy, accuracy and/or completeness of any information provided by the Intercreditor Agent, by any other party hereto, or by any other Person under or in connection with any </w:t>
      </w:r>
      <w:r>
        <w:t>Financing</w:t>
      </w:r>
      <w:r w:rsidRPr="005B1A95">
        <w:t xml:space="preserve"> Document, the transactions contemplated by the </w:t>
      </w:r>
      <w:r>
        <w:t>Financing</w:t>
      </w:r>
      <w:r w:rsidRPr="005B1A95">
        <w:t xml:space="preserve"> Document</w:t>
      </w:r>
      <w:r w:rsidRPr="005B1A95">
        <w:t xml:space="preserve">s, or any other agreement, arrangements or document entered into, made or executed in anticipation of, under or in connection with any </w:t>
      </w:r>
      <w:r>
        <w:t>Financing</w:t>
      </w:r>
      <w:r w:rsidRPr="005B1A95">
        <w:t xml:space="preserve"> Document.</w:t>
      </w:r>
    </w:p>
    <w:p w:rsidR="000D3189" w:rsidRPr="005B1A95" w:rsidP="000D3189">
      <w:pPr>
        <w:pStyle w:val="Heading2"/>
        <w:ind w:left="720" w:firstLine="720"/>
      </w:pPr>
      <w:bookmarkStart w:id="198" w:name="_Toc465878500"/>
      <w:bookmarkStart w:id="199" w:name="_Toc468756444"/>
      <w:bookmarkStart w:id="200" w:name="_Toc8659335"/>
      <w:r w:rsidRPr="005B1A95">
        <w:t>Deduction from Amounts Payable by the Intercreditor Agent</w:t>
      </w:r>
      <w:bookmarkEnd w:id="198"/>
      <w:bookmarkEnd w:id="199"/>
      <w:bookmarkEnd w:id="200"/>
    </w:p>
    <w:p w:rsidR="000D3189" w:rsidRPr="005B1A95" w:rsidP="000D3189">
      <w:pPr>
        <w:pStyle w:val="wBody2"/>
      </w:pPr>
      <w:r w:rsidRPr="005B1A95">
        <w:t xml:space="preserve">If any Secured Party owes an amount to the </w:t>
      </w:r>
      <w:r w:rsidRPr="005B1A95">
        <w:t xml:space="preserve">Intercreditor Agent under the </w:t>
      </w:r>
      <w:r>
        <w:t xml:space="preserve">Financing </w:t>
      </w:r>
      <w:r w:rsidRPr="005B1A95">
        <w:t>Documents, the Intercreditor Agent may, after giving notice to such Secured Party, deduct an amount not exceeding that amount from any payment to such Secured Party which the Intercreditor Agent would otherwise be ob</w:t>
      </w:r>
      <w:r w:rsidRPr="005B1A95">
        <w:t xml:space="preserve">ligated to make under any </w:t>
      </w:r>
      <w:r>
        <w:t>Financing</w:t>
      </w:r>
      <w:r w:rsidRPr="005B1A95">
        <w:t xml:space="preserve"> Document, as the case may be and apply the amount deducted in or towards satisfaction of the amount owed.  For the purposes of the </w:t>
      </w:r>
      <w:r>
        <w:t>Financing</w:t>
      </w:r>
      <w:r w:rsidRPr="005B1A95">
        <w:t xml:space="preserve"> Documents, such Secured Party shall be regarded as having received any amount s</w:t>
      </w:r>
      <w:r w:rsidRPr="005B1A95">
        <w:t>o deducted</w:t>
      </w:r>
      <w:r>
        <w:t xml:space="preserve">; </w:t>
      </w:r>
      <w:r w:rsidRPr="00227678">
        <w:rPr>
          <w:u w:val="single"/>
        </w:rPr>
        <w:t>provided</w:t>
      </w:r>
      <w:r>
        <w:t xml:space="preserve"> that the obligation owed by the Borrower to such Secured Party under the </w:t>
      </w:r>
      <w:r>
        <w:t>Financing</w:t>
      </w:r>
      <w:r>
        <w:t xml:space="preserve"> Documents (if any) shall not be deemed released or terminated until paid in full by the Borrower pursuant to the terms of the </w:t>
      </w:r>
      <w:r>
        <w:t>Financing</w:t>
      </w:r>
      <w:r>
        <w:t xml:space="preserve"> Documents</w:t>
      </w:r>
      <w:r w:rsidRPr="005B1A95">
        <w:t>.</w:t>
      </w:r>
    </w:p>
    <w:p w:rsidR="000D3189" w:rsidRPr="005B1A95" w:rsidP="000D3189">
      <w:pPr>
        <w:pStyle w:val="Heading1"/>
        <w:tabs>
          <w:tab w:val="num" w:pos="720"/>
        </w:tabs>
      </w:pPr>
      <w:bookmarkStart w:id="201" w:name="_Ref467658445"/>
      <w:bookmarkStart w:id="202" w:name="_Ref467658470"/>
      <w:bookmarkStart w:id="203" w:name="_Toc468756445"/>
      <w:bookmarkStart w:id="204" w:name="_Toc8659336"/>
      <w:r w:rsidRPr="005B1A95">
        <w:t>FINAN</w:t>
      </w:r>
      <w:r w:rsidRPr="005B1A95">
        <w:t>CING PARTY REPRESENTATIVES</w:t>
      </w:r>
      <w:bookmarkEnd w:id="201"/>
      <w:bookmarkEnd w:id="202"/>
      <w:bookmarkEnd w:id="203"/>
      <w:bookmarkEnd w:id="204"/>
    </w:p>
    <w:p w:rsidR="000D3189" w:rsidRPr="005B1A95" w:rsidP="000D3189">
      <w:pPr>
        <w:pStyle w:val="Heading2"/>
        <w:ind w:left="720" w:firstLine="720"/>
      </w:pPr>
      <w:bookmarkStart w:id="205" w:name="_Toc468756446"/>
      <w:bookmarkStart w:id="206" w:name="_Toc8659337"/>
      <w:r w:rsidRPr="005B1A95">
        <w:t>Appointment of Other Financing Party Representatives</w:t>
      </w:r>
      <w:bookmarkEnd w:id="160"/>
      <w:bookmarkEnd w:id="205"/>
      <w:bookmarkEnd w:id="206"/>
    </w:p>
    <w:p w:rsidR="000D3189" w:rsidRPr="005B1A95" w:rsidP="000D3189">
      <w:pPr>
        <w:pStyle w:val="Heading3"/>
        <w:tabs>
          <w:tab w:val="num" w:pos="1440"/>
          <w:tab w:val="num" w:pos="2160"/>
          <w:tab w:val="clear" w:pos="2880"/>
        </w:tabs>
        <w:ind w:left="0"/>
      </w:pPr>
      <w:bookmarkStart w:id="207" w:name="_Ref467624105"/>
      <w:r w:rsidRPr="005B1A95">
        <w:t>Each of the parties hereto acknowledges that (i) subjec</w:t>
      </w:r>
      <w:r>
        <w:t>t to the provisions of Section 10</w:t>
      </w:r>
      <w:r w:rsidRPr="005B1A95">
        <w:t xml:space="preserve"> (</w:t>
      </w:r>
      <w:r w:rsidRPr="005B1A95">
        <w:rPr>
          <w:i/>
        </w:rPr>
        <w:t xml:space="preserve">The </w:t>
      </w:r>
      <w:r>
        <w:rPr>
          <w:i/>
        </w:rPr>
        <w:t>International Facility Agent</w:t>
      </w:r>
      <w:r>
        <w:t>) of the</w:t>
      </w:r>
      <w:r w:rsidRPr="005B1A95">
        <w:t xml:space="preserve"> </w:t>
      </w:r>
      <w:r>
        <w:t>USD Facility Agreement</w:t>
      </w:r>
      <w:r w:rsidRPr="005B1A95">
        <w:t>, the Senior Lenders ha</w:t>
      </w:r>
      <w:r w:rsidRPr="005B1A95">
        <w:t xml:space="preserve">ve appointed </w:t>
      </w:r>
      <w:r w:rsidRPr="00801F9E">
        <w:t>Mizuho Bank, Ltd.</w:t>
      </w:r>
      <w:r w:rsidRPr="005B1A95">
        <w:t xml:space="preserve"> to act on their behalf as the Internatio</w:t>
      </w:r>
      <w:r>
        <w:t>nal Facility Agent hereunder and</w:t>
      </w:r>
      <w:r w:rsidRPr="005B1A95">
        <w:t xml:space="preserve"> under the </w:t>
      </w:r>
      <w:r>
        <w:t>Financing Documents and</w:t>
      </w:r>
      <w:r w:rsidRPr="005B1A95">
        <w:t xml:space="preserve"> (ii) subject to the provisions of Section </w:t>
      </w:r>
      <w:r>
        <w:t>8</w:t>
      </w:r>
      <w:r w:rsidRPr="005B1A95">
        <w:t xml:space="preserve"> of the </w:t>
      </w:r>
      <w:r>
        <w:t>Brazilian Indenture</w:t>
      </w:r>
      <w:r w:rsidRPr="005B1A95">
        <w:t xml:space="preserve">, the </w:t>
      </w:r>
      <w:r>
        <w:t>Borrower has</w:t>
      </w:r>
      <w:r w:rsidRPr="005B1A95">
        <w:t xml:space="preserve"> appointed </w:t>
      </w:r>
      <w:r>
        <w:t>Simplific</w:t>
      </w:r>
      <w:r>
        <w:t xml:space="preserve"> </w:t>
      </w:r>
      <w:r w:rsidRPr="0048477E">
        <w:t xml:space="preserve">Pavarini </w:t>
      </w:r>
      <w:r w:rsidRPr="0048477E">
        <w:t>Distribuidora de Títulos e Valores Mobiliários Ltda.</w:t>
      </w:r>
      <w:r>
        <w:t xml:space="preserve"> </w:t>
      </w:r>
      <w:r w:rsidRPr="005B1A95">
        <w:t xml:space="preserve">to act on behalf </w:t>
      </w:r>
      <w:r>
        <w:t xml:space="preserve">of the Senior Debenture Holders </w:t>
      </w:r>
      <w:r w:rsidRPr="005B1A95">
        <w:t xml:space="preserve">as </w:t>
      </w:r>
      <w:r>
        <w:t>Trustee</w:t>
      </w:r>
      <w:r>
        <w:t xml:space="preserve"> hereunder and</w:t>
      </w:r>
      <w:r w:rsidRPr="005B1A95">
        <w:t xml:space="preserve"> under the Financing Documents.</w:t>
      </w:r>
      <w:bookmarkEnd w:id="207"/>
    </w:p>
    <w:p w:rsidR="000D3189" w:rsidRPr="005B1A95" w:rsidP="000D3189">
      <w:pPr>
        <w:pStyle w:val="Heading3"/>
        <w:tabs>
          <w:tab w:val="num" w:pos="1440"/>
          <w:tab w:val="num" w:pos="2160"/>
          <w:tab w:val="clear" w:pos="2880"/>
        </w:tabs>
        <w:ind w:left="0"/>
        <w:rPr>
          <w:lang w:bidi="he-IL"/>
        </w:rPr>
      </w:pPr>
      <w:bookmarkStart w:id="208" w:name="_Ref467624148"/>
      <w:r w:rsidRPr="005B1A95">
        <w:rPr>
          <w:lang w:bidi="he-IL"/>
        </w:rPr>
        <w:t xml:space="preserve">Each of the </w:t>
      </w:r>
      <w:r>
        <w:rPr>
          <w:lang w:bidi="he-IL"/>
        </w:rPr>
        <w:t>Secured Parties</w:t>
      </w:r>
      <w:r w:rsidRPr="005B1A95">
        <w:rPr>
          <w:lang w:bidi="he-IL"/>
        </w:rPr>
        <w:t xml:space="preserve"> hereby irrevocably appoints (i) </w:t>
      </w:r>
      <w:r w:rsidRPr="00801F9E">
        <w:rPr>
          <w:lang w:bidi="he-IL"/>
        </w:rPr>
        <w:t xml:space="preserve">MUFG </w:t>
      </w:r>
      <w:r>
        <w:rPr>
          <w:lang w:bidi="he-IL"/>
        </w:rPr>
        <w:t xml:space="preserve">Union </w:t>
      </w:r>
      <w:r w:rsidRPr="00801F9E">
        <w:rPr>
          <w:lang w:bidi="he-IL"/>
        </w:rPr>
        <w:t xml:space="preserve">Bank, </w:t>
      </w:r>
      <w:r>
        <w:rPr>
          <w:lang w:bidi="he-IL"/>
        </w:rPr>
        <w:t>N.A.</w:t>
      </w:r>
      <w:r w:rsidRPr="005B1A95">
        <w:rPr>
          <w:lang w:bidi="he-IL"/>
        </w:rPr>
        <w:t xml:space="preserve"> to act on its be</w:t>
      </w:r>
      <w:r w:rsidRPr="005B1A95">
        <w:rPr>
          <w:lang w:bidi="he-IL"/>
        </w:rPr>
        <w:t>half as the Offshor</w:t>
      </w:r>
      <w:r>
        <w:rPr>
          <w:lang w:bidi="he-IL"/>
        </w:rPr>
        <w:t>e Collateral Agent hereunder and</w:t>
      </w:r>
      <w:r w:rsidRPr="005B1A95">
        <w:rPr>
          <w:lang w:bidi="he-IL"/>
        </w:rPr>
        <w:t xml:space="preserve"> under the Financing Documents to which the Offsh</w:t>
      </w:r>
      <w:r>
        <w:rPr>
          <w:lang w:bidi="he-IL"/>
        </w:rPr>
        <w:t>ore Collateral Agent is a party</w:t>
      </w:r>
      <w:r w:rsidRPr="005B1A95">
        <w:rPr>
          <w:lang w:bidi="he-IL"/>
        </w:rPr>
        <w:t xml:space="preserve"> and (ii) </w:t>
      </w:r>
      <w:r w:rsidRPr="00B455F0">
        <w:rPr>
          <w:lang w:bidi="he-IL"/>
        </w:rPr>
        <w:t>TMF Brasil Administração e Gestão de Ativos Ltda. to act on its behalf as the Onshore Collateral Agent hereunder an</w:t>
      </w:r>
      <w:r w:rsidRPr="00B455F0">
        <w:rPr>
          <w:lang w:bidi="he-IL"/>
        </w:rPr>
        <w:t>d under the Financing Documents to which the Onshore Collateral Agent is a party, and authorizes each such Collateral Agent to take such actions on its behalf and to exercise such rights, powers, authorities and discretions as are expressly delegated to su</w:t>
      </w:r>
      <w:r w:rsidRPr="00B455F0">
        <w:rPr>
          <w:lang w:bidi="he-IL"/>
        </w:rPr>
        <w:t>ch Collateral Agent, together with such actions, rights, powers, authorities and discretions as are reasonably incidental thereto, in each case subject to the terms hereof or thereof</w:t>
      </w:r>
      <w:r w:rsidRPr="005B1A95">
        <w:rPr>
          <w:lang w:bidi="he-IL"/>
        </w:rPr>
        <w:t>.</w:t>
      </w:r>
      <w:bookmarkEnd w:id="208"/>
    </w:p>
    <w:p w:rsidR="000D3189" w:rsidRPr="005B1A95" w:rsidP="000D3189">
      <w:pPr>
        <w:pStyle w:val="Heading3"/>
        <w:tabs>
          <w:tab w:val="num" w:pos="1440"/>
          <w:tab w:val="left" w:pos="2160"/>
          <w:tab w:val="clear" w:pos="2880"/>
        </w:tabs>
        <w:ind w:left="0"/>
        <w:rPr>
          <w:lang w:bidi="he-IL"/>
        </w:rPr>
      </w:pPr>
      <w:bookmarkStart w:id="209" w:name="_Ref467618839"/>
      <w:r w:rsidRPr="005B1A95">
        <w:rPr>
          <w:lang w:bidi="he-IL"/>
        </w:rPr>
        <w:t xml:space="preserve">Each </w:t>
      </w:r>
      <w:r>
        <w:rPr>
          <w:lang w:bidi="he-IL"/>
        </w:rPr>
        <w:t>Secured</w:t>
      </w:r>
      <w:r w:rsidRPr="005B1A95">
        <w:rPr>
          <w:lang w:bidi="he-IL"/>
        </w:rPr>
        <w:t xml:space="preserve"> Party hereby irrevocably directs and consents to the appoin</w:t>
      </w:r>
      <w:r w:rsidRPr="005B1A95">
        <w:rPr>
          <w:lang w:bidi="he-IL"/>
        </w:rPr>
        <w:t xml:space="preserve">tment by the Offshore Collateral Agent of </w:t>
      </w:r>
      <w:r w:rsidRPr="00801F9E">
        <w:rPr>
          <w:lang w:bidi="he-IL"/>
        </w:rPr>
        <w:t xml:space="preserve">MUFG </w:t>
      </w:r>
      <w:r>
        <w:rPr>
          <w:lang w:bidi="he-IL"/>
        </w:rPr>
        <w:t xml:space="preserve">Union </w:t>
      </w:r>
      <w:r w:rsidRPr="00801F9E">
        <w:rPr>
          <w:lang w:bidi="he-IL"/>
        </w:rPr>
        <w:t xml:space="preserve">Bank, </w:t>
      </w:r>
      <w:r>
        <w:rPr>
          <w:lang w:bidi="he-IL"/>
        </w:rPr>
        <w:t>N.A.</w:t>
      </w:r>
      <w:r w:rsidRPr="005B1A95">
        <w:rPr>
          <w:lang w:bidi="he-IL"/>
        </w:rPr>
        <w:t xml:space="preserve"> as Depositary Agent</w:t>
      </w:r>
      <w:r>
        <w:rPr>
          <w:lang w:bidi="he-IL"/>
        </w:rPr>
        <w:t xml:space="preserve"> and Securities Intermediary</w:t>
      </w:r>
      <w:r w:rsidRPr="005B1A95">
        <w:rPr>
          <w:lang w:bidi="he-IL"/>
        </w:rPr>
        <w:t xml:space="preserve"> under the </w:t>
      </w:r>
      <w:r>
        <w:rPr>
          <w:lang w:bidi="he-IL"/>
        </w:rPr>
        <w:t xml:space="preserve">New York </w:t>
      </w:r>
      <w:r w:rsidRPr="005B1A95">
        <w:rPr>
          <w:lang w:bidi="he-IL"/>
        </w:rPr>
        <w:t>Accounts Agreement.</w:t>
      </w:r>
      <w:bookmarkEnd w:id="209"/>
    </w:p>
    <w:p w:rsidR="000D3189" w:rsidRPr="005B1A95" w:rsidP="000D3189">
      <w:pPr>
        <w:pStyle w:val="Heading3"/>
        <w:tabs>
          <w:tab w:val="num" w:pos="1440"/>
          <w:tab w:val="num" w:pos="2160"/>
          <w:tab w:val="clear" w:pos="2880"/>
        </w:tabs>
        <w:ind w:left="0"/>
        <w:rPr>
          <w:lang w:bidi="he-IL"/>
        </w:rPr>
      </w:pPr>
      <w:bookmarkStart w:id="210" w:name="_Ref467618856"/>
      <w:r w:rsidRPr="005B1A95">
        <w:rPr>
          <w:lang w:bidi="he-IL"/>
        </w:rPr>
        <w:t xml:space="preserve">Each </w:t>
      </w:r>
      <w:r>
        <w:rPr>
          <w:lang w:bidi="he-IL"/>
        </w:rPr>
        <w:t>Secured</w:t>
      </w:r>
      <w:r w:rsidRPr="005B1A95">
        <w:rPr>
          <w:lang w:bidi="he-IL"/>
        </w:rPr>
        <w:t xml:space="preserve"> Party hereby irrevocably consents to the appointment by the Onshore Collateral Agent of </w:t>
      </w:r>
      <w:r>
        <w:rPr>
          <w:lang w:bidi="he-IL"/>
        </w:rPr>
        <w:t>Banc</w:t>
      </w:r>
      <w:r>
        <w:rPr>
          <w:lang w:bidi="he-IL"/>
        </w:rPr>
        <w:t>o Bradesco S.A.</w:t>
      </w:r>
      <w:r w:rsidRPr="005B1A95">
        <w:rPr>
          <w:lang w:bidi="he-IL"/>
        </w:rPr>
        <w:t xml:space="preserve"> as Onshore Account Bank under the </w:t>
      </w:r>
      <w:r>
        <w:rPr>
          <w:lang w:bidi="he-IL"/>
        </w:rPr>
        <w:t>Brazilian</w:t>
      </w:r>
      <w:r w:rsidRPr="005B1A95">
        <w:rPr>
          <w:lang w:bidi="he-IL"/>
        </w:rPr>
        <w:t xml:space="preserve"> Accounts Agreement.</w:t>
      </w:r>
      <w:bookmarkEnd w:id="210"/>
    </w:p>
    <w:p w:rsidR="000D3189" w:rsidRPr="005B1A95" w:rsidP="000D3189">
      <w:pPr>
        <w:pStyle w:val="Heading3"/>
        <w:tabs>
          <w:tab w:val="num" w:pos="1440"/>
          <w:tab w:val="num" w:pos="2160"/>
          <w:tab w:val="clear" w:pos="2880"/>
        </w:tabs>
        <w:ind w:left="0"/>
        <w:rPr>
          <w:lang w:bidi="he-IL"/>
        </w:rPr>
      </w:pPr>
      <w:bookmarkStart w:id="211" w:name="_Ref467618865"/>
      <w:r w:rsidRPr="005B1A95">
        <w:rPr>
          <w:lang w:bidi="he-IL"/>
        </w:rPr>
        <w:t xml:space="preserve">Each </w:t>
      </w:r>
      <w:r>
        <w:rPr>
          <w:lang w:bidi="he-IL"/>
        </w:rPr>
        <w:t>Secured</w:t>
      </w:r>
      <w:r w:rsidRPr="005B1A95">
        <w:rPr>
          <w:lang w:bidi="he-IL"/>
        </w:rPr>
        <w:t xml:space="preserve"> Party authorizes and directs each of the Intercreditor Agent, the Offshore Collateral Agent, the Onshore Collateral Agent, the Depositary Agent and the Onshore </w:t>
      </w:r>
      <w:r w:rsidRPr="005B1A95">
        <w:rPr>
          <w:lang w:bidi="he-IL"/>
        </w:rPr>
        <w:t>Account Bank to execute, deliver and perform (and authorizes the relevant Collateral Agent to direct the Depositary Agent or the Onshore Account Bank, as applicable, to execute, deliver and perform)</w:t>
      </w:r>
      <w:r>
        <w:rPr>
          <w:lang w:bidi="he-IL"/>
        </w:rPr>
        <w:t xml:space="preserve"> </w:t>
      </w:r>
      <w:r w:rsidRPr="005B1A95">
        <w:rPr>
          <w:lang w:bidi="he-IL"/>
        </w:rPr>
        <w:t>each of the Financing Documents to which such Agent is or</w:t>
      </w:r>
      <w:r w:rsidRPr="005B1A95">
        <w:rPr>
          <w:lang w:bidi="he-IL"/>
        </w:rPr>
        <w:t xml:space="preserve"> is intended to be a party and each Financing Party agrees to be bound by all of the agreements of each such Agent contained in the Financing Documents.</w:t>
      </w:r>
      <w:bookmarkEnd w:id="211"/>
    </w:p>
    <w:p w:rsidR="000D3189" w:rsidRPr="005B1A95" w:rsidP="000D3189">
      <w:pPr>
        <w:pStyle w:val="Heading2"/>
        <w:ind w:left="720" w:firstLine="720"/>
      </w:pPr>
      <w:bookmarkStart w:id="212" w:name="_Ref467622220"/>
      <w:bookmarkStart w:id="213" w:name="_Toc468756447"/>
      <w:bookmarkStart w:id="214" w:name="_Toc8659338"/>
      <w:bookmarkEnd w:id="161"/>
      <w:r w:rsidRPr="005B1A95">
        <w:t>Rights as Senior Creditor and Secured Hedge Counterparty</w:t>
      </w:r>
      <w:bookmarkEnd w:id="212"/>
      <w:bookmarkEnd w:id="213"/>
      <w:bookmarkEnd w:id="214"/>
    </w:p>
    <w:p w:rsidR="000D3189" w:rsidRPr="005B1A95" w:rsidP="000D3189">
      <w:pPr>
        <w:pStyle w:val="Heading3"/>
        <w:tabs>
          <w:tab w:val="num" w:pos="1440"/>
          <w:tab w:val="left" w:pos="2160"/>
          <w:tab w:val="clear" w:pos="2880"/>
        </w:tabs>
        <w:ind w:left="0"/>
      </w:pPr>
      <w:bookmarkStart w:id="215" w:name="_Ref467658465"/>
      <w:r w:rsidRPr="005B1A95">
        <w:t>Each of the Persons serving as an Agent hereun</w:t>
      </w:r>
      <w:r w:rsidRPr="005B1A95">
        <w:t xml:space="preserve">der or any of its Affiliates shall have the same rights and powers in its capacity as a Senior Creditor (if it is a Senior Creditor) as any other Senior Creditor and may exercise the same as though it were not an Agent, and the terms “Financing Party” and </w:t>
      </w:r>
      <w:r w:rsidRPr="005B1A95">
        <w:t>“Senior Creditor” shall, to the extent applicable to such Person and unless otherwise expressly indicated or unless the context otherwise requires, include the Person serving as an Agent hereunder in its individual capacity.</w:t>
      </w:r>
      <w:bookmarkEnd w:id="215"/>
      <w:r w:rsidRPr="005B1A95">
        <w:t xml:space="preserve">  </w:t>
      </w:r>
    </w:p>
    <w:p w:rsidR="000D3189" w:rsidRPr="005B1A95" w:rsidP="000D3189">
      <w:pPr>
        <w:pStyle w:val="Heading3"/>
        <w:tabs>
          <w:tab w:val="num" w:pos="1440"/>
          <w:tab w:val="left" w:pos="2160"/>
          <w:tab w:val="clear" w:pos="2880"/>
        </w:tabs>
        <w:ind w:left="0"/>
      </w:pPr>
      <w:r w:rsidRPr="005B1A95">
        <w:t>Each of the Persons serving a</w:t>
      </w:r>
      <w:r w:rsidRPr="005B1A95">
        <w:t>s an Agent hereunder or any of its Affiliates, shall have the same rights and powers in its capacity as a Secured Hedge Counterparty (if it is a Secured Hedge Counterparty) as any other Secured Hedge Counterparty with respect to amounts owed to it on accou</w:t>
      </w:r>
      <w:r w:rsidRPr="005B1A95">
        <w:t>nt of Hedging Debt as any other Secured Hedge Counterparty and may exercise those rights and powers as though it were not an Agent.</w:t>
      </w:r>
    </w:p>
    <w:p w:rsidR="000D3189" w:rsidRPr="005B1A95" w:rsidP="000D3189">
      <w:pPr>
        <w:pStyle w:val="Heading3"/>
        <w:tabs>
          <w:tab w:val="num" w:pos="1440"/>
          <w:tab w:val="left" w:pos="2160"/>
          <w:tab w:val="clear" w:pos="2880"/>
        </w:tabs>
        <w:ind w:left="0"/>
      </w:pPr>
      <w:r w:rsidRPr="00B455F0">
        <w:t xml:space="preserve">Each of the Persons serving as an Agent hereunder or any of its Affiliates may accept deposits from, lend money to, provide </w:t>
      </w:r>
      <w:r w:rsidRPr="00B455F0">
        <w:t>guarantees or letters of credit for the benefit of, own securities of, act as trustee, act as financial advisor or in any other advisory capacity for, and generally engage in any kind of banking or other business with, the Borrower or any Affiliate thereof</w:t>
      </w:r>
      <w:r w:rsidRPr="00B455F0">
        <w:t xml:space="preserve"> as if such Person were not an Agent hereunder and without any duty to account therefor to the other Financing Parties</w:t>
      </w:r>
      <w:r w:rsidRPr="005B1A95">
        <w:t>.</w:t>
      </w:r>
    </w:p>
    <w:p w:rsidR="000D3189" w:rsidRPr="005B1A95" w:rsidP="000D3189">
      <w:pPr>
        <w:pStyle w:val="Heading2"/>
        <w:ind w:left="720" w:firstLine="720"/>
        <w:rPr>
          <w:lang w:bidi="he-IL"/>
        </w:rPr>
      </w:pPr>
      <w:bookmarkStart w:id="216" w:name="_Toc458795901"/>
      <w:bookmarkStart w:id="217" w:name="_Toc467537108"/>
      <w:bookmarkStart w:id="218" w:name="_Ref467622355"/>
      <w:bookmarkStart w:id="219" w:name="_Ref467622379"/>
      <w:bookmarkStart w:id="220" w:name="_Toc468756448"/>
      <w:bookmarkStart w:id="221" w:name="_Toc8659339"/>
      <w:r w:rsidRPr="005B1A95">
        <w:rPr>
          <w:lang w:bidi="he-IL"/>
        </w:rPr>
        <w:t>Reliance by the Agents</w:t>
      </w:r>
      <w:bookmarkEnd w:id="216"/>
      <w:bookmarkEnd w:id="217"/>
      <w:bookmarkEnd w:id="218"/>
      <w:bookmarkEnd w:id="219"/>
      <w:bookmarkEnd w:id="220"/>
      <w:bookmarkEnd w:id="221"/>
    </w:p>
    <w:p w:rsidR="000D3189" w:rsidRPr="005B1A95" w:rsidP="000D3189">
      <w:pPr>
        <w:pStyle w:val="wBody2"/>
      </w:pPr>
      <w:r w:rsidRPr="005B1A95">
        <w:t>Each of the Agents (a) shall be entitled to rely upon, and shall not incur any liability for relying upon, any no</w:t>
      </w:r>
      <w:r w:rsidRPr="005B1A95">
        <w:t>tice, request, certificate, consent, statement, instrument, document or other writing (including any electronic message, Internet or intranet website posting or other distribution) believed by it to be genuine and to have been signed, sent or otherwise aut</w:t>
      </w:r>
      <w:r w:rsidRPr="005B1A95">
        <w:t>henticated by the proper Person, (b) may rely upon any statement made to it orally or by telephone and believed by it to have been made by the proper Person, and shall not incur any liability for relying thereon, and (c) may consult with legal counsel (who</w:t>
      </w:r>
      <w:r w:rsidRPr="005B1A95">
        <w:t xml:space="preserve"> may be counsel for the Borrower), independent accountants and other experts selected by it, and </w:t>
      </w:r>
      <w:r>
        <w:t>subject to Section 10.5</w:t>
      </w:r>
      <w:r>
        <w:t>(b</w:t>
      </w:r>
      <w:r w:rsidRPr="005B1A95">
        <w:t>)</w:t>
      </w:r>
      <w:r>
        <w:t xml:space="preserve"> (</w:t>
      </w:r>
      <w:r w:rsidRPr="00695756">
        <w:rPr>
          <w:i/>
        </w:rPr>
        <w:t>Exculpatory Provisions</w:t>
      </w:r>
      <w:r>
        <w:t>)</w:t>
      </w:r>
      <w:r w:rsidRPr="005B1A95">
        <w:t xml:space="preserve">, shall not be liable for any action taken or not taken by it </w:t>
      </w:r>
      <w:r>
        <w:t xml:space="preserve">in good faith </w:t>
      </w:r>
      <w:r w:rsidRPr="005B1A95">
        <w:t>in accordance with the advice of</w:t>
      </w:r>
      <w:r w:rsidRPr="005B1A95">
        <w:t xml:space="preserve"> any such counsel, accountants or experts</w:t>
      </w:r>
      <w:r w:rsidRPr="005B1A95">
        <w:rPr>
          <w:color w:val="000000"/>
        </w:rPr>
        <w:t xml:space="preserve">.  </w:t>
      </w:r>
      <w:r>
        <w:rPr>
          <w:color w:val="000000"/>
        </w:rPr>
        <w:t xml:space="preserve">Each </w:t>
      </w:r>
      <w:r w:rsidRPr="005B1A95">
        <w:rPr>
          <w:color w:val="000000"/>
        </w:rPr>
        <w:t>Agent shall in all cases be fully protected in acting, or refraining from</w:t>
      </w:r>
      <w:r>
        <w:rPr>
          <w:color w:val="000000"/>
        </w:rPr>
        <w:t xml:space="preserve"> acting, under this Agreement or</w:t>
      </w:r>
      <w:r w:rsidRPr="005B1A95">
        <w:rPr>
          <w:color w:val="000000"/>
        </w:rPr>
        <w:t xml:space="preserve"> any Financing Document</w:t>
      </w:r>
      <w:r>
        <w:rPr>
          <w:color w:val="000000"/>
        </w:rPr>
        <w:t xml:space="preserve"> </w:t>
      </w:r>
      <w:r w:rsidRPr="005B1A95">
        <w:rPr>
          <w:color w:val="000000"/>
        </w:rPr>
        <w:t xml:space="preserve">in accordance with the request or consent of the </w:t>
      </w:r>
      <w:r>
        <w:rPr>
          <w:color w:val="000000"/>
        </w:rPr>
        <w:t>relevant Financing Parties or</w:t>
      </w:r>
      <w:r>
        <w:rPr>
          <w:color w:val="000000"/>
        </w:rPr>
        <w:t xml:space="preserve"> relevant Secured Parties</w:t>
      </w:r>
      <w:r w:rsidRPr="005B1A95">
        <w:rPr>
          <w:color w:val="000000"/>
        </w:rPr>
        <w:t>, as the case may be, and such request and any action taken or failure to act pursuant thereto shall be binding on all of the Secured Parties.</w:t>
      </w:r>
    </w:p>
    <w:p w:rsidR="000D3189" w:rsidRPr="005B1A95" w:rsidP="000D3189">
      <w:pPr>
        <w:pStyle w:val="Heading2"/>
        <w:ind w:left="720" w:firstLine="720"/>
        <w:rPr>
          <w:lang w:bidi="he-IL"/>
        </w:rPr>
      </w:pPr>
      <w:bookmarkStart w:id="222" w:name="_Ref467622287"/>
      <w:bookmarkStart w:id="223" w:name="_Toc468756449"/>
      <w:bookmarkStart w:id="224" w:name="_Toc8659340"/>
      <w:bookmarkStart w:id="225" w:name="_Toc458795902"/>
      <w:bookmarkStart w:id="226" w:name="_Toc467537109"/>
      <w:bookmarkStart w:id="227" w:name="_Toc465878492"/>
      <w:r w:rsidRPr="005B1A95">
        <w:rPr>
          <w:lang w:bidi="he-IL"/>
        </w:rPr>
        <w:t>Delegation of Duties</w:t>
      </w:r>
      <w:bookmarkEnd w:id="222"/>
      <w:bookmarkEnd w:id="223"/>
      <w:bookmarkEnd w:id="224"/>
      <w:r w:rsidRPr="005B1A95">
        <w:rPr>
          <w:lang w:bidi="he-IL"/>
        </w:rPr>
        <w:t xml:space="preserve"> </w:t>
      </w:r>
      <w:bookmarkEnd w:id="225"/>
      <w:bookmarkEnd w:id="226"/>
    </w:p>
    <w:p w:rsidR="000D3189" w:rsidRPr="005B1A95" w:rsidP="00B455F0">
      <w:pPr>
        <w:pStyle w:val="wText"/>
        <w:ind w:firstLine="1440"/>
        <w:rPr>
          <w:lang w:bidi="he-IL"/>
        </w:rPr>
      </w:pPr>
      <w:r w:rsidRPr="00B455F0">
        <w:t>Each of the Intercreditor Agent, the Offshore Collateral Agent and</w:t>
      </w:r>
      <w:r w:rsidRPr="00B455F0">
        <w:t xml:space="preserve"> the Onshore Collateral Agent may perform any and all of its duties and exercise its rights and powers hereunder or under any Financing Document through its personnel and one or more sub-agents and/or attorneys-in-fact appointed by such Agent. The Intercre</w:t>
      </w:r>
      <w:r w:rsidRPr="00B455F0">
        <w:t>ditor Agent, the Offshore Collateral Agent, the Onshore Collateral Agent and any such sub-agent and/or attorney-in-fact may perform any and all of their duties and exercise their rights and powers by or through their respective Related Parties. The exculpa</w:t>
      </w:r>
      <w:r w:rsidRPr="00B455F0">
        <w:t xml:space="preserve">tory provisions of this </w:t>
      </w:r>
      <w:r w:rsidRPr="00B455F0">
        <w:fldChar w:fldCharType="begin"/>
      </w:r>
      <w:r w:rsidRPr="00B455F0">
        <w:instrText xml:space="preserve"> REF  _Ref467658470 \* Caps \h \n  \* MERGEFORMAT </w:instrText>
      </w:r>
      <w:r w:rsidRPr="00B455F0">
        <w:fldChar w:fldCharType="separate"/>
      </w:r>
      <w:r w:rsidRPr="00B455F0">
        <w:t>Section 10</w:t>
      </w:r>
      <w:r w:rsidRPr="00B455F0">
        <w:fldChar w:fldCharType="end"/>
      </w:r>
      <w:r w:rsidRPr="00B455F0">
        <w:t xml:space="preserve"> (</w:t>
      </w:r>
      <w:r w:rsidRPr="00B455F0">
        <w:rPr>
          <w:i/>
        </w:rPr>
        <w:t>Financing Party Representatives</w:t>
      </w:r>
      <w:r w:rsidRPr="00B455F0">
        <w:t>)</w:t>
      </w:r>
      <w:r w:rsidRPr="00B455F0">
        <w:rPr>
          <w:i/>
        </w:rPr>
        <w:t xml:space="preserve"> </w:t>
      </w:r>
      <w:r w:rsidRPr="00B455F0">
        <w:t xml:space="preserve">shall apply to any such sub-agent and/or attorney-in-fact and to the </w:t>
      </w:r>
      <w:r w:rsidRPr="00B455F0">
        <w:t>Related Parties of the Intercreditor Agent, each Collateral Agent and any such sub-agent and/or attorney-in-fact, and shall apply to their respective activities as Intercreditor Agent or Collateral Agent. Subject to Section 10.5(b) (</w:t>
      </w:r>
      <w:r w:rsidRPr="00B455F0">
        <w:rPr>
          <w:i/>
        </w:rPr>
        <w:t>Exculpatory Provisions</w:t>
      </w:r>
      <w:r w:rsidRPr="00B455F0">
        <w:t>)</w:t>
      </w:r>
      <w:r w:rsidRPr="00B455F0">
        <w:t>, neither the Intercreditor Agent nor the Collateral Agents shall be responsible for the negligence or misconduct of any sub-agents or attorney-in-fact appointed by it</w:t>
      </w:r>
      <w:r w:rsidRPr="005B1A95">
        <w:rPr>
          <w:lang w:bidi="he-IL"/>
        </w:rPr>
        <w:t>.</w:t>
      </w:r>
    </w:p>
    <w:p w:rsidR="000D3189" w:rsidRPr="005B1A95" w:rsidP="000D3189">
      <w:pPr>
        <w:pStyle w:val="Heading2"/>
        <w:ind w:left="720" w:firstLine="720"/>
        <w:rPr>
          <w:lang w:bidi="he-IL"/>
        </w:rPr>
      </w:pPr>
      <w:bookmarkStart w:id="228" w:name="_Toc458795900"/>
      <w:bookmarkStart w:id="229" w:name="_Toc467537107"/>
      <w:bookmarkStart w:id="230" w:name="_Ref467622329"/>
      <w:bookmarkStart w:id="231" w:name="_Toc468756450"/>
      <w:bookmarkStart w:id="232" w:name="_Toc8659341"/>
      <w:bookmarkStart w:id="233" w:name="_Ref461975649"/>
      <w:bookmarkStart w:id="234" w:name="_Toc465878495"/>
      <w:bookmarkEnd w:id="227"/>
      <w:r w:rsidRPr="005B1A95">
        <w:rPr>
          <w:lang w:bidi="he-IL"/>
        </w:rPr>
        <w:t>Exculpatory Provisions</w:t>
      </w:r>
      <w:bookmarkEnd w:id="228"/>
      <w:bookmarkEnd w:id="229"/>
      <w:bookmarkEnd w:id="230"/>
      <w:bookmarkEnd w:id="231"/>
      <w:bookmarkEnd w:id="232"/>
    </w:p>
    <w:p w:rsidR="000D3189" w:rsidRPr="005B1A95" w:rsidP="000D3189">
      <w:pPr>
        <w:pStyle w:val="Heading3"/>
        <w:keepNext/>
        <w:tabs>
          <w:tab w:val="num" w:pos="1440"/>
          <w:tab w:val="num" w:pos="2160"/>
          <w:tab w:val="clear" w:pos="2880"/>
        </w:tabs>
        <w:ind w:left="0"/>
        <w:rPr>
          <w:lang w:bidi="he-IL"/>
        </w:rPr>
      </w:pPr>
      <w:r w:rsidRPr="00B455F0">
        <w:rPr>
          <w:lang w:bidi="he-IL"/>
        </w:rPr>
        <w:t>None of the Agents (solely in their respective capacities as suc</w:t>
      </w:r>
      <w:r w:rsidRPr="00B455F0">
        <w:rPr>
          <w:lang w:bidi="he-IL"/>
        </w:rPr>
        <w:t>h Agents) shall have any duties or obligations except those expressly set forth herein and in the Financing Documents to which they are a party, respectively, and their respective duties hereunder and thereunder shall be solely mechanical and administrativ</w:t>
      </w:r>
      <w:r w:rsidRPr="00B455F0">
        <w:rPr>
          <w:lang w:bidi="he-IL"/>
        </w:rPr>
        <w:t>e in nature. Without limiting the generality of the foregoing, none of the Intercreditor Agent, International Facility Agent, Trustee or Collateral Agents shall</w:t>
      </w:r>
      <w:r w:rsidRPr="005B1A95">
        <w:rPr>
          <w:lang w:bidi="he-IL"/>
        </w:rPr>
        <w:t>:</w:t>
      </w:r>
    </w:p>
    <w:p w:rsidR="000D3189" w:rsidRPr="005B1A95" w:rsidP="000D3189">
      <w:pPr>
        <w:pStyle w:val="Heading4"/>
        <w:rPr>
          <w:lang w:bidi="he-IL"/>
        </w:rPr>
      </w:pPr>
      <w:r w:rsidRPr="005B1A95">
        <w:rPr>
          <w:lang w:bidi="he-IL"/>
        </w:rPr>
        <w:t xml:space="preserve">be subject to any fiduciary or other implied duties, regardless of whether a </w:t>
      </w:r>
      <w:r>
        <w:rPr>
          <w:lang w:bidi="he-IL"/>
        </w:rPr>
        <w:t xml:space="preserve">Relevant Default Event </w:t>
      </w:r>
      <w:r w:rsidRPr="005B1A95">
        <w:rPr>
          <w:lang w:bidi="he-IL"/>
        </w:rPr>
        <w:t>has occurred and is continuing;</w:t>
      </w:r>
    </w:p>
    <w:p w:rsidR="000D3189" w:rsidRPr="005B1A95" w:rsidP="000D3189">
      <w:pPr>
        <w:pStyle w:val="Heading4"/>
        <w:rPr>
          <w:lang w:bidi="he-IL"/>
        </w:rPr>
      </w:pPr>
      <w:r w:rsidRPr="005B1A95">
        <w:t>be bound to account to any Secured Party for any sum or the profit element of any sum received by it for its own account;</w:t>
      </w:r>
    </w:p>
    <w:p w:rsidR="000D3189" w:rsidRPr="005B1A95" w:rsidP="000D3189">
      <w:pPr>
        <w:pStyle w:val="Heading4"/>
        <w:rPr>
          <w:lang w:bidi="he-IL"/>
        </w:rPr>
      </w:pPr>
      <w:r w:rsidRPr="005B1A95">
        <w:rPr>
          <w:lang w:bidi="he-IL"/>
        </w:rPr>
        <w:t>have any duty to take any discretionary action or exercise any discretionary po</w:t>
      </w:r>
      <w:r w:rsidRPr="005B1A95">
        <w:rPr>
          <w:lang w:bidi="he-IL"/>
        </w:rPr>
        <w:t>wers, except discretionary actions and powers expressly contemplated hereby or by the Financing Documents to which such Agent is a party that such Agent is required to perform or exercise, as the case may be, as directed in writing by the relevant Financin</w:t>
      </w:r>
      <w:r w:rsidRPr="005B1A95">
        <w:rPr>
          <w:lang w:bidi="he-IL"/>
        </w:rPr>
        <w:t xml:space="preserve">g Parties or relevant Secured Parties; </w:t>
      </w:r>
      <w:r w:rsidRPr="005B1A95">
        <w:rPr>
          <w:u w:val="single"/>
          <w:lang w:bidi="he-IL"/>
        </w:rPr>
        <w:t>provided</w:t>
      </w:r>
      <w:r w:rsidRPr="005B1A95">
        <w:rPr>
          <w:lang w:bidi="he-IL"/>
        </w:rPr>
        <w:t xml:space="preserve">, that none of the Intercreditor Agent, the Original Senior Loan Facility Agents or the Collateral Agents shall be required to take any action that, in its reasonable opinion or the reasonable opinion of its </w:t>
      </w:r>
      <w:r w:rsidRPr="005B1A95">
        <w:rPr>
          <w:lang w:bidi="he-IL"/>
        </w:rPr>
        <w:t>counsel, may expose such Agent to liability or that is contrary to any Financing Document</w:t>
      </w:r>
      <w:r>
        <w:rPr>
          <w:lang w:bidi="he-IL"/>
        </w:rPr>
        <w:t xml:space="preserve"> </w:t>
      </w:r>
      <w:r w:rsidRPr="005B1A95">
        <w:rPr>
          <w:lang w:bidi="he-IL"/>
        </w:rPr>
        <w:t>or applicable Law, including for the avoidance of doubt any action that may be in violation of the automatic stay under any Bankruptcy Law or that may affect a forfei</w:t>
      </w:r>
      <w:r w:rsidRPr="005B1A95">
        <w:rPr>
          <w:lang w:bidi="he-IL"/>
        </w:rPr>
        <w:t>ture, modification or termination of Property of a Defaulting Senior Lender in violation of any Bankruptcy Law; and</w:t>
      </w:r>
    </w:p>
    <w:p w:rsidR="000D3189" w:rsidRPr="005B1A95" w:rsidP="000D3189">
      <w:pPr>
        <w:pStyle w:val="Heading4"/>
        <w:rPr>
          <w:lang w:bidi="he-IL"/>
        </w:rPr>
      </w:pPr>
      <w:r w:rsidRPr="005B1A95">
        <w:rPr>
          <w:lang w:bidi="he-IL"/>
        </w:rPr>
        <w:t>except as expressly set forth herein</w:t>
      </w:r>
      <w:r>
        <w:rPr>
          <w:lang w:bidi="he-IL"/>
        </w:rPr>
        <w:t xml:space="preserve"> and</w:t>
      </w:r>
      <w:r w:rsidRPr="005B1A95">
        <w:rPr>
          <w:lang w:bidi="he-IL"/>
        </w:rPr>
        <w:t xml:space="preserve"> in the Financing Documents to which such Agent is a party, have any duty to disclose, and shall not</w:t>
      </w:r>
      <w:r w:rsidRPr="005B1A95">
        <w:rPr>
          <w:lang w:bidi="he-IL"/>
        </w:rPr>
        <w:t xml:space="preserve"> be liable for the failure to disclose, any information relating to the Borrower or any of its Affiliates that is communicated to or obtained by the Person serving as Intercreditor Agent, </w:t>
      </w:r>
      <w:r>
        <w:rPr>
          <w:lang w:bidi="he-IL"/>
        </w:rPr>
        <w:t>International</w:t>
      </w:r>
      <w:r w:rsidRPr="005B1A95">
        <w:rPr>
          <w:lang w:bidi="he-IL"/>
        </w:rPr>
        <w:t xml:space="preserve"> Facility Agent</w:t>
      </w:r>
      <w:r>
        <w:rPr>
          <w:lang w:bidi="he-IL"/>
        </w:rPr>
        <w:t>, Trustee</w:t>
      </w:r>
      <w:r w:rsidRPr="005B1A95">
        <w:rPr>
          <w:lang w:bidi="he-IL"/>
        </w:rPr>
        <w:t xml:space="preserve"> or Collateral Agent (as applic</w:t>
      </w:r>
      <w:r w:rsidRPr="005B1A95">
        <w:rPr>
          <w:lang w:bidi="he-IL"/>
        </w:rPr>
        <w:t>able) or any of their respective Affiliates in any capacity.</w:t>
      </w:r>
    </w:p>
    <w:p w:rsidR="000D3189" w:rsidP="000D3189">
      <w:pPr>
        <w:pStyle w:val="Heading3"/>
        <w:tabs>
          <w:tab w:val="num" w:pos="1440"/>
          <w:tab w:val="num" w:pos="2160"/>
          <w:tab w:val="clear" w:pos="2880"/>
        </w:tabs>
        <w:ind w:left="0"/>
        <w:rPr>
          <w:lang w:bidi="he-IL"/>
        </w:rPr>
      </w:pPr>
      <w:r>
        <w:rPr>
          <w:lang w:bidi="he-IL"/>
        </w:rPr>
        <w:t>None of the</w:t>
      </w:r>
      <w:r w:rsidRPr="00CD6B6F">
        <w:rPr>
          <w:lang w:bidi="he-IL"/>
        </w:rPr>
        <w:t xml:space="preserve"> </w:t>
      </w:r>
      <w:r w:rsidRPr="005B1A95">
        <w:rPr>
          <w:lang w:bidi="he-IL"/>
        </w:rPr>
        <w:t xml:space="preserve">Intercreditor Agent, </w:t>
      </w:r>
      <w:r>
        <w:rPr>
          <w:lang w:bidi="he-IL"/>
        </w:rPr>
        <w:t>International</w:t>
      </w:r>
      <w:r w:rsidRPr="005B1A95">
        <w:rPr>
          <w:lang w:bidi="he-IL"/>
        </w:rPr>
        <w:t xml:space="preserve"> Facility Agent</w:t>
      </w:r>
      <w:r>
        <w:rPr>
          <w:lang w:bidi="he-IL"/>
        </w:rPr>
        <w:t>, Trustee</w:t>
      </w:r>
      <w:r w:rsidRPr="005B1A95">
        <w:rPr>
          <w:lang w:bidi="he-IL"/>
        </w:rPr>
        <w:t xml:space="preserve"> or Collateral Agent</w:t>
      </w:r>
      <w:r>
        <w:rPr>
          <w:lang w:bidi="he-IL"/>
        </w:rPr>
        <w:t>s</w:t>
      </w:r>
      <w:r w:rsidRPr="005B1A95">
        <w:rPr>
          <w:lang w:bidi="he-IL"/>
        </w:rPr>
        <w:t xml:space="preserve"> shall be liable for any action taken or not taken by it (i) with the consent or at the request, directi</w:t>
      </w:r>
      <w:r w:rsidRPr="005B1A95">
        <w:rPr>
          <w:lang w:bidi="he-IL"/>
        </w:rPr>
        <w:t>on or instruction of the relevant Financing Parties or relevant Secured Parties</w:t>
      </w:r>
      <w:r>
        <w:rPr>
          <w:lang w:bidi="he-IL"/>
        </w:rPr>
        <w:t xml:space="preserve"> entitled to provide such consent, request, direction or instruction</w:t>
      </w:r>
      <w:r w:rsidRPr="005B1A95">
        <w:rPr>
          <w:lang w:bidi="he-IL"/>
        </w:rPr>
        <w:t>, or (ii) in the absence of its own gross negligence or willful misconduct as determined by a court of compet</w:t>
      </w:r>
      <w:r w:rsidRPr="005B1A95">
        <w:rPr>
          <w:lang w:bidi="he-IL"/>
        </w:rPr>
        <w:t xml:space="preserve">ent jurisdiction by a final and non-appealable judgment.  </w:t>
      </w:r>
    </w:p>
    <w:p w:rsidR="000D3189" w:rsidRPr="005B1A95" w:rsidP="000D3189">
      <w:pPr>
        <w:pStyle w:val="Heading3"/>
        <w:tabs>
          <w:tab w:val="num" w:pos="1440"/>
          <w:tab w:val="num" w:pos="2160"/>
          <w:tab w:val="clear" w:pos="2880"/>
        </w:tabs>
        <w:ind w:left="0"/>
        <w:rPr>
          <w:lang w:bidi="he-IL"/>
        </w:rPr>
      </w:pPr>
      <w:r w:rsidRPr="005B1A95">
        <w:rPr>
          <w:lang w:bidi="he-IL"/>
        </w:rPr>
        <w:t xml:space="preserve">None of the </w:t>
      </w:r>
      <w:r w:rsidRPr="005B1A95">
        <w:rPr>
          <w:lang w:bidi="he-IL"/>
        </w:rPr>
        <w:t xml:space="preserve">Intercreditor Agent, </w:t>
      </w:r>
      <w:r>
        <w:rPr>
          <w:lang w:bidi="he-IL"/>
        </w:rPr>
        <w:t>International</w:t>
      </w:r>
      <w:r w:rsidRPr="005B1A95">
        <w:rPr>
          <w:lang w:bidi="he-IL"/>
        </w:rPr>
        <w:t xml:space="preserve"> Facility Agent</w:t>
      </w:r>
      <w:r>
        <w:rPr>
          <w:lang w:bidi="he-IL"/>
        </w:rPr>
        <w:t>, Trustee</w:t>
      </w:r>
      <w:r w:rsidRPr="005B1A95">
        <w:rPr>
          <w:lang w:bidi="he-IL"/>
        </w:rPr>
        <w:t xml:space="preserve"> or Collateral Agent</w:t>
      </w:r>
      <w:r>
        <w:rPr>
          <w:lang w:bidi="he-IL"/>
        </w:rPr>
        <w:t>s</w:t>
      </w:r>
      <w:r w:rsidRPr="005B1A95">
        <w:rPr>
          <w:lang w:bidi="he-IL"/>
        </w:rPr>
        <w:t xml:space="preserve"> shall be deemed to have knowledge of any </w:t>
      </w:r>
      <w:r>
        <w:rPr>
          <w:lang w:bidi="he-IL"/>
        </w:rPr>
        <w:t xml:space="preserve">Relevant Default Event </w:t>
      </w:r>
      <w:r w:rsidRPr="005B1A95">
        <w:rPr>
          <w:lang w:bidi="he-IL"/>
        </w:rPr>
        <w:t xml:space="preserve">unless and until notice describing such </w:t>
      </w:r>
      <w:r>
        <w:rPr>
          <w:lang w:bidi="he-IL"/>
        </w:rPr>
        <w:t>R</w:t>
      </w:r>
      <w:r>
        <w:rPr>
          <w:lang w:bidi="he-IL"/>
        </w:rPr>
        <w:t xml:space="preserve">elevant Default Event </w:t>
      </w:r>
      <w:r w:rsidRPr="005B1A95">
        <w:rPr>
          <w:lang w:bidi="he-IL"/>
        </w:rPr>
        <w:t>is given to such Agent in writing by the Borrower or any Secured Party.</w:t>
      </w:r>
    </w:p>
    <w:p w:rsidR="000D3189" w:rsidRPr="005B1A95" w:rsidP="000D3189">
      <w:pPr>
        <w:pStyle w:val="Heading3"/>
        <w:tabs>
          <w:tab w:val="num" w:pos="1440"/>
          <w:tab w:val="num" w:pos="2160"/>
          <w:tab w:val="clear" w:pos="2880"/>
        </w:tabs>
        <w:ind w:left="0"/>
        <w:rPr>
          <w:lang w:bidi="he-IL"/>
        </w:rPr>
      </w:pPr>
      <w:r w:rsidRPr="005B1A95">
        <w:rPr>
          <w:lang w:bidi="he-IL"/>
        </w:rPr>
        <w:t xml:space="preserve">None of the </w:t>
      </w:r>
      <w:r w:rsidRPr="005B1A95">
        <w:rPr>
          <w:lang w:bidi="he-IL"/>
        </w:rPr>
        <w:t xml:space="preserve">Intercreditor Agent, </w:t>
      </w:r>
      <w:r>
        <w:rPr>
          <w:lang w:bidi="he-IL"/>
        </w:rPr>
        <w:t>International</w:t>
      </w:r>
      <w:r w:rsidRPr="005B1A95">
        <w:rPr>
          <w:lang w:bidi="he-IL"/>
        </w:rPr>
        <w:t xml:space="preserve"> Facility Agent</w:t>
      </w:r>
      <w:r>
        <w:rPr>
          <w:lang w:bidi="he-IL"/>
        </w:rPr>
        <w:t>, Trustee</w:t>
      </w:r>
      <w:r w:rsidRPr="005B1A95">
        <w:rPr>
          <w:lang w:bidi="he-IL"/>
        </w:rPr>
        <w:t xml:space="preserve"> or Collateral Agent</w:t>
      </w:r>
      <w:r>
        <w:rPr>
          <w:lang w:bidi="he-IL"/>
        </w:rPr>
        <w:t>s</w:t>
      </w:r>
      <w:r w:rsidRPr="005B1A95">
        <w:rPr>
          <w:lang w:bidi="he-IL"/>
        </w:rPr>
        <w:t xml:space="preserve"> </w:t>
      </w:r>
      <w:r w:rsidRPr="005B1A95">
        <w:rPr>
          <w:lang w:bidi="he-IL"/>
        </w:rPr>
        <w:t>shall be responsible for, or have any duty to ascertain or inquire int</w:t>
      </w:r>
      <w:r w:rsidRPr="005B1A95">
        <w:rPr>
          <w:lang w:bidi="he-IL"/>
        </w:rPr>
        <w:t>o, (i) any statement, warranty or representation</w:t>
      </w:r>
      <w:r>
        <w:rPr>
          <w:lang w:bidi="he-IL"/>
        </w:rPr>
        <w:t xml:space="preserve"> </w:t>
      </w:r>
      <w:r w:rsidRPr="005B1A95">
        <w:rPr>
          <w:lang w:bidi="he-IL"/>
        </w:rPr>
        <w:t xml:space="preserve">made </w:t>
      </w:r>
      <w:r>
        <w:rPr>
          <w:lang w:bidi="he-IL"/>
        </w:rPr>
        <w:t xml:space="preserve">or supplied </w:t>
      </w:r>
      <w:r w:rsidRPr="005B1A95">
        <w:rPr>
          <w:lang w:bidi="he-IL"/>
        </w:rPr>
        <w:t>in or in c</w:t>
      </w:r>
      <w:r>
        <w:rPr>
          <w:lang w:bidi="he-IL"/>
        </w:rPr>
        <w:t xml:space="preserve">onnection with this </w:t>
      </w:r>
      <w:r>
        <w:rPr>
          <w:lang w:bidi="he-IL"/>
        </w:rPr>
        <w:t xml:space="preserve">Intercreditor </w:t>
      </w:r>
      <w:r>
        <w:rPr>
          <w:lang w:bidi="he-IL"/>
        </w:rPr>
        <w:t>Agreement or</w:t>
      </w:r>
      <w:r w:rsidRPr="005B1A95">
        <w:rPr>
          <w:lang w:bidi="he-IL"/>
        </w:rPr>
        <w:t xml:space="preserve"> any Financing Document, (ii) the contents of any certificate, report or other document delivered hereunder or thereunder or in connec</w:t>
      </w:r>
      <w:r w:rsidRPr="005B1A95">
        <w:rPr>
          <w:lang w:bidi="he-IL"/>
        </w:rPr>
        <w:t>tion herewith or therewith,</w:t>
      </w:r>
      <w:r>
        <w:rPr>
          <w:lang w:bidi="he-IL"/>
        </w:rPr>
        <w:t xml:space="preserve"> or the adequacy, accuracy or completeness of the information contained therein,</w:t>
      </w:r>
      <w:r w:rsidRPr="005B1A95">
        <w:rPr>
          <w:lang w:bidi="he-IL"/>
        </w:rPr>
        <w:t xml:space="preserve"> (iii) the performance or observance of any of the covenants, agreements or other terms or conditions set forth herein or therein or the occurrence o</w:t>
      </w:r>
      <w:r w:rsidRPr="005B1A95">
        <w:rPr>
          <w:lang w:bidi="he-IL"/>
        </w:rPr>
        <w:t xml:space="preserve">f any </w:t>
      </w:r>
      <w:r>
        <w:rPr>
          <w:lang w:bidi="he-IL"/>
        </w:rPr>
        <w:t>Relevant Default Event</w:t>
      </w:r>
      <w:r w:rsidRPr="005B1A95">
        <w:rPr>
          <w:lang w:bidi="he-IL"/>
        </w:rPr>
        <w:t xml:space="preserve">, (iv) the validity, enforceability, effectiveness or genuineness of this </w:t>
      </w:r>
      <w:r>
        <w:rPr>
          <w:lang w:bidi="he-IL"/>
        </w:rPr>
        <w:t xml:space="preserve">Intercreditor </w:t>
      </w:r>
      <w:r w:rsidRPr="005B1A95">
        <w:rPr>
          <w:lang w:bidi="he-IL"/>
        </w:rPr>
        <w:t>Agreement, any Financing Document</w:t>
      </w:r>
      <w:r>
        <w:rPr>
          <w:lang w:bidi="he-IL"/>
        </w:rPr>
        <w:t xml:space="preserve"> </w:t>
      </w:r>
      <w:r w:rsidRPr="005B1A95">
        <w:rPr>
          <w:lang w:bidi="he-IL"/>
        </w:rPr>
        <w:t>or any other agreement, instrument or document</w:t>
      </w:r>
      <w:r>
        <w:rPr>
          <w:lang w:bidi="he-IL"/>
        </w:rPr>
        <w:t xml:space="preserve"> entered into in connection with the Acquisition or the Proj</w:t>
      </w:r>
      <w:r>
        <w:rPr>
          <w:lang w:bidi="he-IL"/>
        </w:rPr>
        <w:t>ect</w:t>
      </w:r>
      <w:r>
        <w:rPr>
          <w:lang w:bidi="he-IL"/>
        </w:rPr>
        <w:t>, or the perfection or priority of any lien or security interest created or purported to be created by the Financing Documents</w:t>
      </w:r>
      <w:r w:rsidRPr="005B1A95">
        <w:rPr>
          <w:lang w:bidi="he-IL"/>
        </w:rPr>
        <w:t>, (v) the satisfaction of any condition set forth in any Financing Document, other than to confirm receipt of items expressly r</w:t>
      </w:r>
      <w:r w:rsidRPr="005B1A95">
        <w:rPr>
          <w:lang w:bidi="he-IL"/>
        </w:rPr>
        <w:t xml:space="preserve">equired to be delivered to such Person (as applicable) or as otherwise expressly provided in the </w:t>
      </w:r>
      <w:r>
        <w:rPr>
          <w:lang w:bidi="he-IL"/>
        </w:rPr>
        <w:t>Financing Documents</w:t>
      </w:r>
      <w:r w:rsidRPr="005B1A95">
        <w:rPr>
          <w:lang w:bidi="he-IL"/>
        </w:rPr>
        <w:t xml:space="preserve">, or (vi) the value of, or title to, any Collateral or </w:t>
      </w:r>
      <w:r w:rsidRPr="005B1A95">
        <w:t>the value, validity, effectiveness, genuineness, enforceability or sufficiency of any</w:t>
      </w:r>
      <w:r w:rsidRPr="005B1A95">
        <w:t xml:space="preserve"> security interest, or the perfection, priority or validity of any of the liens created under the Financing Documents</w:t>
      </w:r>
      <w:r>
        <w:rPr>
          <w:lang w:bidi="he-IL"/>
        </w:rPr>
        <w:t>.</w:t>
      </w:r>
      <w:r w:rsidRPr="005B1A95">
        <w:rPr>
          <w:lang w:bidi="he-IL"/>
        </w:rPr>
        <w:t xml:space="preserve"> </w:t>
      </w:r>
      <w:r w:rsidRPr="005B1A95">
        <w:t xml:space="preserve">The Collateral Agents will not be liable for the accuracy of any calculations done by other parties or the sufficiency of any funds for any purpose under this </w:t>
      </w:r>
      <w:r>
        <w:t xml:space="preserve">Intercreditor </w:t>
      </w:r>
      <w:r w:rsidRPr="005B1A95">
        <w:t>Agreement, the Financing Documents</w:t>
      </w:r>
      <w:r>
        <w:t xml:space="preserve"> </w:t>
      </w:r>
      <w:r w:rsidRPr="005B1A95">
        <w:t>or otherwise</w:t>
      </w:r>
      <w:r w:rsidRPr="005B1A95">
        <w:rPr>
          <w:lang w:bidi="he-IL"/>
        </w:rPr>
        <w:t>.</w:t>
      </w:r>
    </w:p>
    <w:p w:rsidR="000D3189" w:rsidRPr="005B1A95" w:rsidP="000D3189">
      <w:pPr>
        <w:pStyle w:val="Heading3"/>
        <w:tabs>
          <w:tab w:val="num" w:pos="1440"/>
          <w:tab w:val="num" w:pos="2160"/>
          <w:tab w:val="clear" w:pos="2880"/>
        </w:tabs>
        <w:ind w:left="0"/>
        <w:rPr>
          <w:lang w:bidi="he-IL"/>
        </w:rPr>
      </w:pPr>
      <w:r w:rsidRPr="005B1A95">
        <w:t xml:space="preserve">The provisions of this </w:t>
      </w:r>
      <w:r>
        <w:rPr>
          <w:lang w:bidi="he-IL"/>
        </w:rPr>
        <w:fldChar w:fldCharType="begin"/>
      </w:r>
      <w:r>
        <w:rPr>
          <w:lang w:bidi="he-IL"/>
        </w:rPr>
        <w:instrText xml:space="preserve"> REF  _Ref4</w:instrText>
      </w:r>
      <w:r>
        <w:rPr>
          <w:lang w:bidi="he-IL"/>
        </w:rPr>
        <w:instrText xml:space="preserve">67658445 \* Caps \h \n  \* MERGEFORMAT </w:instrText>
      </w:r>
      <w:r>
        <w:rPr>
          <w:lang w:bidi="he-IL"/>
        </w:rPr>
        <w:fldChar w:fldCharType="separate"/>
      </w:r>
      <w:r>
        <w:rPr>
          <w:lang w:bidi="he-IL"/>
        </w:rPr>
        <w:t>Section 10</w:t>
      </w:r>
      <w:r>
        <w:rPr>
          <w:lang w:bidi="he-IL"/>
        </w:rPr>
        <w:fldChar w:fldCharType="end"/>
      </w:r>
      <w:r w:rsidRPr="005B1A95">
        <w:rPr>
          <w:lang w:bidi="he-IL"/>
        </w:rPr>
        <w:t xml:space="preserve"> (</w:t>
      </w:r>
      <w:r w:rsidRPr="005B1A95">
        <w:rPr>
          <w:i/>
          <w:lang w:bidi="he-IL"/>
        </w:rPr>
        <w:t>Financing Party Representatives</w:t>
      </w:r>
      <w:r w:rsidRPr="005B1A95">
        <w:rPr>
          <w:lang w:bidi="he-IL"/>
        </w:rPr>
        <w:t>)</w:t>
      </w:r>
      <w:r w:rsidRPr="005B1A95">
        <w:rPr>
          <w:i/>
          <w:lang w:bidi="he-IL"/>
        </w:rPr>
        <w:t xml:space="preserve"> </w:t>
      </w:r>
      <w:r w:rsidRPr="005B1A95">
        <w:t xml:space="preserve">shall apply to the Depositary Agent and the Onshore Account Bank in the same manner as they </w:t>
      </w:r>
      <w:r>
        <w:t xml:space="preserve">apply to the </w:t>
      </w:r>
      <w:r>
        <w:t>Collateral Agents.</w:t>
      </w:r>
      <w:r w:rsidRPr="005B1A95">
        <w:t xml:space="preserve"> Whether or not therein expressly so provided, every provision of this Agreement</w:t>
      </w:r>
      <w:r>
        <w:t xml:space="preserve"> and</w:t>
      </w:r>
      <w:r w:rsidRPr="005B1A95">
        <w:t xml:space="preserve"> the Financing Documents relating to the conduct of or affording protection to the Collateral Agents, the Depositary Agent or the Onshore Account Bank sha</w:t>
      </w:r>
      <w:r w:rsidRPr="005B1A95">
        <w:t xml:space="preserve">ll be subject to this </w:t>
      </w:r>
      <w:r>
        <w:rPr>
          <w:lang w:bidi="he-IL"/>
        </w:rPr>
        <w:fldChar w:fldCharType="begin"/>
      </w:r>
      <w:r>
        <w:rPr>
          <w:lang w:bidi="he-IL"/>
        </w:rPr>
        <w:instrText xml:space="preserve"> REF  _Ref467658445 \* Caps \h \n  \* MERGEFORMAT </w:instrText>
      </w:r>
      <w:r>
        <w:rPr>
          <w:lang w:bidi="he-IL"/>
        </w:rPr>
        <w:fldChar w:fldCharType="separate"/>
      </w:r>
      <w:r>
        <w:rPr>
          <w:lang w:bidi="he-IL"/>
        </w:rPr>
        <w:t>Section 10</w:t>
      </w:r>
      <w:r>
        <w:rPr>
          <w:lang w:bidi="he-IL"/>
        </w:rPr>
        <w:fldChar w:fldCharType="end"/>
      </w:r>
      <w:r w:rsidRPr="005B1A95">
        <w:rPr>
          <w:lang w:bidi="he-IL"/>
        </w:rPr>
        <w:t xml:space="preserve"> (</w:t>
      </w:r>
      <w:r w:rsidRPr="005B1A95">
        <w:rPr>
          <w:i/>
          <w:lang w:bidi="he-IL"/>
        </w:rPr>
        <w:t>Financing Party Representatives</w:t>
      </w:r>
      <w:r w:rsidRPr="005B1A95">
        <w:rPr>
          <w:lang w:bidi="he-IL"/>
        </w:rPr>
        <w:t>).</w:t>
      </w:r>
    </w:p>
    <w:p w:rsidR="000D3189" w:rsidRPr="005B1A95" w:rsidP="000D3189">
      <w:pPr>
        <w:pStyle w:val="Heading3"/>
        <w:tabs>
          <w:tab w:val="num" w:pos="1440"/>
          <w:tab w:val="num" w:pos="2160"/>
          <w:tab w:val="clear" w:pos="2880"/>
        </w:tabs>
        <w:ind w:left="0"/>
        <w:rPr>
          <w:lang w:bidi="he-IL"/>
        </w:rPr>
      </w:pPr>
      <w:r w:rsidRPr="005B1A95">
        <w:t>The Collateral Agents shall in all cases be fully protected in acting,</w:t>
      </w:r>
      <w:r w:rsidRPr="005B1A95">
        <w:t xml:space="preserve"> or in refraining from acting, under the Financing Documents</w:t>
      </w:r>
      <w:r>
        <w:t xml:space="preserve"> </w:t>
      </w:r>
      <w:r w:rsidRPr="005B1A95">
        <w:t xml:space="preserve">in accordance with any instruction of the Intercreditor Agent (or any other </w:t>
      </w:r>
      <w:r w:rsidRPr="005B1A95">
        <w:rPr>
          <w:lang w:bidi="he-IL"/>
        </w:rPr>
        <w:t>Financing Party or Secured Party</w:t>
      </w:r>
      <w:r w:rsidRPr="005B1A95">
        <w:t xml:space="preserve"> authorized under the Financing Documents to direct such Collateral Agent to take or re</w:t>
      </w:r>
      <w:r w:rsidRPr="005B1A95">
        <w:t>frain from taking such action), and such action taken or failure to act pursuant thereto shall be binding upon the Secured Parties</w:t>
      </w:r>
      <w:r w:rsidRPr="005B1A95">
        <w:rPr>
          <w:lang w:bidi="he-IL"/>
        </w:rPr>
        <w:t>.</w:t>
      </w:r>
    </w:p>
    <w:p w:rsidR="000D3189" w:rsidRPr="005B1A95" w:rsidP="000D3189">
      <w:pPr>
        <w:pStyle w:val="Heading3"/>
        <w:tabs>
          <w:tab w:val="num" w:pos="1440"/>
          <w:tab w:val="num" w:pos="2160"/>
          <w:tab w:val="clear" w:pos="2880"/>
        </w:tabs>
        <w:ind w:left="0"/>
        <w:rPr>
          <w:lang w:bidi="he-IL"/>
        </w:rPr>
      </w:pPr>
      <w:r w:rsidRPr="005B1A95">
        <w:t>Each Collateral Agent is hereby authorized to obey and comply with all writs, orders, judgments or decrees issued by any cou</w:t>
      </w:r>
      <w:r w:rsidRPr="005B1A95">
        <w:t>rt or administrative agency affecting any money, documents or things</w:t>
      </w:r>
      <w:r>
        <w:t xml:space="preserve"> held by such Collateral Agent.</w:t>
      </w:r>
      <w:r w:rsidRPr="005B1A95">
        <w:t xml:space="preserve"> Neither Collateral Agent shall be liable to any of the parties or their successors, heirs or personal representatives by reason of such Collateral Agent’s c</w:t>
      </w:r>
      <w:r w:rsidRPr="005B1A95">
        <w:t>ompliance with such writs, orders, judgments or decrees, notwithstanding if such writ, order, judgment or decree is later reversed, modified, set aside or vacated</w:t>
      </w:r>
      <w:r w:rsidRPr="005B1A95">
        <w:rPr>
          <w:lang w:bidi="he-IL"/>
        </w:rPr>
        <w:t>.</w:t>
      </w:r>
    </w:p>
    <w:p w:rsidR="000D3189" w:rsidRPr="005B1A95" w:rsidP="000D3189">
      <w:pPr>
        <w:pStyle w:val="Heading3"/>
        <w:tabs>
          <w:tab w:val="num" w:pos="1440"/>
          <w:tab w:val="num" w:pos="2160"/>
          <w:tab w:val="clear" w:pos="2880"/>
        </w:tabs>
        <w:ind w:left="0"/>
        <w:rPr>
          <w:lang w:bidi="he-IL"/>
        </w:rPr>
      </w:pPr>
      <w:r w:rsidRPr="005B1A95">
        <w:t xml:space="preserve">The Collateral Agents shall not be liable or responsible for insuring the Collateral or for </w:t>
      </w:r>
      <w:r w:rsidRPr="005B1A95">
        <w:t>the payment of taxes, charges, assessments or liens upon the Collateral.  The Collateral Agents shall not be required to (i) file any Uniform Commercial Code financing or continuation statements or similar documents or instruments, or (ii) make any inspect</w:t>
      </w:r>
      <w:r w:rsidRPr="005B1A95">
        <w:t xml:space="preserve">ion, or (iii) exercise any rights or remedies of a Secured Party or (iv) monitor if any </w:t>
      </w:r>
      <w:r>
        <w:t xml:space="preserve">Acceptable Credit Support or </w:t>
      </w:r>
      <w:r w:rsidRPr="005B1A95">
        <w:t xml:space="preserve">Equity </w:t>
      </w:r>
      <w:r>
        <w:t>Cure</w:t>
      </w:r>
      <w:r w:rsidRPr="005B1A95">
        <w:t xml:space="preserve"> L/C issuer is an Eligible Bank, without the written instruct</w:t>
      </w:r>
      <w:r>
        <w:t>ion of the Intercreditor Agent.</w:t>
      </w:r>
      <w:r w:rsidRPr="005B1A95">
        <w:t xml:space="preserve"> Notwithstanding any provision of th</w:t>
      </w:r>
      <w:r w:rsidRPr="005B1A95">
        <w:t>is Agreement or the Financing Documents to the contrary, in no event shall the Collateral Agents be responsible for, or have any duty or obligation with respect to, the recording, filing, registering, perfection, protection or maintenance o</w:t>
      </w:r>
      <w:r>
        <w:t>f the Security I</w:t>
      </w:r>
      <w:r>
        <w:t>nterests</w:t>
      </w:r>
      <w:r w:rsidRPr="005B1A95">
        <w:t xml:space="preserve"> intended to be created </w:t>
      </w:r>
      <w:r>
        <w:t>by the</w:t>
      </w:r>
      <w:r w:rsidRPr="005B1A95">
        <w:t xml:space="preserve"> Financing Documents</w:t>
      </w:r>
      <w:r w:rsidRPr="005B1A95">
        <w:rPr>
          <w:lang w:bidi="he-IL"/>
        </w:rPr>
        <w:t>. Without limitation of the foregoing, the Collateral Agents shall not be obligated to request any Person to make filings, provide information or otherwise take any action or execute any document in</w:t>
      </w:r>
      <w:r w:rsidRPr="005B1A95">
        <w:rPr>
          <w:lang w:bidi="he-IL"/>
        </w:rPr>
        <w:t xml:space="preserve"> connection with the Collateral or the Security Interests or Liens created by the Financing Documents, absent written instruction from the Intercreditor Agent.</w:t>
      </w:r>
    </w:p>
    <w:p w:rsidR="000D3189" w:rsidRPr="005B1A95" w:rsidP="000D3189">
      <w:pPr>
        <w:pStyle w:val="Heading3"/>
        <w:tabs>
          <w:tab w:val="num" w:pos="1440"/>
          <w:tab w:val="num" w:pos="2160"/>
          <w:tab w:val="clear" w:pos="2880"/>
        </w:tabs>
        <w:ind w:left="0"/>
        <w:rPr>
          <w:lang w:bidi="he-IL"/>
        </w:rPr>
      </w:pPr>
      <w:r w:rsidRPr="005B1A95">
        <w:t xml:space="preserve">Neither Collateral Agent shall </w:t>
      </w:r>
      <w:r>
        <w:t xml:space="preserve">(A) </w:t>
      </w:r>
      <w:r w:rsidRPr="005B1A95">
        <w:t xml:space="preserve">incur any liability for not performing any act or fulfilling </w:t>
      </w:r>
      <w:r w:rsidRPr="005B1A95">
        <w:t>any duty, obligation or responsibility under the Financing Documents</w:t>
      </w:r>
      <w:r>
        <w:t xml:space="preserve"> </w:t>
      </w:r>
      <w:r w:rsidRPr="005B1A95">
        <w:t>by reason of any occurrence beyond the control of such Collateral Age</w:t>
      </w:r>
      <w:r>
        <w:t>nt (including</w:t>
      </w:r>
      <w:r w:rsidRPr="005B1A95">
        <w:t xml:space="preserve"> any act or provision of any present or future law or regulation or Governmental Authority, any act of Go</w:t>
      </w:r>
      <w:r w:rsidRPr="005B1A95">
        <w:t>d or war, civil unrest, local or national disturbance or disaster, any act of terrorism, or the unavailability of the Federa</w:t>
      </w:r>
      <w:r>
        <w:t>l Reserve Bank wire</w:t>
      </w:r>
      <w:r w:rsidRPr="005B1A95">
        <w:t xml:space="preserve"> or other wire or communication facility)</w:t>
      </w:r>
      <w:r>
        <w:rPr>
          <w:lang w:bidi="he-IL"/>
        </w:rPr>
        <w:t xml:space="preserve"> or (B) be responsible or liable for special, indirect, punitive or cons</w:t>
      </w:r>
      <w:r>
        <w:rPr>
          <w:lang w:bidi="he-IL"/>
        </w:rPr>
        <w:t>equential loss or damage of any kind whatsoever (including loss of profit) irrespective of whether such Collateral Agent has been advised of the likelihood of such loss or damage and regardless of the form of action.</w:t>
      </w:r>
    </w:p>
    <w:p w:rsidR="000D3189" w:rsidRPr="005B1A95" w:rsidP="000D3189">
      <w:pPr>
        <w:pStyle w:val="Heading3"/>
        <w:tabs>
          <w:tab w:val="num" w:pos="1440"/>
          <w:tab w:val="num" w:pos="2160"/>
          <w:tab w:val="clear" w:pos="2880"/>
        </w:tabs>
        <w:ind w:left="0"/>
        <w:rPr>
          <w:lang w:bidi="he-IL"/>
        </w:rPr>
      </w:pPr>
      <w:r w:rsidRPr="00FF0C33">
        <w:t xml:space="preserve">Neither Collateral Agent will be </w:t>
      </w:r>
      <w:r w:rsidRPr="00FF0C33">
        <w:t>required to expend or risk any of its own funds or otherwise incur any liability, financial or otherwise, in the performance of any of its duties hereunder or under the Financing Documents. Each Collateral Agent may refrain from acting in accordance with t</w:t>
      </w:r>
      <w:r w:rsidRPr="00FF0C33">
        <w:t>he instructions of the Intercreditor Agent or any other Financing Party or Secured Party, and may refuse to perform any duty or exercise any right or power until it has received such indemnity or security as it may reasonably require for any fee, cost, exp</w:t>
      </w:r>
      <w:r w:rsidRPr="00FF0C33">
        <w:t>ense, loss or liability that it may incur in complying with such instructions, performing such duty or exercising such right or power; provided that nothing herein shall be deemed to obligate any Senior Lender to provide any such indemnity or security</w:t>
      </w:r>
      <w:r w:rsidRPr="005B1A95">
        <w:t>.</w:t>
      </w:r>
    </w:p>
    <w:p w:rsidR="000D3189" w:rsidRPr="005B1A95" w:rsidP="000D3189">
      <w:pPr>
        <w:pStyle w:val="Heading3"/>
        <w:tabs>
          <w:tab w:val="num" w:pos="1440"/>
          <w:tab w:val="num" w:pos="2160"/>
          <w:tab w:val="clear" w:pos="2880"/>
        </w:tabs>
        <w:ind w:left="0"/>
        <w:rPr>
          <w:lang w:bidi="he-IL"/>
        </w:rPr>
      </w:pPr>
      <w:r w:rsidRPr="005B1A95">
        <w:t xml:space="preserve">In </w:t>
      </w:r>
      <w:r w:rsidRPr="005B1A95">
        <w:t>the event of any ambiguity or uncertainty hereu</w:t>
      </w:r>
      <w:r>
        <w:t>nder or</w:t>
      </w:r>
      <w:r w:rsidRPr="005B1A95">
        <w:t xml:space="preserve"> under the Financing Documents</w:t>
      </w:r>
      <w:r>
        <w:t xml:space="preserve"> </w:t>
      </w:r>
      <w:r w:rsidRPr="005B1A95">
        <w:t xml:space="preserve">or in any notice or other communication received by </w:t>
      </w:r>
      <w:r>
        <w:t>any of the Intercreditor Agent or</w:t>
      </w:r>
      <w:r w:rsidRPr="005B1A95">
        <w:t xml:space="preserve"> Collateral Agent</w:t>
      </w:r>
      <w:r>
        <w:t>s</w:t>
      </w:r>
      <w:r w:rsidRPr="005B1A95">
        <w:t xml:space="preserve"> hereunder or thereunder, such Agent is hereby authorized to refrain</w:t>
      </w:r>
      <w:r w:rsidRPr="005B1A95">
        <w:t xml:space="preserve"> from taking any action until such Agent receives written instructions from the app</w:t>
      </w:r>
      <w:r>
        <w:t>licable party (or parties) that eliminate</w:t>
      </w:r>
      <w:r w:rsidRPr="005B1A95">
        <w:t xml:space="preserve"> such ambiguity or uncertainty</w:t>
      </w:r>
      <w:r>
        <w:t>, and provided that upon becoming aware of such ambiguity or uncertainty such Agent shall promptly sol</w:t>
      </w:r>
      <w:r>
        <w:t>icit such instructions from the applicable party (or parties)</w:t>
      </w:r>
      <w:r w:rsidRPr="005B1A95">
        <w:rPr>
          <w:lang w:bidi="he-IL"/>
        </w:rPr>
        <w:t>.</w:t>
      </w:r>
    </w:p>
    <w:p w:rsidR="000D3189" w:rsidRPr="005B1A95" w:rsidP="000D3189">
      <w:pPr>
        <w:pStyle w:val="Heading3"/>
        <w:tabs>
          <w:tab w:val="num" w:pos="1440"/>
          <w:tab w:val="num" w:pos="2160"/>
          <w:tab w:val="clear" w:pos="2880"/>
        </w:tabs>
        <w:ind w:left="0"/>
        <w:rPr>
          <w:lang w:bidi="he-IL"/>
        </w:rPr>
      </w:pPr>
      <w:r w:rsidRPr="005B1A95">
        <w:t xml:space="preserve">When </w:t>
      </w:r>
      <w:r>
        <w:t xml:space="preserve">the Intercreditor Agent and </w:t>
      </w:r>
      <w:r w:rsidRPr="005B1A95">
        <w:t>any Collateral Agent acts on any communication</w:t>
      </w:r>
      <w:r>
        <w:t xml:space="preserve"> (including</w:t>
      </w:r>
      <w:r w:rsidRPr="005B1A95">
        <w:t xml:space="preserve"> communication with respect to the delivery of securities or the wire transfer of funds) sent by electr</w:t>
      </w:r>
      <w:r w:rsidRPr="005B1A95">
        <w:t xml:space="preserve">onic transmission, such Agent, </w:t>
      </w:r>
      <w:r>
        <w:t>subject to Section 10</w:t>
      </w:r>
      <w:r>
        <w:t>.5(b) (</w:t>
      </w:r>
      <w:r w:rsidRPr="00AC5EF4">
        <w:rPr>
          <w:i/>
        </w:rPr>
        <w:t>Exculpatory Provisions</w:t>
      </w:r>
      <w:r>
        <w:t>)</w:t>
      </w:r>
      <w:r w:rsidRPr="005B1A95">
        <w:t>, will not be responsible or liable in the event such communication is not an authorized or authentic communication of the party involved or is not in the form the party invo</w:t>
      </w:r>
      <w:r w:rsidRPr="005B1A95">
        <w:t>lved sent or intended to send (whether due to f</w:t>
      </w:r>
      <w:r>
        <w:t>raud, distortion or otherwise).</w:t>
      </w:r>
      <w:r w:rsidRPr="005B1A95">
        <w:t xml:space="preserve"> </w:t>
      </w:r>
      <w:r>
        <w:t>Subject to Section 10</w:t>
      </w:r>
      <w:r>
        <w:t>.5(b) (</w:t>
      </w:r>
      <w:r w:rsidRPr="00AC5EF4">
        <w:rPr>
          <w:i/>
        </w:rPr>
        <w:t>Exculpatory Provisions</w:t>
      </w:r>
      <w:r>
        <w:t>)</w:t>
      </w:r>
      <w:r w:rsidRPr="005B1A95">
        <w:t xml:space="preserve">, </w:t>
      </w:r>
      <w:r>
        <w:t xml:space="preserve">such </w:t>
      </w:r>
      <w:r w:rsidRPr="005B1A95">
        <w:t xml:space="preserve">Agent </w:t>
      </w:r>
      <w:r>
        <w:t>shall not</w:t>
      </w:r>
      <w:r w:rsidRPr="005B1A95">
        <w:t xml:space="preserve"> be liable for any losses, costs or expenses arising directly or indirectly from such Agent’s reliance u</w:t>
      </w:r>
      <w:r w:rsidRPr="005B1A95">
        <w:t xml:space="preserve">pon and compliance with such instructions received pursuant to the preceding sentence notwithstanding if such instructions conflict or are inconsistent with a subsequent written instruction.  The other Financing Parties and other Secured Parties agree </w:t>
      </w:r>
      <w:r>
        <w:t xml:space="preserve">and </w:t>
      </w:r>
      <w:r>
        <w:t xml:space="preserve">shall be deemed </w:t>
      </w:r>
      <w:r w:rsidRPr="005B1A95">
        <w:t xml:space="preserve">to assume all risks arising out of the use of such electronic transmission to submit instructions and directions to </w:t>
      </w:r>
      <w:r>
        <w:t>such</w:t>
      </w:r>
      <w:r w:rsidRPr="005B1A95">
        <w:t xml:space="preserve"> Agents, including without limitation the risk of </w:t>
      </w:r>
      <w:r>
        <w:t>such</w:t>
      </w:r>
      <w:r w:rsidRPr="005B1A95">
        <w:t xml:space="preserve"> Agents acting on unauthorized instructions, and the risk of inter</w:t>
      </w:r>
      <w:r w:rsidRPr="005B1A95">
        <w:t xml:space="preserve">ception and misuse by third parties.  </w:t>
      </w:r>
      <w:r>
        <w:t>None of the Intercreditor Agent or the</w:t>
      </w:r>
      <w:r w:rsidRPr="005B1A95">
        <w:t xml:space="preserve"> Collateral Agent</w:t>
      </w:r>
      <w:r>
        <w:t>s</w:t>
      </w:r>
      <w:r w:rsidRPr="005B1A95">
        <w:t xml:space="preserve"> will have any responsibility to determine the authenticity or validity of any notice, direction, instruction, document or other items delivered to it by any Pers</w:t>
      </w:r>
      <w:r w:rsidRPr="005B1A95">
        <w:t xml:space="preserve">on, or for the identity, authority or rights of persons executing or delivering any such notice, direction, instruction, instrument, document or other items delivered to it by such Person.  Each </w:t>
      </w:r>
      <w:r>
        <w:t xml:space="preserve">of the Intercreditor Agent and the </w:t>
      </w:r>
      <w:r w:rsidRPr="005B1A95">
        <w:t>Collateral Agent</w:t>
      </w:r>
      <w:r>
        <w:t>s</w:t>
      </w:r>
      <w:r w:rsidRPr="005B1A95">
        <w:t xml:space="preserve"> is autho</w:t>
      </w:r>
      <w:r w:rsidRPr="005B1A95">
        <w:t>rized to comply with and rely upon any notice, direction, instruction or other communication believed by it to have been sent or given by the relevant party and</w:t>
      </w:r>
      <w:r>
        <w:t xml:space="preserve">, subject to Section </w:t>
      </w:r>
      <w:r>
        <w:t>10</w:t>
      </w:r>
      <w:r>
        <w:t>.5(b) (</w:t>
      </w:r>
      <w:r w:rsidRPr="00AC5EF4">
        <w:rPr>
          <w:i/>
        </w:rPr>
        <w:t>Exculpatory Provisions</w:t>
      </w:r>
      <w:r>
        <w:t>)</w:t>
      </w:r>
      <w:r w:rsidRPr="005B1A95">
        <w:t>, will be fully protected in acting in acco</w:t>
      </w:r>
      <w:r w:rsidRPr="005B1A95">
        <w:t>rdance with such written direction or instructions given to it under, o</w:t>
      </w:r>
      <w:r>
        <w:t>r pursuant to, this Agreement or</w:t>
      </w:r>
      <w:r>
        <w:t xml:space="preserve"> the </w:t>
      </w:r>
      <w:r w:rsidRPr="005B1A95">
        <w:t>Financing Documents</w:t>
      </w:r>
      <w:r w:rsidRPr="005B1A95">
        <w:rPr>
          <w:lang w:bidi="he-IL"/>
        </w:rPr>
        <w:t>.</w:t>
      </w:r>
    </w:p>
    <w:p w:rsidR="000D3189" w:rsidRPr="005B1A95" w:rsidP="000D3189">
      <w:pPr>
        <w:pStyle w:val="Heading3"/>
        <w:tabs>
          <w:tab w:val="num" w:pos="1440"/>
          <w:tab w:val="num" w:pos="2160"/>
          <w:tab w:val="clear" w:pos="2880"/>
        </w:tabs>
        <w:ind w:left="0"/>
        <w:rPr>
          <w:lang w:bidi="he-IL"/>
        </w:rPr>
      </w:pPr>
      <w:r w:rsidRPr="005B1A95">
        <w:t>Each Collateral Agent’s sole duty with respect to the custody, safekeeping and physical preservation of the Collateral in its p</w:t>
      </w:r>
      <w:r w:rsidRPr="005B1A95">
        <w:t>ossession shall be to deal with such Collateral using the same degree of care that such Collateral Agent exercises in the ordinary course of its day-to-day business in dealing with similar assets and property for parties under similar arrangements</w:t>
      </w:r>
      <w:r w:rsidRPr="005B1A95">
        <w:rPr>
          <w:lang w:bidi="he-IL"/>
        </w:rPr>
        <w:t>.</w:t>
      </w:r>
    </w:p>
    <w:p w:rsidR="000D3189" w:rsidRPr="005B1A95" w:rsidP="000D3189">
      <w:pPr>
        <w:pStyle w:val="Heading3"/>
        <w:tabs>
          <w:tab w:val="num" w:pos="1440"/>
          <w:tab w:val="num" w:pos="2160"/>
          <w:tab w:val="clear" w:pos="2880"/>
        </w:tabs>
        <w:ind w:left="0"/>
        <w:rPr>
          <w:lang w:bidi="he-IL"/>
        </w:rPr>
      </w:pPr>
      <w:r w:rsidRPr="00C75B45">
        <w:t>Notwith</w:t>
      </w:r>
      <w:r w:rsidRPr="00C75B45">
        <w:t>standing any provision of this Agreement or the Financing Documents to the contrary, in each case that the Collateral Agents may, or is required hereunder or under the Financing Documents to take any action or omission, including to make any determination,</w:t>
      </w:r>
      <w:r w:rsidRPr="00C75B45">
        <w:t xml:space="preserve"> exercise of discretion or judgment, to give consents, to exercise rights, powers or remedies, to release or sell collateral or otherwise to act hereunder or thereunder, such Collateral Agent may seek the written direction or instruction of the Intercredit</w:t>
      </w:r>
      <w:r w:rsidRPr="00C75B45">
        <w:t>or Agent (which written direction or instruction may be in the form of an e-mail), and such Collateral Agent shall be entitled to rely (and shall be fully protected in so relying) upon such direction or instruction</w:t>
      </w:r>
      <w:r>
        <w:t>.</w:t>
      </w:r>
      <w:r w:rsidRPr="005B1A95">
        <w:t xml:space="preserve"> Neither Collateral Agent shall be liable</w:t>
      </w:r>
      <w:r w:rsidRPr="005B1A95">
        <w:t xml:space="preserve"> with respect to any action taken or omitted to be taken by it in accordance with such direction or instruction.  If </w:t>
      </w:r>
      <w:r>
        <w:t>either</w:t>
      </w:r>
      <w:r w:rsidRPr="005B1A95">
        <w:t xml:space="preserve"> Collateral Agent shall request such direction or instruction with respect to any action, such Collateral Agent shall be entitled to </w:t>
      </w:r>
      <w:r w:rsidRPr="005B1A95">
        <w:t>refrain from such action unless and until such Collateral Agent shall have received such direction or instruction, and such Collateral Agent shall not incur liability to any Person by reason of so refraining</w:t>
      </w:r>
      <w:r w:rsidRPr="005B1A95">
        <w:rPr>
          <w:lang w:bidi="he-IL"/>
        </w:rPr>
        <w:t xml:space="preserve">. The Collateral Agents shall not be required to </w:t>
      </w:r>
      <w:r w:rsidRPr="005B1A95">
        <w:rPr>
          <w:lang w:bidi="he-IL"/>
        </w:rPr>
        <w:t xml:space="preserve">make any inquiry or investigation into the authority of the Intercreditor Agent when the Intercreditor Agent gives any direction or instruction to the Collateral Agents, including without limitation whether the requisite </w:t>
      </w:r>
      <w:r>
        <w:rPr>
          <w:lang w:bidi="he-IL"/>
        </w:rPr>
        <w:t>Secured Parties</w:t>
      </w:r>
      <w:r w:rsidRPr="005B1A95">
        <w:rPr>
          <w:lang w:bidi="he-IL"/>
        </w:rPr>
        <w:t xml:space="preserve"> have given any dire</w:t>
      </w:r>
      <w:r w:rsidRPr="005B1A95">
        <w:rPr>
          <w:lang w:bidi="he-IL"/>
        </w:rPr>
        <w:t xml:space="preserve">ction or instruction to the Intercreditor Agent or whether the Intercreditor Agent is complying with its obligations under </w:t>
      </w:r>
      <w:r>
        <w:rPr>
          <w:lang w:bidi="he-IL"/>
        </w:rPr>
        <w:t>this</w:t>
      </w:r>
      <w:r w:rsidRPr="005B1A95">
        <w:t xml:space="preserve"> Intercreditor Agreement</w:t>
      </w:r>
      <w:r w:rsidRPr="005B1A95">
        <w:rPr>
          <w:lang w:bidi="he-IL"/>
        </w:rPr>
        <w:t>.</w:t>
      </w:r>
    </w:p>
    <w:p w:rsidR="000D3189" w:rsidRPr="005B1A95" w:rsidP="000D3189">
      <w:pPr>
        <w:pStyle w:val="Heading3"/>
        <w:tabs>
          <w:tab w:val="num" w:pos="1440"/>
          <w:tab w:val="num" w:pos="2160"/>
          <w:tab w:val="clear" w:pos="2880"/>
        </w:tabs>
        <w:ind w:left="0"/>
        <w:rPr>
          <w:lang w:bidi="he-IL"/>
        </w:rPr>
      </w:pPr>
      <w:r>
        <w:t>Neither</w:t>
      </w:r>
      <w:r w:rsidRPr="005B1A95">
        <w:t xml:space="preserve"> Collateral Agent shall have </w:t>
      </w:r>
      <w:r>
        <w:t xml:space="preserve">any </w:t>
      </w:r>
      <w:r w:rsidRPr="005B1A95">
        <w:t xml:space="preserve">obligation or liability with respect to (i) any amounts due </w:t>
      </w:r>
      <w:r w:rsidRPr="005B1A95">
        <w:t xml:space="preserve">under any Financing Document, including with respect to the payment thereof, any defaults in payment thereof or the calculation thereof, (ii) when, if and how much funds are required to be deposited or transferred into any Account, except as instructed by </w:t>
      </w:r>
      <w:r w:rsidRPr="005B1A95">
        <w:t>the Intercreditor Agent</w:t>
      </w:r>
      <w:r>
        <w:t>, the International Facility Agent, the Trustee</w:t>
      </w:r>
      <w:r w:rsidRPr="005B1A95">
        <w:t xml:space="preserve"> or the Borrower, in accordance with the </w:t>
      </w:r>
      <w:r w:rsidRPr="005B1A95">
        <w:rPr>
          <w:lang w:bidi="he-IL"/>
        </w:rPr>
        <w:t>Accounts Agreement</w:t>
      </w:r>
      <w:r>
        <w:rPr>
          <w:lang w:bidi="he-IL"/>
        </w:rPr>
        <w:t>s</w:t>
      </w:r>
      <w:r w:rsidRPr="005B1A95">
        <w:t xml:space="preserve">, (iii) </w:t>
      </w:r>
      <w:r>
        <w:t xml:space="preserve">in the case of the Offshore Collateral Agent, </w:t>
      </w:r>
      <w:r w:rsidRPr="005B1A95">
        <w:t>any Onshore Account or any account statements related thereto</w:t>
      </w:r>
      <w:r>
        <w:t xml:space="preserve"> or (iv) in</w:t>
      </w:r>
      <w:r>
        <w:t xml:space="preserve"> the case of the Onshore Collateral Agent, any Offshore Account or any account statements related thereto</w:t>
      </w:r>
      <w:r w:rsidRPr="005B1A95">
        <w:rPr>
          <w:lang w:bidi="he-IL"/>
        </w:rPr>
        <w:t>.</w:t>
      </w:r>
    </w:p>
    <w:p w:rsidR="000D3189" w:rsidRPr="005B1A95" w:rsidP="000D3189">
      <w:pPr>
        <w:pStyle w:val="Heading3"/>
        <w:tabs>
          <w:tab w:val="num" w:pos="1440"/>
          <w:tab w:val="num" w:pos="2160"/>
          <w:tab w:val="clear" w:pos="2880"/>
        </w:tabs>
        <w:ind w:left="0"/>
        <w:rPr>
          <w:lang w:bidi="he-IL"/>
        </w:rPr>
      </w:pPr>
      <w:r w:rsidRPr="005B1A95">
        <w:rPr>
          <w:lang w:bidi="he-IL"/>
        </w:rPr>
        <w:t>The Collateral Agents shall have no discretion under the Financing Documents. Neither Collateral Agent shall be required to make or give any determin</w:t>
      </w:r>
      <w:r w:rsidRPr="005B1A95">
        <w:rPr>
          <w:lang w:bidi="he-IL"/>
        </w:rPr>
        <w:t xml:space="preserve">ation, assessment, consent, approval, request, notice (including </w:t>
      </w:r>
      <w:r>
        <w:rPr>
          <w:lang w:bidi="he-IL"/>
        </w:rPr>
        <w:t>to give any notice of a Blocking</w:t>
      </w:r>
      <w:r w:rsidRPr="005B1A95">
        <w:rPr>
          <w:lang w:bidi="he-IL"/>
        </w:rPr>
        <w:t xml:space="preserve"> Event) or direction, or to exercise any discretion, without the written direction of the Intercreditor Agent</w:t>
      </w:r>
      <w:r>
        <w:rPr>
          <w:lang w:bidi="he-IL"/>
        </w:rPr>
        <w:t>, the International Facility Agent or the Trustee</w:t>
      </w:r>
      <w:r>
        <w:rPr>
          <w:lang w:bidi="he-IL"/>
        </w:rPr>
        <w:t xml:space="preserve"> </w:t>
      </w:r>
      <w:r>
        <w:rPr>
          <w:lang w:bidi="he-IL"/>
        </w:rPr>
        <w:t>or as otherwise expressly described in any Financing Document</w:t>
      </w:r>
      <w:r w:rsidRPr="005B1A95">
        <w:rPr>
          <w:lang w:bidi="he-IL"/>
        </w:rPr>
        <w:t xml:space="preserve">. Any provision of the Financing Documents describing something as “satisfactory” or “acceptable” (or similar expressions) to a Collateral Agent or as such Collateral Agent deems necessary shall </w:t>
      </w:r>
      <w:r w:rsidRPr="005B1A95">
        <w:rPr>
          <w:lang w:bidi="he-IL"/>
        </w:rPr>
        <w:t>mean as such Collateral Agent is directed by the Intercreditor Agent</w:t>
      </w:r>
      <w:r>
        <w:rPr>
          <w:lang w:bidi="he-IL"/>
        </w:rPr>
        <w:t>, the International Facility Agent or the Trustee in accordance with the Financing Documents or this Intercreditor Agreement</w:t>
      </w:r>
      <w:r w:rsidRPr="005B1A95">
        <w:rPr>
          <w:lang w:bidi="he-IL"/>
        </w:rPr>
        <w:t>. Notwithstanding any provision of the Financing Documents to th</w:t>
      </w:r>
      <w:r w:rsidRPr="005B1A95">
        <w:rPr>
          <w:lang w:bidi="he-IL"/>
        </w:rPr>
        <w:t>e contrary, the Collateral Agents shall not be obligated to make any request absent written instruction of the Intercreditor Agent (and the Collateral Agents shall not be obligated to request such instruction of the Intercreditor Agent). Any provision of t</w:t>
      </w:r>
      <w:r w:rsidRPr="005B1A95">
        <w:rPr>
          <w:lang w:bidi="he-IL"/>
        </w:rPr>
        <w:t>he Financing Documents authorizing the Collateral Agents to take any action shall not obligate the Collateral Agents to take such action.</w:t>
      </w:r>
    </w:p>
    <w:p w:rsidR="000D3189" w:rsidP="000D3189">
      <w:pPr>
        <w:pStyle w:val="Heading3"/>
        <w:tabs>
          <w:tab w:val="num" w:pos="1440"/>
          <w:tab w:val="num" w:pos="2160"/>
          <w:tab w:val="clear" w:pos="2880"/>
        </w:tabs>
        <w:ind w:left="0"/>
        <w:rPr>
          <w:lang w:bidi="he-IL"/>
        </w:rPr>
      </w:pPr>
      <w:r w:rsidRPr="005B1A95">
        <w:t xml:space="preserve">Neither Collateral Agent shall be responsible for, or have any liability with respect to, the actions or omissions of </w:t>
      </w:r>
      <w:r w:rsidRPr="005B1A95">
        <w:t>any other Agent</w:t>
      </w:r>
      <w:r w:rsidRPr="005B1A95">
        <w:rPr>
          <w:lang w:bidi="he-IL"/>
        </w:rPr>
        <w:t>.</w:t>
      </w:r>
    </w:p>
    <w:p w:rsidR="00C75B45" w:rsidRPr="00C75B45" w:rsidP="00C75B45">
      <w:pPr>
        <w:pStyle w:val="Heading3"/>
        <w:tabs>
          <w:tab w:val="left" w:pos="2160"/>
        </w:tabs>
        <w:ind w:left="0"/>
        <w:rPr>
          <w:lang w:bidi="he-IL"/>
        </w:rPr>
      </w:pPr>
      <w:r w:rsidRPr="00C75B45">
        <w:rPr>
          <w:lang w:bidi="he-IL"/>
        </w:rPr>
        <w:t>Nothing in this Intercreditor Agreement or in the Financing Documents shall require either Collateral Agent to carry out any “know your customer” or other checks in relation to the Target, the Borrower, or any of its affiliates on behalf o</w:t>
      </w:r>
      <w:r w:rsidRPr="00C75B45">
        <w:rPr>
          <w:lang w:bidi="he-IL"/>
        </w:rPr>
        <w:t>f the Senior Lenders and the Senior Lenders confirm to the Collateral Agents that such Senior Lenders are solely responsible for any such checks such Senior Lenders are required to carry out and that such Senior Lenders may not rely on any statement in rel</w:t>
      </w:r>
      <w:r w:rsidRPr="00C75B45">
        <w:rPr>
          <w:lang w:bidi="he-IL"/>
        </w:rPr>
        <w:t>ation to such checks made by such Collateral Agent</w:t>
      </w:r>
      <w:r>
        <w:rPr>
          <w:lang w:bidi="he-IL"/>
        </w:rPr>
        <w:t>.</w:t>
      </w:r>
    </w:p>
    <w:p w:rsidR="000D3189" w:rsidRPr="005B1A95" w:rsidP="000D3189">
      <w:pPr>
        <w:pStyle w:val="Heading2"/>
        <w:ind w:left="720" w:firstLine="720"/>
      </w:pPr>
      <w:bookmarkStart w:id="235" w:name="_Toc468756452"/>
      <w:bookmarkStart w:id="236" w:name="_Toc8659342"/>
      <w:bookmarkStart w:id="237" w:name="_Toc458795903"/>
      <w:bookmarkStart w:id="238" w:name="_Ref458857703"/>
      <w:bookmarkStart w:id="239" w:name="_Ref458857914"/>
      <w:bookmarkStart w:id="240" w:name="_Ref460373722"/>
      <w:bookmarkStart w:id="241" w:name="_Toc467537110"/>
      <w:bookmarkStart w:id="242" w:name="_Ref467618914"/>
      <w:bookmarkStart w:id="243" w:name="_Ref467621053"/>
      <w:bookmarkStart w:id="244" w:name="_Ref467621518"/>
      <w:bookmarkStart w:id="245" w:name="_Ref467621540"/>
      <w:bookmarkStart w:id="246" w:name="_Ref467621578"/>
      <w:bookmarkStart w:id="247" w:name="_Ref467621631"/>
      <w:bookmarkStart w:id="248" w:name="_Ref467621682"/>
      <w:bookmarkStart w:id="249" w:name="_Ref467621712"/>
      <w:bookmarkStart w:id="250" w:name="_Ref467660682"/>
      <w:bookmarkStart w:id="251" w:name="_Toc465878497"/>
      <w:bookmarkEnd w:id="233"/>
      <w:bookmarkEnd w:id="234"/>
      <w:r w:rsidRPr="005B1A95">
        <w:t>Indemnity</w:t>
      </w:r>
      <w:bookmarkEnd w:id="235"/>
      <w:bookmarkEnd w:id="236"/>
      <w:r w:rsidRPr="005B1A95">
        <w:t xml:space="preserve"> </w:t>
      </w:r>
    </w:p>
    <w:p w:rsidR="000D3189" w:rsidRPr="005B1A95" w:rsidP="000D3189">
      <w:pPr>
        <w:pStyle w:val="wBody2"/>
      </w:pPr>
      <w:r w:rsidRPr="005B1A95">
        <w:t xml:space="preserve">Each of the </w:t>
      </w:r>
      <w:r>
        <w:t>Senior</w:t>
      </w:r>
      <w:r w:rsidRPr="005B1A95">
        <w:t xml:space="preserve"> Creditors agrees to indemnify </w:t>
      </w:r>
      <w:r>
        <w:t xml:space="preserve">each of </w:t>
      </w:r>
      <w:r w:rsidRPr="005B1A95">
        <w:t>the Intercreditor Agent</w:t>
      </w:r>
      <w:r>
        <w:t>, the Offshore Collateral Agent, the Onshore Collateral Agent, the Depositary Agent and the Onshore Account Bank</w:t>
      </w:r>
      <w:r w:rsidRPr="005B1A95">
        <w:t xml:space="preserve"> </w:t>
      </w:r>
      <w:r w:rsidRPr="005B1A95">
        <w:t>(in proportion to such</w:t>
      </w:r>
      <w:r>
        <w:t xml:space="preserve"> Senior</w:t>
      </w:r>
      <w:r w:rsidRPr="005B1A95">
        <w:t xml:space="preserve"> </w:t>
      </w:r>
      <w:r>
        <w:t>Creditor’s Total Credit Exposure</w:t>
      </w:r>
      <w:r w:rsidRPr="005B1A95">
        <w:t xml:space="preserve">) against any cost, loss, or liability incurred by </w:t>
      </w:r>
      <w:r>
        <w:t>such</w:t>
      </w:r>
      <w:r w:rsidRPr="005B1A95">
        <w:t xml:space="preserve"> Agent (otherwise than by reason of </w:t>
      </w:r>
      <w:r>
        <w:t>such</w:t>
      </w:r>
      <w:r w:rsidRPr="005B1A95">
        <w:t xml:space="preserve"> Agent’s gross negligence or willful misconduc</w:t>
      </w:r>
      <w:r>
        <w:t>t, as finally determined by a court of competent juri</w:t>
      </w:r>
      <w:r>
        <w:t>sdiction</w:t>
      </w:r>
      <w:r w:rsidRPr="005B1A95">
        <w:t>) in acting as Intercreditor Agent</w:t>
      </w:r>
      <w:r>
        <w:t>, Offshore Collateral Agent, Onshore Collateral Agent, Depositary Agent or Onshore Account Bank, as applicable,</w:t>
      </w:r>
      <w:r w:rsidRPr="005B1A95">
        <w:t xml:space="preserve"> under the </w:t>
      </w:r>
      <w:r>
        <w:t>Financing</w:t>
      </w:r>
      <w:r w:rsidRPr="005B1A95">
        <w:t xml:space="preserve"> Documents</w:t>
      </w:r>
      <w:r>
        <w:t>, in each case, to the extent</w:t>
      </w:r>
      <w:r w:rsidRPr="005B1A95">
        <w:t xml:space="preserve"> </w:t>
      </w:r>
      <w:r>
        <w:t xml:space="preserve">such Agent </w:t>
      </w:r>
      <w:r w:rsidRPr="005B1A95">
        <w:t xml:space="preserve">has </w:t>
      </w:r>
      <w:r>
        <w:t xml:space="preserve">not </w:t>
      </w:r>
      <w:r w:rsidRPr="005B1A95">
        <w:t>been reimbursed by the B</w:t>
      </w:r>
      <w:r w:rsidRPr="005B1A95">
        <w:t xml:space="preserve">orrower pursuant to </w:t>
      </w:r>
      <w:bookmarkStart w:id="252" w:name="DocXTextRef393"/>
      <w:r>
        <w:t>Section</w:t>
      </w:r>
      <w:r>
        <w:t>s</w:t>
      </w:r>
      <w:r>
        <w:t> 2</w:t>
      </w:r>
      <w:r w:rsidRPr="00C462F6">
        <w:t>.2(a)</w:t>
      </w:r>
      <w:bookmarkEnd w:id="252"/>
      <w:r w:rsidRPr="00C462F6">
        <w:t xml:space="preserve"> (</w:t>
      </w:r>
      <w:r w:rsidRPr="00C462F6">
        <w:rPr>
          <w:i/>
        </w:rPr>
        <w:t>Indemnification by the Borrower; Reimbursement by the Senior Lenders</w:t>
      </w:r>
      <w:r w:rsidRPr="00C462F6">
        <w:t>)</w:t>
      </w:r>
      <w:r>
        <w:t>, 9.1 (</w:t>
      </w:r>
      <w:r>
        <w:rPr>
          <w:i/>
        </w:rPr>
        <w:t>Costs and Expenses</w:t>
      </w:r>
      <w:r>
        <w:t>) and 9.2 (</w:t>
      </w:r>
      <w:r>
        <w:rPr>
          <w:i/>
        </w:rPr>
        <w:t>Indemnification by the Borrower; Reimbursement by the Senior Lenders</w:t>
      </w:r>
      <w:r>
        <w:t>)</w:t>
      </w:r>
      <w:r w:rsidRPr="00C462F6">
        <w:t xml:space="preserve"> </w:t>
      </w:r>
      <w:r>
        <w:t xml:space="preserve">of the </w:t>
      </w:r>
      <w:r>
        <w:t>USD Facility Agreement</w:t>
      </w:r>
      <w:r>
        <w:t xml:space="preserve"> or any other similar provision of any</w:t>
      </w:r>
      <w:r>
        <w:t xml:space="preserve"> Financing </w:t>
      </w:r>
      <w:r w:rsidRPr="005B1A95">
        <w:t>Document.</w:t>
      </w:r>
    </w:p>
    <w:p w:rsidR="000D3189" w:rsidRPr="005B1A95" w:rsidP="000D3189">
      <w:pPr>
        <w:pStyle w:val="Heading2"/>
        <w:ind w:left="720" w:firstLine="720"/>
        <w:rPr>
          <w:lang w:bidi="he-IL"/>
        </w:rPr>
      </w:pPr>
      <w:bookmarkStart w:id="253" w:name="_Ref467876926"/>
      <w:bookmarkStart w:id="254" w:name="_Ref467876954"/>
      <w:bookmarkStart w:id="255" w:name="_Ref467876997"/>
      <w:bookmarkStart w:id="256" w:name="_Ref467877110"/>
      <w:bookmarkStart w:id="257" w:name="_Ref467877143"/>
      <w:bookmarkStart w:id="258" w:name="_Ref467877162"/>
      <w:bookmarkStart w:id="259" w:name="_Ref467877192"/>
      <w:bookmarkStart w:id="260" w:name="_Toc468756453"/>
      <w:bookmarkStart w:id="261" w:name="_Toc8659343"/>
      <w:r w:rsidRPr="005B1A95">
        <w:rPr>
          <w:lang w:bidi="he-IL"/>
        </w:rPr>
        <w:t>Resignation and Removal of the Collateral Agents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3"/>
      <w:bookmarkEnd w:id="254"/>
      <w:bookmarkEnd w:id="255"/>
      <w:bookmarkEnd w:id="256"/>
      <w:bookmarkEnd w:id="257"/>
      <w:bookmarkEnd w:id="258"/>
      <w:bookmarkEnd w:id="259"/>
      <w:bookmarkEnd w:id="260"/>
      <w:bookmarkEnd w:id="261"/>
    </w:p>
    <w:p w:rsidR="000D3189" w:rsidRPr="005B1A95" w:rsidP="000D3189">
      <w:pPr>
        <w:pStyle w:val="Heading3"/>
        <w:tabs>
          <w:tab w:val="num" w:pos="1440"/>
          <w:tab w:val="num" w:pos="2160"/>
          <w:tab w:val="clear" w:pos="2880"/>
        </w:tabs>
        <w:ind w:left="0"/>
        <w:rPr>
          <w:lang w:bidi="he-IL"/>
        </w:rPr>
      </w:pPr>
      <w:bookmarkStart w:id="262" w:name="_Ref458857484"/>
      <w:r w:rsidRPr="005B1A95">
        <w:rPr>
          <w:lang w:bidi="he-IL"/>
        </w:rPr>
        <w:t xml:space="preserve">Each of the Offshore Collateral Agent and the Onshore Collateral Agent may at any time give notice of its resignation to the Senior Creditors and </w:t>
      </w:r>
      <w:r w:rsidRPr="005B1A95">
        <w:rPr>
          <w:lang w:bidi="he-IL"/>
        </w:rPr>
        <w:t>the Borrower, and such Collateral Agent shall specify in such notice its desired resignation date, which shall be at least sixty (60) days thereafter.</w:t>
      </w:r>
      <w:bookmarkEnd w:id="262"/>
    </w:p>
    <w:p w:rsidR="000D3189" w:rsidRPr="005B1A95" w:rsidP="000D3189">
      <w:pPr>
        <w:pStyle w:val="Heading4"/>
        <w:rPr>
          <w:lang w:bidi="he-IL"/>
        </w:rPr>
      </w:pPr>
      <w:r w:rsidRPr="005B1A95">
        <w:rPr>
          <w:lang w:bidi="he-IL"/>
        </w:rPr>
        <w:t xml:space="preserve">Upon receipt of any such notice of resignation by the Offshore Collateral Agent, the Intercreditor Agent </w:t>
      </w:r>
      <w:r w:rsidRPr="005B1A95">
        <w:rPr>
          <w:lang w:bidi="he-IL"/>
        </w:rPr>
        <w:t xml:space="preserve">(acting at the </w:t>
      </w:r>
      <w:r w:rsidRPr="005B1A95">
        <w:rPr>
          <w:color w:val="000000"/>
        </w:rPr>
        <w:t xml:space="preserve">written </w:t>
      </w:r>
      <w:r w:rsidRPr="005B1A95">
        <w:rPr>
          <w:lang w:bidi="he-IL"/>
        </w:rPr>
        <w:t>instruction of the Majority Senior Creditors) shall have the right (so long as no Event of Default</w:t>
      </w:r>
      <w:r>
        <w:rPr>
          <w:lang w:bidi="he-IL"/>
        </w:rPr>
        <w:t xml:space="preserve"> or </w:t>
      </w:r>
      <w:r>
        <w:rPr>
          <w:i/>
          <w:lang w:bidi="he-IL"/>
        </w:rPr>
        <w:t>Evento de Inadimplemento</w:t>
      </w:r>
      <w:r>
        <w:rPr>
          <w:lang w:bidi="he-IL"/>
        </w:rPr>
        <w:t xml:space="preserve"> </w:t>
      </w:r>
      <w:r w:rsidRPr="005B1A95">
        <w:rPr>
          <w:lang w:bidi="he-IL"/>
        </w:rPr>
        <w:t>shall have occurred and be continuing, with the consent of the Borrower) to appoint a successor, which sha</w:t>
      </w:r>
      <w:r w:rsidRPr="005B1A95">
        <w:rPr>
          <w:lang w:bidi="he-IL"/>
        </w:rPr>
        <w:t xml:space="preserve">ll be a bank that is not an Affiliate of any Borrower Party with offices in New York, New York and a Qualified Agent.  If no such successor shall have been so appointed by the Intercreditor Agent (acting at the </w:t>
      </w:r>
      <w:r w:rsidRPr="005B1A95">
        <w:rPr>
          <w:color w:val="000000"/>
        </w:rPr>
        <w:t xml:space="preserve">written </w:t>
      </w:r>
      <w:r w:rsidRPr="005B1A95">
        <w:rPr>
          <w:lang w:bidi="he-IL"/>
        </w:rPr>
        <w:t>instruction of the Majority Senior Cr</w:t>
      </w:r>
      <w:r w:rsidRPr="005B1A95">
        <w:rPr>
          <w:lang w:bidi="he-IL"/>
        </w:rPr>
        <w:t xml:space="preserve">editors) and shall have accepted such appointment within sixty (60) days after the retiring Offshore Collateral Agent gives notice of its resignation (or such earlier day as shall be agreed by the Intercreditor Agent (acting at the </w:t>
      </w:r>
      <w:r w:rsidRPr="005B1A95">
        <w:rPr>
          <w:color w:val="000000"/>
        </w:rPr>
        <w:t xml:space="preserve">written </w:t>
      </w:r>
      <w:r w:rsidRPr="005B1A95">
        <w:rPr>
          <w:lang w:bidi="he-IL"/>
        </w:rPr>
        <w:t>instruction of t</w:t>
      </w:r>
      <w:r w:rsidRPr="005B1A95">
        <w:rPr>
          <w:lang w:bidi="he-IL"/>
        </w:rPr>
        <w:t xml:space="preserve">he Majority Senior Creditors)), then the retiring Offshore Collateral Agent may (but shall not be obligated to), on behalf of the </w:t>
      </w:r>
      <w:r>
        <w:rPr>
          <w:lang w:bidi="he-IL"/>
        </w:rPr>
        <w:t>Secured Parties</w:t>
      </w:r>
      <w:r w:rsidRPr="005B1A95">
        <w:rPr>
          <w:lang w:bidi="he-IL"/>
        </w:rPr>
        <w:t>, appoint a successor Offshore Collateral Agent meeting the qualifications set forth above (so long as no Event</w:t>
      </w:r>
      <w:r w:rsidRPr="005B1A95">
        <w:rPr>
          <w:lang w:bidi="he-IL"/>
        </w:rPr>
        <w:t xml:space="preserve"> of Default </w:t>
      </w:r>
      <w:r>
        <w:t xml:space="preserve">or </w:t>
      </w:r>
      <w:r>
        <w:rPr>
          <w:i/>
        </w:rPr>
        <w:t>Evento de Inadimplemento</w:t>
      </w:r>
      <w:r w:rsidRPr="005B1A95">
        <w:rPr>
          <w:lang w:bidi="he-IL"/>
        </w:rPr>
        <w:t xml:space="preserve"> </w:t>
      </w:r>
      <w:r w:rsidRPr="005B1A95">
        <w:rPr>
          <w:lang w:bidi="he-IL"/>
        </w:rPr>
        <w:t>shall have occurred and be continuing, with the consent of the Borrower).</w:t>
      </w:r>
    </w:p>
    <w:p w:rsidR="000D3189" w:rsidRPr="005B1A95" w:rsidP="000D3189">
      <w:pPr>
        <w:pStyle w:val="Heading4"/>
        <w:rPr>
          <w:lang w:bidi="he-IL"/>
        </w:rPr>
      </w:pPr>
      <w:r w:rsidRPr="005B1A95">
        <w:rPr>
          <w:lang w:bidi="he-IL"/>
        </w:rPr>
        <w:t xml:space="preserve">Upon receipt of any such notice of resignation by the Onshore Collateral Agent, the Intercreditor Agent (acting at the </w:t>
      </w:r>
      <w:r w:rsidRPr="005B1A95">
        <w:rPr>
          <w:color w:val="000000"/>
        </w:rPr>
        <w:t xml:space="preserve">written </w:t>
      </w:r>
      <w:r w:rsidRPr="005B1A95">
        <w:rPr>
          <w:lang w:bidi="he-IL"/>
        </w:rPr>
        <w:t xml:space="preserve">instruction of </w:t>
      </w:r>
      <w:r w:rsidRPr="005B1A95">
        <w:rPr>
          <w:lang w:bidi="he-IL"/>
        </w:rPr>
        <w:t xml:space="preserve">the Majority Senior Creditors) shall have the right (so long as no Event of Default </w:t>
      </w:r>
      <w:r>
        <w:rPr>
          <w:lang w:bidi="he-IL"/>
        </w:rPr>
        <w:t xml:space="preserve">or </w:t>
      </w:r>
      <w:r w:rsidRPr="00E80AB8">
        <w:rPr>
          <w:i/>
          <w:lang w:bidi="he-IL"/>
        </w:rPr>
        <w:t>Evento de Inadimplento</w:t>
      </w:r>
      <w:r>
        <w:rPr>
          <w:lang w:bidi="he-IL"/>
        </w:rPr>
        <w:t xml:space="preserve"> </w:t>
      </w:r>
      <w:r w:rsidRPr="005B1A95">
        <w:rPr>
          <w:lang w:bidi="he-IL"/>
        </w:rPr>
        <w:t>shall have occurred and be continuing, with the consent of the Borrower) to appoint a successor, which shall (A) be a financial institution that i</w:t>
      </w:r>
      <w:r w:rsidRPr="005B1A95">
        <w:rPr>
          <w:lang w:bidi="he-IL"/>
        </w:rPr>
        <w:t>s not an Affiliate of any Borrower Party and is authorized to perform the functions of the O</w:t>
      </w:r>
      <w:r>
        <w:rPr>
          <w:lang w:bidi="he-IL"/>
        </w:rPr>
        <w:t>nshore Collateral Agent in Brazil</w:t>
      </w:r>
      <w:r w:rsidRPr="005B1A95">
        <w:rPr>
          <w:lang w:bidi="he-IL"/>
        </w:rPr>
        <w:t xml:space="preserve"> acceptable to the Intercreditor Agent (acting at the </w:t>
      </w:r>
      <w:r w:rsidRPr="005B1A95">
        <w:rPr>
          <w:color w:val="000000"/>
        </w:rPr>
        <w:t xml:space="preserve">written </w:t>
      </w:r>
      <w:r w:rsidRPr="005B1A95">
        <w:rPr>
          <w:lang w:bidi="he-IL"/>
        </w:rPr>
        <w:t>instruction of the Majority Senior Creditors), (B) have a rating of i</w:t>
      </w:r>
      <w:r w:rsidRPr="005B1A95">
        <w:rPr>
          <w:lang w:bidi="he-IL"/>
        </w:rPr>
        <w:t>ts long-term, unsecured indebtedness of at least “AA</w:t>
      </w:r>
      <w:r>
        <w:rPr>
          <w:lang w:bidi="he-IL"/>
        </w:rPr>
        <w:t xml:space="preserve"> local</w:t>
      </w:r>
      <w:r w:rsidRPr="005B1A95">
        <w:rPr>
          <w:lang w:bidi="he-IL"/>
        </w:rPr>
        <w:t xml:space="preserve">” from all ratings agencies then rating </w:t>
      </w:r>
      <w:r>
        <w:rPr>
          <w:lang w:bidi="he-IL"/>
        </w:rPr>
        <w:t>such institution in Brazil</w:t>
      </w:r>
      <w:r w:rsidRPr="005B1A95">
        <w:rPr>
          <w:lang w:bidi="he-IL"/>
        </w:rPr>
        <w:t xml:space="preserve">, and (C) hold not </w:t>
      </w:r>
      <w:r w:rsidRPr="005B1A95">
        <w:t>less than five percent (5%) of the outstanding principal amount of Senior Debt under the Senior Credit Facility t</w:t>
      </w:r>
      <w:r w:rsidRPr="005B1A95">
        <w:t>o which such Agent is a party</w:t>
      </w:r>
      <w:r w:rsidRPr="005B1A95">
        <w:rPr>
          <w:lang w:bidi="he-IL"/>
        </w:rPr>
        <w:t xml:space="preserve">.  If no such successor shall have been so appointed by the Intercreditor Agent (acting at the </w:t>
      </w:r>
      <w:r w:rsidRPr="005B1A95">
        <w:rPr>
          <w:color w:val="000000"/>
        </w:rPr>
        <w:t xml:space="preserve">written </w:t>
      </w:r>
      <w:r w:rsidRPr="005B1A95">
        <w:rPr>
          <w:lang w:bidi="he-IL"/>
        </w:rPr>
        <w:t>instruction of the Majority Senior Creditors) and shall have accepted such appointment within sixty (60) days after the reti</w:t>
      </w:r>
      <w:r w:rsidRPr="005B1A95">
        <w:rPr>
          <w:lang w:bidi="he-IL"/>
        </w:rPr>
        <w:t xml:space="preserve">ring Onshore Collateral Agent gives notice of its resignation (or such earlier day as shall be agreed by the Intercreditor Agent (acting at the </w:t>
      </w:r>
      <w:r w:rsidRPr="005B1A95">
        <w:rPr>
          <w:color w:val="000000"/>
        </w:rPr>
        <w:t xml:space="preserve">written </w:t>
      </w:r>
      <w:r w:rsidRPr="005B1A95">
        <w:rPr>
          <w:lang w:bidi="he-IL"/>
        </w:rPr>
        <w:t xml:space="preserve">instruction of the Majority Senior Creditors)), then the retiring Onshore Collateral Agent may (but shall not be </w:t>
      </w:r>
      <w:r>
        <w:rPr>
          <w:lang w:bidi="he-IL"/>
        </w:rPr>
        <w:t>obligated to), on behalf of the</w:t>
      </w:r>
      <w:r>
        <w:rPr>
          <w:lang w:bidi="he-IL"/>
        </w:rPr>
        <w:t xml:space="preserve"> Secured Parties</w:t>
      </w:r>
      <w:r w:rsidRPr="005B1A95">
        <w:rPr>
          <w:lang w:bidi="he-IL"/>
        </w:rPr>
        <w:t>, appoint a successor Onshore Collateral Agent meeting the qualifications set forth above (so lo</w:t>
      </w:r>
      <w:r w:rsidRPr="005B1A95">
        <w:rPr>
          <w:lang w:bidi="he-IL"/>
        </w:rPr>
        <w:t>ng as no Event of Default</w:t>
      </w:r>
      <w:r>
        <w:rPr>
          <w:lang w:bidi="he-IL"/>
        </w:rPr>
        <w:t xml:space="preserve"> or </w:t>
      </w:r>
      <w:r>
        <w:rPr>
          <w:i/>
          <w:lang w:bidi="he-IL"/>
        </w:rPr>
        <w:t>Evento de Inadimplento</w:t>
      </w:r>
      <w:r w:rsidRPr="005B1A95">
        <w:rPr>
          <w:lang w:bidi="he-IL"/>
        </w:rPr>
        <w:t xml:space="preserve"> shall have occurred and be continuing, with the consent of the Borrower).</w:t>
      </w:r>
    </w:p>
    <w:p w:rsidR="000D3189" w:rsidRPr="005B1A95" w:rsidP="000D3189">
      <w:pPr>
        <w:pStyle w:val="Heading4"/>
        <w:rPr>
          <w:lang w:bidi="he-IL"/>
        </w:rPr>
      </w:pPr>
      <w:r w:rsidRPr="005B1A95">
        <w:rPr>
          <w:lang w:bidi="he-IL"/>
        </w:rPr>
        <w:t xml:space="preserve">The retiring Onshore Collateral Agent’s resignation and the </w:t>
      </w:r>
      <w:r>
        <w:rPr>
          <w:lang w:bidi="he-IL"/>
        </w:rPr>
        <w:t xml:space="preserve">retiring </w:t>
      </w:r>
      <w:r w:rsidRPr="005B1A95">
        <w:rPr>
          <w:lang w:bidi="he-IL"/>
        </w:rPr>
        <w:t xml:space="preserve">Offshore Collateral Agent’s resignation </w:t>
      </w:r>
      <w:r w:rsidRPr="005B1A95">
        <w:t>shall only take effec</w:t>
      </w:r>
      <w:r w:rsidRPr="005B1A95">
        <w:t>t upon the</w:t>
      </w:r>
      <w:r>
        <w:t xml:space="preserve"> appointment of a successor</w:t>
      </w:r>
      <w:r w:rsidRPr="005B1A95">
        <w:rPr>
          <w:lang w:bidi="he-IL"/>
        </w:rPr>
        <w:t>.</w:t>
      </w:r>
    </w:p>
    <w:p w:rsidR="000D3189" w:rsidRPr="005B1A95" w:rsidP="000D3189">
      <w:pPr>
        <w:pStyle w:val="Heading3"/>
        <w:tabs>
          <w:tab w:val="num" w:pos="1440"/>
          <w:tab w:val="num" w:pos="2160"/>
          <w:tab w:val="clear" w:pos="2880"/>
        </w:tabs>
        <w:ind w:left="0"/>
        <w:rPr>
          <w:lang w:bidi="he-IL"/>
        </w:rPr>
      </w:pPr>
      <w:bookmarkStart w:id="263" w:name="_Ref467621357"/>
      <w:bookmarkStart w:id="264" w:name="_Ref467876960"/>
      <w:r w:rsidRPr="005B1A95">
        <w:t>In the event that any Perso</w:t>
      </w:r>
      <w:r>
        <w:t>n serving as a Collateral Agent</w:t>
      </w:r>
      <w:r w:rsidRPr="005B1A95">
        <w:t xml:space="preserve"> is or becomes a Disqualified Agent</w:t>
      </w:r>
      <w:r w:rsidRPr="005B1A95">
        <w:rPr>
          <w:lang w:bidi="he-IL"/>
        </w:rPr>
        <w:t xml:space="preserve">, </w:t>
      </w:r>
      <w:r w:rsidRPr="005B1A95">
        <w:t>the Borrower may, so long as no Event of Default</w:t>
      </w:r>
      <w:r>
        <w:t xml:space="preserve"> or</w:t>
      </w:r>
      <w:r w:rsidRPr="005B1A95">
        <w:t xml:space="preserve"> </w:t>
      </w:r>
      <w:r>
        <w:rPr>
          <w:i/>
          <w:lang w:bidi="he-IL"/>
        </w:rPr>
        <w:t>Evento de Inadimplento</w:t>
      </w:r>
      <w:r w:rsidRPr="005B1A95">
        <w:rPr>
          <w:lang w:bidi="he-IL"/>
        </w:rPr>
        <w:t xml:space="preserve"> </w:t>
      </w:r>
      <w:r w:rsidRPr="005B1A95">
        <w:t>shall have occurred and be continuing, to the e</w:t>
      </w:r>
      <w:r w:rsidRPr="005B1A95">
        <w:t>xtent permitted by applicable Law, by notice in writing to such Person and the Interc</w:t>
      </w:r>
      <w:r>
        <w:t>reditor Agent (with copy to the International Facility Agent and the Trustee</w:t>
      </w:r>
      <w:r w:rsidRPr="005B1A95">
        <w:t>), remove the Person serving as Collateral Agent and appoint a successor that (</w:t>
      </w:r>
      <w:r>
        <w:t>i</w:t>
      </w:r>
      <w:r w:rsidRPr="005B1A95">
        <w:t>) is a commerci</w:t>
      </w:r>
      <w:r w:rsidRPr="005B1A95">
        <w:t>al bank or trust company, (</w:t>
      </w:r>
      <w:r>
        <w:t>ii</w:t>
      </w:r>
      <w:r w:rsidRPr="005B1A95">
        <w:t xml:space="preserve">) is authorized under all applicable Laws and has the necessary Governmental Approvals to perform the functions of Collateral Agent in the United States (in the case of the Offshore Collateral Agent), </w:t>
      </w:r>
      <w:r>
        <w:t>Bra</w:t>
      </w:r>
      <w:r>
        <w:t>z</w:t>
      </w:r>
      <w:r>
        <w:t>il</w:t>
      </w:r>
      <w:r w:rsidRPr="005B1A95">
        <w:t xml:space="preserve"> (in the case of the</w:t>
      </w:r>
      <w:r w:rsidRPr="005B1A95">
        <w:t xml:space="preserve"> Onshore Collateral Agent), and each other relevant jurisdiction, (</w:t>
      </w:r>
      <w:r>
        <w:t>iii</w:t>
      </w:r>
      <w:r w:rsidRPr="005B1A95">
        <w:t>) has experience performing the duties of Collateral Agent described in this Agreement</w:t>
      </w:r>
      <w:r>
        <w:t xml:space="preserve"> and</w:t>
      </w:r>
      <w:r>
        <w:t xml:space="preserve"> each</w:t>
      </w:r>
      <w:r w:rsidRPr="005B1A95">
        <w:t xml:space="preserve"> Financing Document to which the Collateral Agent is a party, (</w:t>
      </w:r>
      <w:r>
        <w:t>iv</w:t>
      </w:r>
      <w:r w:rsidRPr="005B1A95">
        <w:t xml:space="preserve">) has the capabilities to </w:t>
      </w:r>
      <w:r w:rsidRPr="005B1A95">
        <w:t>perform the duties of the Collateral Agent described in this Agreement</w:t>
      </w:r>
      <w:r>
        <w:t xml:space="preserve"> and</w:t>
      </w:r>
      <w:r w:rsidRPr="005B1A95">
        <w:t xml:space="preserve"> each Financing Document to which the Collateral Agent is a party, and (</w:t>
      </w:r>
      <w:r>
        <w:t>v</w:t>
      </w:r>
      <w:r w:rsidRPr="005B1A95">
        <w:t xml:space="preserve">) otherwise meets the qualifications set forth in Section </w:t>
      </w:r>
      <w:r>
        <w:fldChar w:fldCharType="begin"/>
      </w:r>
      <w:r>
        <w:instrText xml:space="preserve"> REF _Ref467876926 \r \h </w:instrText>
      </w:r>
      <w:r>
        <w:fldChar w:fldCharType="separate"/>
      </w:r>
      <w:r>
        <w:t>10.7</w:t>
      </w:r>
      <w:r>
        <w:fldChar w:fldCharType="end"/>
      </w:r>
      <w:r>
        <w:fldChar w:fldCharType="begin"/>
      </w:r>
      <w:r>
        <w:instrText xml:space="preserve"> REF _Ref458857484 \r \h </w:instrText>
      </w:r>
      <w:r>
        <w:fldChar w:fldCharType="separate"/>
      </w:r>
      <w:r>
        <w:t>(a)</w:t>
      </w:r>
      <w:r>
        <w:fldChar w:fldCharType="end"/>
      </w:r>
      <w:r w:rsidRPr="005B1A95">
        <w:t xml:space="preserve"> (</w:t>
      </w:r>
      <w:r w:rsidRPr="005B1A95">
        <w:rPr>
          <w:i/>
        </w:rPr>
        <w:t>Resignation and Removal of the Collateral Agents</w:t>
      </w:r>
      <w:r>
        <w:t>).</w:t>
      </w:r>
      <w:r w:rsidRPr="005B1A95">
        <w:t xml:space="preserve"> The removal of any Collateral Agent pursuant to this Section </w:t>
      </w:r>
      <w:r>
        <w:fldChar w:fldCharType="begin"/>
      </w:r>
      <w:r>
        <w:instrText xml:space="preserve"> REF _Ref467876954 \r \h </w:instrText>
      </w:r>
      <w:r>
        <w:fldChar w:fldCharType="separate"/>
      </w:r>
      <w:r>
        <w:t>10.7</w:t>
      </w:r>
      <w:r>
        <w:fldChar w:fldCharType="end"/>
      </w:r>
      <w:r>
        <w:fldChar w:fldCharType="begin"/>
      </w:r>
      <w:r>
        <w:instrText xml:space="preserve"> REF _Ref467876960 \r \h </w:instrText>
      </w:r>
      <w:r>
        <w:fldChar w:fldCharType="separate"/>
      </w:r>
      <w:r>
        <w:t>(b)</w:t>
      </w:r>
      <w:r>
        <w:fldChar w:fldCharType="end"/>
      </w:r>
      <w:r w:rsidRPr="005B1A95">
        <w:t xml:space="preserve"> (</w:t>
      </w:r>
      <w:r w:rsidRPr="005B1A95">
        <w:rPr>
          <w:i/>
        </w:rPr>
        <w:t>Resignation and Removal of Collateral Agents</w:t>
      </w:r>
      <w:r w:rsidRPr="005B1A95">
        <w:t>) shall only be ef</w:t>
      </w:r>
      <w:r w:rsidRPr="005B1A95">
        <w:t>fective upon the Appointment Effective Dat</w:t>
      </w:r>
      <w:bookmarkEnd w:id="263"/>
      <w:r w:rsidRPr="005B1A95">
        <w:t>e.</w:t>
      </w:r>
      <w:bookmarkEnd w:id="264"/>
    </w:p>
    <w:p w:rsidR="000D3189" w:rsidRPr="005B1A95" w:rsidP="000D3189">
      <w:pPr>
        <w:pStyle w:val="Heading3"/>
        <w:tabs>
          <w:tab w:val="num" w:pos="1440"/>
          <w:tab w:val="num" w:pos="2160"/>
          <w:tab w:val="clear" w:pos="2880"/>
        </w:tabs>
        <w:ind w:left="0"/>
        <w:rPr>
          <w:lang w:bidi="he-IL"/>
        </w:rPr>
      </w:pPr>
      <w:bookmarkStart w:id="265" w:name="_Ref467621058"/>
      <w:r w:rsidRPr="005B1A95">
        <w:rPr>
          <w:lang w:bidi="he-IL"/>
        </w:rPr>
        <w:t xml:space="preserve">The Intercreditor Agent (acting at the </w:t>
      </w:r>
      <w:r w:rsidRPr="005B1A95">
        <w:rPr>
          <w:color w:val="000000"/>
        </w:rPr>
        <w:t xml:space="preserve">written </w:t>
      </w:r>
      <w:r w:rsidRPr="005B1A95">
        <w:rPr>
          <w:lang w:bidi="he-IL"/>
        </w:rPr>
        <w:t>instruction of the Majority Senior Creditors (excluding, for purposes of the determination thereof</w:t>
      </w:r>
      <w:r>
        <w:rPr>
          <w:lang w:bidi="he-IL"/>
        </w:rPr>
        <w:t>, the</w:t>
      </w:r>
      <w:r w:rsidRPr="005B1A95">
        <w:rPr>
          <w:lang w:bidi="he-IL"/>
        </w:rPr>
        <w:t xml:space="preserve"> Senior Debt held by the relevant Collateral Agent in its cap</w:t>
      </w:r>
      <w:r w:rsidRPr="005B1A95">
        <w:rPr>
          <w:lang w:bidi="he-IL"/>
        </w:rPr>
        <w:t>acity as a Senior Creditor as of the date of such determination)) may, to the extent permitted by applicable Law, at any time by notice in writing to the Borrower and such Collateral Agent, remove such Person as Collateral Agent (</w:t>
      </w:r>
      <w:r w:rsidRPr="005B1A95">
        <w:t>so long as no Event of Def</w:t>
      </w:r>
      <w:r w:rsidRPr="005B1A95">
        <w:t>ault</w:t>
      </w:r>
      <w:r>
        <w:t xml:space="preserve"> or </w:t>
      </w:r>
      <w:r>
        <w:rPr>
          <w:i/>
          <w:lang w:bidi="he-IL"/>
        </w:rPr>
        <w:t>Evento de Inadimple</w:t>
      </w:r>
      <w:r>
        <w:rPr>
          <w:i/>
          <w:lang w:bidi="he-IL"/>
        </w:rPr>
        <w:t>me</w:t>
      </w:r>
      <w:r>
        <w:rPr>
          <w:i/>
          <w:lang w:bidi="he-IL"/>
        </w:rPr>
        <w:t>nto</w:t>
      </w:r>
      <w:r w:rsidRPr="005B1A95">
        <w:t xml:space="preserve"> shall have occurred and be continuing, </w:t>
      </w:r>
      <w:r w:rsidRPr="005B1A95">
        <w:rPr>
          <w:lang w:bidi="he-IL"/>
        </w:rPr>
        <w:t xml:space="preserve">in consultation with the Borrower) and appoint a successor meeting the qualifications set forth in </w:t>
      </w:r>
      <w:r w:rsidRPr="005B1A95">
        <w:t xml:space="preserve">Section </w:t>
      </w:r>
      <w:r>
        <w:fldChar w:fldCharType="begin"/>
      </w:r>
      <w:r>
        <w:instrText xml:space="preserve"> REF _Ref467877143 \r \h </w:instrText>
      </w:r>
      <w:r>
        <w:fldChar w:fldCharType="separate"/>
      </w:r>
      <w:r>
        <w:t>10.7</w:t>
      </w:r>
      <w:r>
        <w:fldChar w:fldCharType="end"/>
      </w:r>
      <w:r>
        <w:fldChar w:fldCharType="begin"/>
      </w:r>
      <w:r>
        <w:instrText xml:space="preserve"> REF _Ref458857484 \r \h </w:instrText>
      </w:r>
      <w:r>
        <w:fldChar w:fldCharType="separate"/>
      </w:r>
      <w:r>
        <w:t>(a)</w:t>
      </w:r>
      <w:r>
        <w:fldChar w:fldCharType="end"/>
      </w:r>
      <w:r w:rsidRPr="005B1A95">
        <w:rPr>
          <w:lang w:bidi="he-IL"/>
        </w:rPr>
        <w:t xml:space="preserve"> (</w:t>
      </w:r>
      <w:r w:rsidRPr="005B1A95">
        <w:rPr>
          <w:i/>
          <w:lang w:bidi="he-IL"/>
        </w:rPr>
        <w:t>Resignation and Removal of the Collateral Agents</w:t>
      </w:r>
      <w:r w:rsidRPr="005B1A95">
        <w:rPr>
          <w:lang w:bidi="he-IL"/>
        </w:rPr>
        <w:t>)</w:t>
      </w:r>
      <w:r w:rsidRPr="005B1A95">
        <w:t xml:space="preserve">; </w:t>
      </w:r>
      <w:r w:rsidRPr="005B1A95">
        <w:rPr>
          <w:u w:val="single"/>
        </w:rPr>
        <w:t>provided</w:t>
      </w:r>
      <w:r w:rsidRPr="005B1A95">
        <w:t xml:space="preserve"> that the Borrower’s consent shall not be unreasonably withheld, conditioned or</w:t>
      </w:r>
      <w:r w:rsidRPr="005B1A95">
        <w:t xml:space="preserve"> delayed in connection with the appointment of a successor Collateral Agent to replace a Collateral Agent that has been removed in accordance with this Section </w:t>
      </w:r>
      <w:r>
        <w:fldChar w:fldCharType="begin"/>
      </w:r>
      <w:r>
        <w:instrText xml:space="preserve"> REF _Ref467876997 \r \h </w:instrText>
      </w:r>
      <w:r>
        <w:fldChar w:fldCharType="separate"/>
      </w:r>
      <w:r>
        <w:t>10.7</w:t>
      </w:r>
      <w:r>
        <w:fldChar w:fldCharType="end"/>
      </w:r>
      <w:r>
        <w:fldChar w:fldCharType="begin"/>
      </w:r>
      <w:r>
        <w:instrText xml:space="preserve"> REF _Ref467621058 \r \h </w:instrText>
      </w:r>
      <w:r>
        <w:fldChar w:fldCharType="separate"/>
      </w:r>
      <w:r>
        <w:t>(c)</w:t>
      </w:r>
      <w:r>
        <w:fldChar w:fldCharType="end"/>
      </w:r>
      <w:r w:rsidRPr="005B1A95">
        <w:t xml:space="preserve"> (</w:t>
      </w:r>
      <w:r w:rsidRPr="005B1A95">
        <w:rPr>
          <w:i/>
        </w:rPr>
        <w:t>Resignation and Removal of the Collateral Agents</w:t>
      </w:r>
      <w:r w:rsidRPr="005B1A95">
        <w:t xml:space="preserve">) as a result of such Person (i) failing to be in compliance with its obligations under FATCA or (ii) being </w:t>
      </w:r>
      <w:r w:rsidRPr="005B1A95">
        <w:t>otherwise ineligible to receive payments hereunder without deduction or withholding for or on account of FATCA</w:t>
      </w:r>
      <w:r w:rsidRPr="005B1A95">
        <w:rPr>
          <w:lang w:bidi="he-IL"/>
        </w:rPr>
        <w:t>.  Such removal shall be effective only upon the Removal Effective Date.</w:t>
      </w:r>
      <w:bookmarkEnd w:id="265"/>
    </w:p>
    <w:p w:rsidR="000D3189" w:rsidRPr="005B1A95" w:rsidP="000D3189">
      <w:pPr>
        <w:pStyle w:val="Heading3"/>
        <w:tabs>
          <w:tab w:val="num" w:pos="1440"/>
          <w:tab w:val="num" w:pos="2160"/>
          <w:tab w:val="clear" w:pos="2880"/>
        </w:tabs>
        <w:ind w:left="0"/>
        <w:rPr>
          <w:lang w:bidi="he-IL"/>
        </w:rPr>
      </w:pPr>
      <w:bookmarkStart w:id="266" w:name="_Ref460373720"/>
      <w:r w:rsidRPr="005B1A95">
        <w:rPr>
          <w:lang w:bidi="he-IL"/>
        </w:rPr>
        <w:t>With effect from the Resignation Effective Date, the Appointment Effectiv</w:t>
      </w:r>
      <w:r w:rsidRPr="005B1A95">
        <w:rPr>
          <w:lang w:bidi="he-IL"/>
        </w:rPr>
        <w:t xml:space="preserve">e Date, or the Removal Effective Date (as applicable), (i) the retiring or removed Collateral Agent shall be </w:t>
      </w:r>
      <w:r>
        <w:rPr>
          <w:lang w:bidi="he-IL"/>
        </w:rPr>
        <w:t xml:space="preserve">fully and immediately </w:t>
      </w:r>
      <w:r w:rsidRPr="005B1A95">
        <w:rPr>
          <w:lang w:bidi="he-IL"/>
        </w:rPr>
        <w:t>discharged from its duties and obligations hereunder</w:t>
      </w:r>
      <w:r>
        <w:rPr>
          <w:lang w:bidi="he-IL"/>
        </w:rPr>
        <w:t xml:space="preserve"> and</w:t>
      </w:r>
      <w:r w:rsidRPr="005B1A95">
        <w:rPr>
          <w:lang w:bidi="he-IL"/>
        </w:rPr>
        <w:t xml:space="preserve"> under the Financing Documents</w:t>
      </w:r>
      <w:r>
        <w:rPr>
          <w:lang w:bidi="he-IL"/>
        </w:rPr>
        <w:t xml:space="preserve"> </w:t>
      </w:r>
      <w:r w:rsidRPr="005B1A95">
        <w:rPr>
          <w:lang w:bidi="he-IL"/>
        </w:rPr>
        <w:t>as Collateral Agent (except that in th</w:t>
      </w:r>
      <w:r w:rsidRPr="005B1A95">
        <w:rPr>
          <w:lang w:bidi="he-IL"/>
        </w:rPr>
        <w:t>e case of any collateral security held by such Collateral Agent on behalf of the Financing Parties under any of the Financing Documents, the retiring or removed Collateral Agent shall continue to hold such collateral security as bailee until such time as a</w:t>
      </w:r>
      <w:r w:rsidRPr="005B1A95">
        <w:rPr>
          <w:lang w:bidi="he-IL"/>
        </w:rPr>
        <w:t xml:space="preserve"> successor Collateral Agent is appointed) and (ii) except for any fees, expenses or indemnities payable to the retiring or removed Collateral Agent, all payments, communications and determinations provided to be made by, to or through such Collateral Agent</w:t>
      </w:r>
      <w:r w:rsidRPr="005B1A95">
        <w:rPr>
          <w:lang w:bidi="he-IL"/>
        </w:rPr>
        <w:t xml:space="preserve"> shall instead be made by or to each Financing Party directly, until such time, if any, as the Intercreditor Agent (acting at the </w:t>
      </w:r>
      <w:r w:rsidRPr="005B1A95">
        <w:rPr>
          <w:color w:val="000000"/>
        </w:rPr>
        <w:t xml:space="preserve">written </w:t>
      </w:r>
      <w:r w:rsidRPr="005B1A95">
        <w:rPr>
          <w:lang w:bidi="he-IL"/>
        </w:rPr>
        <w:t>instruction of the Majority Senior Creditors) appoints a successor Collater</w:t>
      </w:r>
      <w:r>
        <w:rPr>
          <w:lang w:bidi="he-IL"/>
        </w:rPr>
        <w:t>al Agent as provided for above.</w:t>
      </w:r>
      <w:r w:rsidRPr="005B1A95">
        <w:rPr>
          <w:lang w:bidi="he-IL"/>
        </w:rPr>
        <w:t xml:space="preserve"> Upon the ac</w:t>
      </w:r>
      <w:r w:rsidRPr="005B1A95">
        <w:rPr>
          <w:lang w:bidi="he-IL"/>
        </w:rPr>
        <w:t>ceptance of a successor’s appointment as Collateral Agent hereunder, such successor shall succeed to and become vested with all of the rights, powers, privileges and duties of the retiring or removed Collateral Agent (other than any rights to fees, expense</w:t>
      </w:r>
      <w:r w:rsidRPr="005B1A95">
        <w:rPr>
          <w:lang w:bidi="he-IL"/>
        </w:rPr>
        <w:t>s or indemnities payable to the retiring or removed Collateral Agent), and the retiring or removed Collateral Agent shall be discharged from all of its d</w:t>
      </w:r>
      <w:r>
        <w:rPr>
          <w:lang w:bidi="he-IL"/>
        </w:rPr>
        <w:t>uties and obligations hereunder or</w:t>
      </w:r>
      <w:r>
        <w:rPr>
          <w:lang w:bidi="he-IL"/>
        </w:rPr>
        <w:t xml:space="preserve"> under the</w:t>
      </w:r>
      <w:r w:rsidRPr="005B1A95">
        <w:rPr>
          <w:lang w:bidi="he-IL"/>
        </w:rPr>
        <w:t xml:space="preserve"> Financing Documents as Collateral Agent (if not discharged</w:t>
      </w:r>
      <w:r w:rsidRPr="005B1A95">
        <w:rPr>
          <w:lang w:bidi="he-IL"/>
        </w:rPr>
        <w:t xml:space="preserve"> earlier in accordance with the provisions of this Section </w:t>
      </w:r>
      <w:r>
        <w:rPr>
          <w:lang w:bidi="he-IL"/>
        </w:rPr>
        <w:fldChar w:fldCharType="begin"/>
      </w:r>
      <w:r>
        <w:rPr>
          <w:lang w:bidi="he-IL"/>
        </w:rPr>
        <w:instrText xml:space="preserve"> REF _Ref467877162 \r \h </w:instrText>
      </w:r>
      <w:r>
        <w:rPr>
          <w:lang w:bidi="he-IL"/>
        </w:rPr>
        <w:fldChar w:fldCharType="separate"/>
      </w:r>
      <w:r>
        <w:rPr>
          <w:lang w:bidi="he-IL"/>
        </w:rPr>
        <w:t>10.7</w:t>
      </w:r>
      <w:r>
        <w:rPr>
          <w:lang w:bidi="he-IL"/>
        </w:rPr>
        <w:fldChar w:fldCharType="end"/>
      </w:r>
      <w:r w:rsidRPr="005B1A95">
        <w:rPr>
          <w:lang w:bidi="he-IL"/>
        </w:rPr>
        <w:t xml:space="preserve"> (</w:t>
      </w:r>
      <w:r w:rsidRPr="005B1A95">
        <w:rPr>
          <w:i/>
          <w:lang w:bidi="he-IL"/>
        </w:rPr>
        <w:t>Resignation and Removal of the Collateral Agents</w:t>
      </w:r>
      <w:r>
        <w:rPr>
          <w:lang w:bidi="he-IL"/>
        </w:rPr>
        <w:t>).</w:t>
      </w:r>
      <w:r w:rsidRPr="005B1A95">
        <w:rPr>
          <w:lang w:bidi="he-IL"/>
        </w:rPr>
        <w:t xml:space="preserve"> The fees payable by the Borrower to a successor</w:t>
      </w:r>
      <w:r w:rsidRPr="005B1A95">
        <w:rPr>
          <w:lang w:bidi="he-IL"/>
        </w:rPr>
        <w:t xml:space="preserve"> Collateral Agent shall be the same as those payable to its predecessor unless otherwise agreed between t</w:t>
      </w:r>
      <w:r>
        <w:rPr>
          <w:lang w:bidi="he-IL"/>
        </w:rPr>
        <w:t>he Borrower and such successor.</w:t>
      </w:r>
      <w:r w:rsidRPr="005B1A95">
        <w:rPr>
          <w:lang w:bidi="he-IL"/>
        </w:rPr>
        <w:t xml:space="preserve"> After the retiring or removed Collateral Agent’s resi</w:t>
      </w:r>
      <w:r>
        <w:rPr>
          <w:lang w:bidi="he-IL"/>
        </w:rPr>
        <w:t>gnation or removal hereunder and</w:t>
      </w:r>
      <w:r w:rsidRPr="005B1A95">
        <w:rPr>
          <w:lang w:bidi="he-IL"/>
        </w:rPr>
        <w:t xml:space="preserve"> under the Financing Documents, th</w:t>
      </w:r>
      <w:r w:rsidRPr="005B1A95">
        <w:rPr>
          <w:lang w:bidi="he-IL"/>
        </w:rPr>
        <w:t xml:space="preserve">e provisions of this </w:t>
      </w:r>
      <w:r>
        <w:rPr>
          <w:lang w:bidi="he-IL"/>
        </w:rPr>
        <w:fldChar w:fldCharType="begin"/>
      </w:r>
      <w:r>
        <w:rPr>
          <w:lang w:bidi="he-IL"/>
        </w:rPr>
        <w:instrText xml:space="preserve"> REF  _Ref467658445 \* Caps \h \n  \* MERGEFORMAT </w:instrText>
      </w:r>
      <w:r>
        <w:rPr>
          <w:lang w:bidi="he-IL"/>
        </w:rPr>
        <w:fldChar w:fldCharType="separate"/>
      </w:r>
      <w:r>
        <w:rPr>
          <w:lang w:bidi="he-IL"/>
        </w:rPr>
        <w:t>Section 10</w:t>
      </w:r>
      <w:r>
        <w:rPr>
          <w:lang w:bidi="he-IL"/>
        </w:rPr>
        <w:fldChar w:fldCharType="end"/>
      </w:r>
      <w:r w:rsidRPr="005B1A95">
        <w:rPr>
          <w:lang w:bidi="he-IL"/>
        </w:rPr>
        <w:t xml:space="preserve"> (</w:t>
      </w:r>
      <w:r w:rsidRPr="005B1A95">
        <w:rPr>
          <w:i/>
          <w:lang w:bidi="he-IL"/>
        </w:rPr>
        <w:t>Financing Party Representatives</w:t>
      </w:r>
      <w:r>
        <w:rPr>
          <w:lang w:bidi="he-IL"/>
        </w:rPr>
        <w:t>)</w:t>
      </w:r>
      <w:r w:rsidRPr="005B1A95">
        <w:rPr>
          <w:lang w:bidi="he-IL"/>
        </w:rPr>
        <w:t xml:space="preserve"> and Section</w:t>
      </w:r>
      <w:r>
        <w:rPr>
          <w:lang w:bidi="he-IL"/>
        </w:rPr>
        <w:t xml:space="preserve"> 9</w:t>
      </w:r>
      <w:r w:rsidRPr="005B1A95">
        <w:rPr>
          <w:lang w:bidi="he-IL"/>
        </w:rPr>
        <w:t xml:space="preserve"> (</w:t>
      </w:r>
      <w:r w:rsidRPr="005B1A95">
        <w:rPr>
          <w:i/>
          <w:lang w:bidi="he-IL"/>
        </w:rPr>
        <w:t>Expenses; Indemnity; Damage Waiver</w:t>
      </w:r>
      <w:r w:rsidRPr="005B1A95">
        <w:rPr>
          <w:lang w:bidi="he-IL"/>
        </w:rPr>
        <w:t xml:space="preserve">) of the </w:t>
      </w:r>
      <w:r>
        <w:rPr>
          <w:lang w:bidi="he-IL"/>
        </w:rPr>
        <w:t>USD Facility Ag</w:t>
      </w:r>
      <w:r>
        <w:rPr>
          <w:lang w:bidi="he-IL"/>
        </w:rPr>
        <w:t>reement</w:t>
      </w:r>
      <w:r w:rsidRPr="005B1A95">
        <w:rPr>
          <w:lang w:bidi="he-IL"/>
        </w:rPr>
        <w:t xml:space="preserve"> shall continue in effect for the benefit of such retiring or removed C</w:t>
      </w:r>
      <w:r>
        <w:rPr>
          <w:lang w:bidi="he-IL"/>
        </w:rPr>
        <w:t>ollateral Agent, its sub-agents, attorneys-in-fact</w:t>
      </w:r>
      <w:r w:rsidRPr="005B1A95">
        <w:rPr>
          <w:lang w:bidi="he-IL"/>
        </w:rPr>
        <w:t xml:space="preserve"> </w:t>
      </w:r>
      <w:r w:rsidRPr="005B1A95">
        <w:rPr>
          <w:lang w:bidi="he-IL"/>
        </w:rPr>
        <w:t>and their respective Related Parties in respect of any actions taken or omitted to be taken by any of them while the retiring o</w:t>
      </w:r>
      <w:r w:rsidRPr="005B1A95">
        <w:rPr>
          <w:lang w:bidi="he-IL"/>
        </w:rPr>
        <w:t>r removed Agent was acting as Collateral Agent.</w:t>
      </w:r>
      <w:bookmarkEnd w:id="266"/>
      <w:r w:rsidRPr="005B1A95">
        <w:rPr>
          <w:lang w:bidi="he-IL"/>
        </w:rPr>
        <w:t xml:space="preserve">  The retiring Collateral Agent has the right, at the cost and expense of the Borrower, to petition a court of competent jurisdiction regarding the delivery of any Collateral it holds as bailee.</w:t>
      </w:r>
    </w:p>
    <w:p w:rsidR="000D3189" w:rsidRPr="005B1A95" w:rsidP="000D3189">
      <w:pPr>
        <w:pStyle w:val="Heading3"/>
        <w:tabs>
          <w:tab w:val="num" w:pos="1440"/>
          <w:tab w:val="num" w:pos="2160"/>
          <w:tab w:val="clear" w:pos="2880"/>
        </w:tabs>
        <w:ind w:left="0"/>
        <w:rPr>
          <w:lang w:bidi="he-IL"/>
        </w:rPr>
      </w:pPr>
      <w:bookmarkStart w:id="267" w:name="_Ref467248385"/>
      <w:r w:rsidRPr="005B1A95">
        <w:t xml:space="preserve">Any Person </w:t>
      </w:r>
      <w:bookmarkStart w:id="268" w:name="DocXTextRef369"/>
      <w:r w:rsidRPr="005B1A95">
        <w:t>(i)</w:t>
      </w:r>
      <w:bookmarkEnd w:id="268"/>
      <w:r w:rsidRPr="005B1A95">
        <w:t xml:space="preserve"> into which either Collateral Agent may be merged, converted, or consolidated, </w:t>
      </w:r>
      <w:bookmarkStart w:id="269" w:name="DocXTextRef370"/>
      <w:r w:rsidRPr="005B1A95">
        <w:t>(ii)</w:t>
      </w:r>
      <w:bookmarkEnd w:id="269"/>
      <w:r w:rsidRPr="005B1A95">
        <w:t xml:space="preserve"> resulting from any merger, conversion, or consolidation to which either Collateral Agent shall be a party, or </w:t>
      </w:r>
      <w:bookmarkStart w:id="270" w:name="DocXTextRef371"/>
      <w:r w:rsidRPr="005B1A95">
        <w:t>(iii)</w:t>
      </w:r>
      <w:bookmarkEnd w:id="270"/>
      <w:r w:rsidRPr="005B1A95">
        <w:t> to which all or substantially all of the corporate trust</w:t>
      </w:r>
      <w:r w:rsidRPr="005B1A95">
        <w:t xml:space="preserve"> business of either Collateral Agent may be sold or otherwise transferred, shall be the successor of such Collateral Agent hereunder without any further act. In furtherance of the foregoing, the parties hereto agree that no paper need be executed or filed </w:t>
      </w:r>
      <w:r w:rsidRPr="005B1A95">
        <w:t>with any party in accordance with this Section </w:t>
      </w:r>
      <w:r>
        <w:fldChar w:fldCharType="begin"/>
      </w:r>
      <w:r>
        <w:instrText xml:space="preserve"> REF _Ref467877192 \r \h </w:instrText>
      </w:r>
      <w:r>
        <w:fldChar w:fldCharType="separate"/>
      </w:r>
      <w:r>
        <w:t>10.7</w:t>
      </w:r>
      <w:r>
        <w:fldChar w:fldCharType="end"/>
      </w:r>
      <w:r>
        <w:fldChar w:fldCharType="begin"/>
      </w:r>
      <w:r>
        <w:instrText xml:space="preserve"> REF _Ref467248385 \r \h </w:instrText>
      </w:r>
      <w:r>
        <w:fldChar w:fldCharType="separate"/>
      </w:r>
      <w:r>
        <w:t>(f)</w:t>
      </w:r>
      <w:r>
        <w:fldChar w:fldCharType="end"/>
      </w:r>
      <w:r w:rsidRPr="005B1A95">
        <w:t xml:space="preserve"> (</w:t>
      </w:r>
      <w:r w:rsidRPr="005B1A95">
        <w:rPr>
          <w:i/>
        </w:rPr>
        <w:t>Resignation and Removal of Collateral Agents</w:t>
      </w:r>
      <w:r w:rsidRPr="005B1A95">
        <w:t>) except where an instrument of transfer or assign</w:t>
      </w:r>
      <w:r w:rsidRPr="005B1A95">
        <w:t xml:space="preserve">ment is required by Law to effect such succession or the maintenance of the </w:t>
      </w:r>
      <w:r>
        <w:t xml:space="preserve">Security Interests; </w:t>
      </w:r>
      <w:r w:rsidRPr="00A83899">
        <w:rPr>
          <w:u w:val="single"/>
        </w:rPr>
        <w:t>provided</w:t>
      </w:r>
      <w:r w:rsidRPr="005B1A95">
        <w:t xml:space="preserve"> that any successor</w:t>
      </w:r>
      <w:r w:rsidRPr="005B1A95">
        <w:noBreakHyphen/>
        <w:t>in</w:t>
      </w:r>
      <w:r w:rsidRPr="005B1A95">
        <w:noBreakHyphen/>
        <w:t>interest to either Collateral Agent by operation of this Section </w:t>
      </w:r>
      <w:r>
        <w:fldChar w:fldCharType="begin"/>
      </w:r>
      <w:r>
        <w:instrText xml:space="preserve"> REF _Ref467877192 \r \h </w:instrText>
      </w:r>
      <w:r>
        <w:fldChar w:fldCharType="separate"/>
      </w:r>
      <w:r>
        <w:t>10.7</w:t>
      </w:r>
      <w:r>
        <w:fldChar w:fldCharType="end"/>
      </w:r>
      <w:r>
        <w:fldChar w:fldCharType="begin"/>
      </w:r>
      <w:r>
        <w:instrText xml:space="preserve"> REF _Ref467248385 \r \h </w:instrText>
      </w:r>
      <w:r>
        <w:fldChar w:fldCharType="separate"/>
      </w:r>
      <w:r>
        <w:t>(f)</w:t>
      </w:r>
      <w:r>
        <w:fldChar w:fldCharType="end"/>
      </w:r>
      <w:r w:rsidRPr="005B1A95">
        <w:t xml:space="preserve"> (</w:t>
      </w:r>
      <w:r w:rsidRPr="005B1A95">
        <w:rPr>
          <w:i/>
        </w:rPr>
        <w:t>Resignation and Removal of Collateral Agents</w:t>
      </w:r>
      <w:r w:rsidRPr="005B1A95">
        <w:t>) shall be subject to the other provisions of this Section </w:t>
      </w:r>
      <w:r>
        <w:fldChar w:fldCharType="begin"/>
      </w:r>
      <w:r>
        <w:instrText xml:space="preserve"> REF _Ref467877192 \r \</w:instrText>
      </w:r>
      <w:r>
        <w:instrText xml:space="preserve">h </w:instrText>
      </w:r>
      <w:r>
        <w:fldChar w:fldCharType="separate"/>
      </w:r>
      <w:r>
        <w:t>10.7</w:t>
      </w:r>
      <w:r>
        <w:fldChar w:fldCharType="end"/>
      </w:r>
      <w:r w:rsidRPr="005B1A95">
        <w:t xml:space="preserve"> (</w:t>
      </w:r>
      <w:r w:rsidRPr="005B1A95">
        <w:rPr>
          <w:i/>
        </w:rPr>
        <w:t>Resignation and Removal of Collateral Agents</w:t>
      </w:r>
      <w:r w:rsidRPr="005B1A95">
        <w:t>)</w:t>
      </w:r>
      <w:r w:rsidRPr="005B1A95">
        <w:rPr>
          <w:lang w:bidi="he-IL"/>
        </w:rPr>
        <w:t>.</w:t>
      </w:r>
      <w:bookmarkEnd w:id="267"/>
    </w:p>
    <w:p w:rsidR="000D3189" w:rsidRPr="005B1A95" w:rsidP="000D3189">
      <w:pPr>
        <w:pStyle w:val="Heading2"/>
        <w:ind w:left="720" w:firstLine="720"/>
        <w:rPr>
          <w:lang w:bidi="he-IL"/>
        </w:rPr>
      </w:pPr>
      <w:bookmarkStart w:id="271" w:name="_Toc458795904"/>
      <w:bookmarkStart w:id="272" w:name="_Toc467537111"/>
      <w:bookmarkStart w:id="273" w:name="_Toc468756454"/>
      <w:bookmarkStart w:id="274" w:name="_Toc8659344"/>
      <w:bookmarkEnd w:id="251"/>
      <w:r w:rsidRPr="005B1A95">
        <w:rPr>
          <w:lang w:bidi="he-IL"/>
        </w:rPr>
        <w:t xml:space="preserve">Non-Reliance on Collateral Agents, </w:t>
      </w:r>
      <w:r>
        <w:rPr>
          <w:lang w:bidi="he-IL"/>
        </w:rPr>
        <w:t>International Facility Agent, Trustee</w:t>
      </w:r>
      <w:r w:rsidRPr="005B1A95">
        <w:rPr>
          <w:lang w:bidi="he-IL"/>
        </w:rPr>
        <w:t xml:space="preserve"> and Financing Parties</w:t>
      </w:r>
      <w:bookmarkEnd w:id="271"/>
      <w:bookmarkEnd w:id="272"/>
      <w:bookmarkEnd w:id="273"/>
      <w:bookmarkEnd w:id="274"/>
    </w:p>
    <w:p w:rsidR="000D3189" w:rsidP="007203C9">
      <w:pPr>
        <w:pStyle w:val="Heading3"/>
        <w:tabs>
          <w:tab w:val="left" w:pos="2160"/>
        </w:tabs>
        <w:ind w:left="0"/>
      </w:pPr>
      <w:r w:rsidRPr="00670B18">
        <w:t>Each Secured Party acknowledges that i</w:t>
      </w:r>
      <w:r w:rsidRPr="00670B18">
        <w:t xml:space="preserve">t has, independently and without reliance upon the International Facility Agent, Trustee, either Collateral Agent, or any other Secured Party or any of their Related Parties and based on such documents and information </w:t>
      </w:r>
      <w:r>
        <w:t>as it has deemed appropriate, (i</w:t>
      </w:r>
      <w:r w:rsidRPr="00670B18">
        <w:t>) made</w:t>
      </w:r>
      <w:r w:rsidRPr="00670B18">
        <w:t xml:space="preserve"> its own credit analysis, if applicable, and decision to enter into this Agreement and the Financing Docu</w:t>
      </w:r>
      <w:r>
        <w:t>ments to which it is a party, (ii</w:t>
      </w:r>
      <w:r w:rsidRPr="00670B18">
        <w:t>) possesses such knowledge and experience in financial and business matters so that it is capable, without reliance up</w:t>
      </w:r>
      <w:r w:rsidRPr="00670B18">
        <w:t xml:space="preserve">on the International Facility Agent, Trustee, either Collateral Agent, or any other Secured Party or any of their </w:t>
      </w:r>
      <w:r>
        <w:t xml:space="preserve">respective </w:t>
      </w:r>
      <w:r w:rsidRPr="00670B18">
        <w:t>Related Parties, of evaluating the merits and risks (including tax, legal, regulatory, credit, accounting an</w:t>
      </w:r>
      <w:r>
        <w:t>d other financial matte</w:t>
      </w:r>
      <w:r>
        <w:t>rs) of (A</w:t>
      </w:r>
      <w:r w:rsidRPr="00670B18">
        <w:t>) entering into this Intercreditor Agreement and (</w:t>
      </w:r>
      <w:r>
        <w:t>B</w:t>
      </w:r>
      <w:r w:rsidRPr="00670B18">
        <w:t xml:space="preserve">) taking or </w:t>
      </w:r>
      <w:r>
        <w:t>not taking actions hereunder, (iii</w:t>
      </w:r>
      <w:r w:rsidRPr="00670B18">
        <w:t>) is financiall</w:t>
      </w:r>
      <w:r>
        <w:t>y able to bear such risks and (iv</w:t>
      </w:r>
      <w:r w:rsidRPr="00670B18">
        <w:t>) has determined that entering into this Intercreditor Agreement is suitable and appropriate for it. E</w:t>
      </w:r>
      <w:r w:rsidRPr="00670B18">
        <w:t>ach Secured Party also acknowledges that it will, independently and without reliance upon the International Facility Agent, Trustee, either Collateral Agent, or any other Financing Party or any of their Related Parties and based on such documents and infor</w:t>
      </w:r>
      <w:r w:rsidRPr="00670B18">
        <w:t>mation as it shall from time to time deem appropriate, continue to make its own decisions in taking or not taking action under or based upon this Intercreditor Agreement, any Financing Document or any related agreement or any document furnished hereunder o</w:t>
      </w:r>
      <w:r w:rsidRPr="00670B18">
        <w:t>r thereunder, except as otherwise provided in this Intercreditor Agreement</w:t>
      </w:r>
      <w:r w:rsidRPr="005B1A95">
        <w:t>.</w:t>
      </w:r>
    </w:p>
    <w:p w:rsidR="007203C9" w:rsidRPr="007203C9" w:rsidP="007203C9">
      <w:pPr>
        <w:pStyle w:val="Heading3"/>
        <w:tabs>
          <w:tab w:val="num" w:pos="2160"/>
          <w:tab w:val="clear" w:pos="2880"/>
        </w:tabs>
        <w:ind w:left="0"/>
      </w:pPr>
      <w:r w:rsidRPr="007203C9">
        <w:t>Each of the Secured Parties acknowledges that the Collateral Agents, acting in their respective in</w:t>
      </w:r>
      <w:r>
        <w:t>dividual capacities, and their A</w:t>
      </w:r>
      <w:r w:rsidRPr="007203C9">
        <w:t>ffiliates may engage in a wide range of Activities</w:t>
      </w:r>
      <w:r w:rsidRPr="007203C9">
        <w:t xml:space="preserve"> and may engage in the Activities with or on behalf of one or more of the </w:t>
      </w:r>
      <w:r>
        <w:t>Obligors</w:t>
      </w:r>
      <w:r w:rsidRPr="007203C9">
        <w:t xml:space="preserve"> and </w:t>
      </w:r>
      <w:r>
        <w:t>their</w:t>
      </w:r>
      <w:r w:rsidRPr="007203C9">
        <w:t xml:space="preserve"> respective </w:t>
      </w:r>
      <w:r>
        <w:t>A</w:t>
      </w:r>
      <w:r w:rsidRPr="007203C9">
        <w:t xml:space="preserve">ffiliates.  Furthermore, the Collateral Agents may, in undertaking the Activities, engage in trading in financial products or undertake other investment businesses for their own account or on behalf of others (including the </w:t>
      </w:r>
      <w:r>
        <w:t>Obligors</w:t>
      </w:r>
      <w:r w:rsidRPr="007203C9">
        <w:t xml:space="preserve"> and </w:t>
      </w:r>
      <w:r>
        <w:t>their respective</w:t>
      </w:r>
      <w:r w:rsidRPr="007203C9">
        <w:t xml:space="preserve"> </w:t>
      </w:r>
      <w:r>
        <w:t>A</w:t>
      </w:r>
      <w:r w:rsidRPr="007203C9">
        <w:t>f</w:t>
      </w:r>
      <w:r w:rsidRPr="007203C9">
        <w:t xml:space="preserve">filiates and including holding, for their own account or on behalf of others, equity, debt and similar positions in the </w:t>
      </w:r>
      <w:r>
        <w:t>Obligors</w:t>
      </w:r>
      <w:r w:rsidRPr="007203C9">
        <w:t xml:space="preserve"> or </w:t>
      </w:r>
      <w:r>
        <w:t>their</w:t>
      </w:r>
      <w:r w:rsidRPr="007203C9">
        <w:t xml:space="preserve"> respective </w:t>
      </w:r>
      <w:r>
        <w:t>A</w:t>
      </w:r>
      <w:r w:rsidRPr="007203C9">
        <w:t>ffiliates), including trading in or holding long, short or derivative positions in securities, loans or ot</w:t>
      </w:r>
      <w:r w:rsidRPr="007203C9">
        <w:t>her financial products of the Target or its affiliates. Each of the Secured Parties understands and agrees that in engaging in the Activities, the Collateral Agents may receive or otherwise obtain information concerning the Target or its affiliates (includ</w:t>
      </w:r>
      <w:r w:rsidRPr="007203C9">
        <w:t xml:space="preserve">ing information concerning the ability of the Target to perform its respective obligations hereunder and under the Financing Documents which information may not be available to the Senior Lenders). The Collateral Agents shall not have any duty to disclose </w:t>
      </w:r>
      <w:r w:rsidRPr="007203C9">
        <w:t>to the Senior Lenders or use on behalf of the Senior Lenders, nor be liable for the failure to so disclose or use, any information whatsoever about or derived from the Activities or otherwise (including any information concerning the business, prospects, o</w:t>
      </w:r>
      <w:r w:rsidRPr="007203C9">
        <w:t>perations, property, financial and other condition or creditworthiness of the Target, the Borrower or any of its affiliates) or to account for any revenue or profits obtained in connection with the Activities.</w:t>
      </w:r>
    </w:p>
    <w:p w:rsidR="000D3189" w:rsidRPr="005B1A95" w:rsidP="000D3189">
      <w:pPr>
        <w:pStyle w:val="Heading2"/>
        <w:ind w:left="720" w:firstLine="720"/>
        <w:rPr>
          <w:lang w:bidi="he-IL"/>
        </w:rPr>
      </w:pPr>
      <w:bookmarkStart w:id="275" w:name="_Toc458795906"/>
      <w:bookmarkStart w:id="276" w:name="_Ref458857756"/>
      <w:bookmarkStart w:id="277" w:name="_Toc467537113"/>
      <w:bookmarkStart w:id="278" w:name="_Ref467621877"/>
      <w:bookmarkStart w:id="279" w:name="_Toc468756455"/>
      <w:bookmarkStart w:id="280" w:name="_Toc8659345"/>
      <w:r w:rsidRPr="005B1A95">
        <w:rPr>
          <w:lang w:bidi="he-IL"/>
        </w:rPr>
        <w:t>Collateral and Guaranty Matters</w:t>
      </w:r>
      <w:bookmarkEnd w:id="275"/>
      <w:bookmarkEnd w:id="276"/>
      <w:bookmarkEnd w:id="277"/>
      <w:bookmarkEnd w:id="278"/>
      <w:bookmarkEnd w:id="279"/>
      <w:bookmarkEnd w:id="280"/>
    </w:p>
    <w:p w:rsidR="000D3189" w:rsidRPr="005B1A95" w:rsidP="000D3189">
      <w:pPr>
        <w:pStyle w:val="Heading3"/>
        <w:keepNext/>
        <w:tabs>
          <w:tab w:val="num" w:pos="1440"/>
          <w:tab w:val="num" w:pos="2160"/>
          <w:tab w:val="clear" w:pos="2880"/>
        </w:tabs>
        <w:ind w:left="0"/>
        <w:rPr>
          <w:lang w:bidi="he-IL"/>
        </w:rPr>
      </w:pPr>
      <w:r w:rsidRPr="005B1A95">
        <w:rPr>
          <w:lang w:bidi="he-IL"/>
        </w:rPr>
        <w:t xml:space="preserve">The </w:t>
      </w:r>
      <w:r>
        <w:rPr>
          <w:lang w:bidi="he-IL"/>
        </w:rPr>
        <w:t>Secured</w:t>
      </w:r>
      <w:r w:rsidRPr="005B1A95">
        <w:rPr>
          <w:lang w:bidi="he-IL"/>
        </w:rPr>
        <w:t xml:space="preserve"> Pa</w:t>
      </w:r>
      <w:r w:rsidRPr="005B1A95">
        <w:rPr>
          <w:lang w:bidi="he-IL"/>
        </w:rPr>
        <w:t>rties irrevocably authorize and direct each Collateral Agent:</w:t>
      </w:r>
    </w:p>
    <w:p w:rsidR="000D3189" w:rsidRPr="005B1A95" w:rsidP="000D3189">
      <w:pPr>
        <w:pStyle w:val="Heading4"/>
        <w:rPr>
          <w:lang w:bidi="he-IL"/>
        </w:rPr>
      </w:pPr>
      <w:r w:rsidRPr="005B1A95">
        <w:rPr>
          <w:lang w:bidi="he-IL"/>
        </w:rPr>
        <w:t>to execute, deliver and perform ea</w:t>
      </w:r>
      <w:r>
        <w:rPr>
          <w:lang w:bidi="he-IL"/>
        </w:rPr>
        <w:t>ch of the Security Documents and</w:t>
      </w:r>
      <w:r w:rsidRPr="005B1A95">
        <w:rPr>
          <w:lang w:bidi="he-IL"/>
        </w:rPr>
        <w:t xml:space="preserve"> the other Financing Documents to which such Collateral Agent is intended to be a party;</w:t>
      </w:r>
    </w:p>
    <w:p w:rsidR="000D3189" w:rsidRPr="005B1A95" w:rsidP="000D3189">
      <w:pPr>
        <w:pStyle w:val="Heading4"/>
        <w:rPr>
          <w:lang w:bidi="he-IL"/>
        </w:rPr>
      </w:pPr>
      <w:r w:rsidRPr="005B1A95">
        <w:rPr>
          <w:lang w:bidi="he-IL"/>
        </w:rPr>
        <w:t>to release any Lien on any Property gra</w:t>
      </w:r>
      <w:r w:rsidRPr="005B1A95">
        <w:rPr>
          <w:lang w:bidi="he-IL"/>
        </w:rPr>
        <w:t>nted to or held by such Collateral Agent under any Financing Document (A) upon the payment in full of all Obligations (other than contingent indemnification obligations), (B) that is sold or otherwise disposed of or to be sold or otherwise disposed of as p</w:t>
      </w:r>
      <w:r w:rsidRPr="005B1A95">
        <w:rPr>
          <w:lang w:bidi="he-IL"/>
        </w:rPr>
        <w:t>art of or in connection with any sale or other disposition permitted under the Financing Docu</w:t>
      </w:r>
      <w:r>
        <w:rPr>
          <w:lang w:bidi="he-IL"/>
        </w:rPr>
        <w:t>ments, (C) subject to Section 11</w:t>
      </w:r>
      <w:r w:rsidRPr="005B1A95">
        <w:rPr>
          <w:lang w:bidi="he-IL"/>
        </w:rPr>
        <w:t>.7 (</w:t>
      </w:r>
      <w:r w:rsidRPr="005B1A95">
        <w:rPr>
          <w:i/>
          <w:lang w:bidi="he-IL"/>
        </w:rPr>
        <w:t>Amendments or Waiver; Approvals</w:t>
      </w:r>
      <w:r>
        <w:rPr>
          <w:lang w:bidi="he-IL"/>
        </w:rPr>
        <w:t xml:space="preserve">) of the </w:t>
      </w:r>
      <w:r>
        <w:rPr>
          <w:lang w:bidi="he-IL"/>
        </w:rPr>
        <w:t>USD Facility Agreement</w:t>
      </w:r>
      <w:r w:rsidRPr="005B1A95">
        <w:rPr>
          <w:lang w:bidi="he-IL"/>
        </w:rPr>
        <w:t>, if approved, authorized or ratified in writing by the Intercred</w:t>
      </w:r>
      <w:r w:rsidRPr="005B1A95">
        <w:rPr>
          <w:lang w:bidi="he-IL"/>
        </w:rPr>
        <w:t xml:space="preserve">itor Agent (acting at the </w:t>
      </w:r>
      <w:r w:rsidRPr="005B1A95">
        <w:rPr>
          <w:color w:val="000000"/>
        </w:rPr>
        <w:t xml:space="preserve">written </w:t>
      </w:r>
      <w:r>
        <w:rPr>
          <w:lang w:bidi="he-IL"/>
        </w:rPr>
        <w:t>instruction of the Majority</w:t>
      </w:r>
      <w:r>
        <w:rPr>
          <w:lang w:bidi="he-IL"/>
        </w:rPr>
        <w:t xml:space="preserve"> </w:t>
      </w:r>
      <w:r w:rsidRPr="005B1A95">
        <w:rPr>
          <w:lang w:bidi="he-IL"/>
        </w:rPr>
        <w:t>Senior Creditors) or (D) as ordered pursuant to a final order or judgment of a court of competent jurisdiction or as otherwise may be required by applicable Law; and</w:t>
      </w:r>
    </w:p>
    <w:p w:rsidR="000D3189" w:rsidRPr="005B1A95" w:rsidP="000D3189">
      <w:pPr>
        <w:pStyle w:val="Heading4"/>
        <w:rPr>
          <w:lang w:bidi="he-IL"/>
        </w:rPr>
      </w:pPr>
      <w:r w:rsidRPr="005B1A95">
        <w:rPr>
          <w:lang w:bidi="he-IL"/>
        </w:rPr>
        <w:t>to subordinate any Lien on a</w:t>
      </w:r>
      <w:r w:rsidRPr="005B1A95">
        <w:rPr>
          <w:lang w:bidi="he-IL"/>
        </w:rPr>
        <w:t>ny Property granted to or held by such Collateral Agent under any Financing Document to the holder of any Permitted Lien.</w:t>
      </w:r>
    </w:p>
    <w:p w:rsidR="000D3189" w:rsidRPr="005B1A95" w:rsidP="000D3189">
      <w:pPr>
        <w:pStyle w:val="wText"/>
        <w:tabs>
          <w:tab w:val="left" w:pos="2160"/>
        </w:tabs>
        <w:ind w:firstLine="1440"/>
      </w:pPr>
      <w:r w:rsidRPr="005B1A95">
        <w:t xml:space="preserve">Upon request by any Collateral Agent at any time, the </w:t>
      </w:r>
      <w:r w:rsidRPr="005B1A95">
        <w:rPr>
          <w:lang w:bidi="he-IL"/>
        </w:rPr>
        <w:t xml:space="preserve">Intercreditor Agent (acting at the </w:t>
      </w:r>
      <w:r w:rsidRPr="005B1A95">
        <w:rPr>
          <w:color w:val="000000"/>
        </w:rPr>
        <w:t xml:space="preserve">written </w:t>
      </w:r>
      <w:r w:rsidRPr="005B1A95">
        <w:rPr>
          <w:lang w:bidi="he-IL"/>
        </w:rPr>
        <w:t>instruction of the Majority Senior Cr</w:t>
      </w:r>
      <w:r w:rsidRPr="005B1A95">
        <w:rPr>
          <w:lang w:bidi="he-IL"/>
        </w:rPr>
        <w:t>editors)</w:t>
      </w:r>
      <w:r w:rsidRPr="005B1A95">
        <w:t xml:space="preserve"> will confirm in writing such Collateral Agent’s authority to release or subordinate its interest in particular types or items of Property pursuant to this Section </w:t>
      </w:r>
      <w:r w:rsidRPr="005B1A95">
        <w:fldChar w:fldCharType="begin"/>
      </w:r>
      <w:r w:rsidRPr="005B1A95">
        <w:instrText xml:space="preserve"> REF _Ref467621877 \r \h  \* MERGEFORMAT </w:instrText>
      </w:r>
      <w:r w:rsidRPr="005B1A95">
        <w:fldChar w:fldCharType="separate"/>
      </w:r>
      <w:r>
        <w:t>10.9</w:t>
      </w:r>
      <w:r w:rsidRPr="005B1A95">
        <w:fldChar w:fldCharType="end"/>
      </w:r>
      <w:r w:rsidRPr="005B1A95">
        <w:t xml:space="preserve"> (</w:t>
      </w:r>
      <w:r w:rsidRPr="005B1A95">
        <w:rPr>
          <w:i/>
        </w:rPr>
        <w:t>Collateral and Guaranty Matters</w:t>
      </w:r>
      <w:r>
        <w:t>).</w:t>
      </w:r>
    </w:p>
    <w:p w:rsidR="000D3189" w:rsidRPr="005B1A95" w:rsidP="000D3189">
      <w:pPr>
        <w:pStyle w:val="Heading3"/>
        <w:tabs>
          <w:tab w:val="num" w:pos="1440"/>
          <w:tab w:val="num" w:pos="2160"/>
          <w:tab w:val="clear" w:pos="2880"/>
        </w:tabs>
        <w:ind w:left="0"/>
        <w:rPr>
          <w:lang w:bidi="he-IL"/>
        </w:rPr>
      </w:pPr>
      <w:r w:rsidRPr="005B1A95">
        <w:rPr>
          <w:lang w:bidi="he-IL"/>
        </w:rPr>
        <w:t>Neither Collateral Agent shall be responsible for, or have a duty to, ascertain or inquire into any representation or warranty regarding the existence, value or collectability of the Collatera</w:t>
      </w:r>
      <w:r w:rsidRPr="005B1A95">
        <w:rPr>
          <w:lang w:bidi="he-IL"/>
        </w:rPr>
        <w:t>l, the existence, priority or perfection of any such Collateral Agent’s Lien thereon, or any certificate prepared by any Borrower Party in connection therewith, nor shall any such Collateral Agent be responsible or liable to the Financing Parties for any f</w:t>
      </w:r>
      <w:r w:rsidRPr="005B1A95">
        <w:rPr>
          <w:lang w:bidi="he-IL"/>
        </w:rPr>
        <w:t xml:space="preserve">ailure to monitor or maintain any portion of the Collateral </w:t>
      </w:r>
      <w:r>
        <w:rPr>
          <w:lang w:bidi="he-IL"/>
        </w:rPr>
        <w:t>(</w:t>
      </w:r>
      <w:r w:rsidRPr="005B1A95">
        <w:rPr>
          <w:lang w:bidi="he-IL"/>
        </w:rPr>
        <w:t xml:space="preserve">except to </w:t>
      </w:r>
      <w:r>
        <w:rPr>
          <w:lang w:bidi="he-IL"/>
        </w:rPr>
        <w:t xml:space="preserve">maintain any collateral in a </w:t>
      </w:r>
      <w:r w:rsidRPr="005B1A95">
        <w:rPr>
          <w:lang w:bidi="he-IL"/>
        </w:rPr>
        <w:t>Collateral Agent</w:t>
      </w:r>
      <w:r>
        <w:rPr>
          <w:lang w:bidi="he-IL"/>
        </w:rPr>
        <w:t>’s possession in accordance with the terms of this Agreement).</w:t>
      </w:r>
    </w:p>
    <w:p w:rsidR="00DC296E" w:rsidRPr="00EE3087" w:rsidP="00DC296E">
      <w:pPr>
        <w:pStyle w:val="Heading1"/>
      </w:pPr>
      <w:bookmarkStart w:id="281" w:name="_Toc8659346"/>
      <w:bookmarkEnd w:id="156"/>
      <w:bookmarkEnd w:id="157"/>
      <w:r>
        <w:t>Changes to the Parties</w:t>
      </w:r>
      <w:bookmarkEnd w:id="281"/>
    </w:p>
    <w:p w:rsidR="00DC296E" w:rsidP="00DC296E">
      <w:pPr>
        <w:pStyle w:val="Heading2"/>
      </w:pPr>
      <w:bookmarkStart w:id="282" w:name="_Toc8659347"/>
      <w:r>
        <w:t>Successors and Assignees</w:t>
      </w:r>
      <w:bookmarkEnd w:id="282"/>
    </w:p>
    <w:p w:rsidR="00DC296E" w:rsidP="00DC296E">
      <w:pPr>
        <w:pStyle w:val="wBody2"/>
      </w:pPr>
      <w:r>
        <w:t xml:space="preserve">This Intercreditor Agreement </w:t>
      </w:r>
      <w:r>
        <w:t>shall be binding upon and inure to the benefit of each party hereto and its or any subsequent successors and permitted assignees and transferees.</w:t>
      </w:r>
    </w:p>
    <w:p w:rsidR="00DC296E" w:rsidP="00DC296E">
      <w:pPr>
        <w:pStyle w:val="Heading2"/>
      </w:pPr>
      <w:bookmarkStart w:id="283" w:name="_Ref386239007"/>
      <w:bookmarkStart w:id="284" w:name="_Toc8659348"/>
      <w:r>
        <w:t>Assignments and Transfers</w:t>
      </w:r>
      <w:bookmarkEnd w:id="283"/>
      <w:bookmarkEnd w:id="284"/>
    </w:p>
    <w:p w:rsidR="00DC296E" w:rsidP="00DC296E">
      <w:pPr>
        <w:pStyle w:val="Heading3"/>
      </w:pPr>
      <w:bookmarkStart w:id="285" w:name="_Ref386239009"/>
      <w:r>
        <w:t>No party to this Intercreditor Agreement may assign or transfer any of its rights an</w:t>
      </w:r>
      <w:r>
        <w:t xml:space="preserve">d obligations under this Intercreditor Agreement or any </w:t>
      </w:r>
      <w:r>
        <w:t>Financing</w:t>
      </w:r>
      <w:r>
        <w:t xml:space="preserve"> Document except (i) in accordance with the relevant provisions thereof and (ii) to a Person that at the same time shall accede to this Intercreditor Agreement by executing and delivering an </w:t>
      </w:r>
      <w:r>
        <w:t xml:space="preserve">Accession Agreement and shall have satisfied the other requirements of Section </w:t>
      </w:r>
      <w:r>
        <w:fldChar w:fldCharType="begin"/>
      </w:r>
      <w:r>
        <w:instrText xml:space="preserve"> REF _Ref392519032 \w \h </w:instrText>
      </w:r>
      <w:r>
        <w:fldChar w:fldCharType="separate"/>
      </w:r>
      <w:r>
        <w:t>11.3</w:t>
      </w:r>
      <w:r>
        <w:fldChar w:fldCharType="end"/>
      </w:r>
      <w:r>
        <w:t xml:space="preserve"> (</w:t>
      </w:r>
      <w:r w:rsidRPr="0096443B">
        <w:rPr>
          <w:i/>
        </w:rPr>
        <w:t>Accession</w:t>
      </w:r>
      <w:r>
        <w:t>).</w:t>
      </w:r>
      <w:bookmarkEnd w:id="285"/>
    </w:p>
    <w:p w:rsidR="00DC296E" w:rsidP="00DC296E">
      <w:pPr>
        <w:pStyle w:val="Heading3"/>
      </w:pPr>
      <w:r>
        <w:t>If a party hereto assigns all of its rights and benefits under thi</w:t>
      </w:r>
      <w:r>
        <w:t xml:space="preserve">s Intercreditor Agreement to any Person in accordance with Section </w:t>
      </w:r>
      <w:r>
        <w:fldChar w:fldCharType="begin"/>
      </w:r>
      <w:r>
        <w:instrText xml:space="preserve"> REF _Ref386239009 \w \h </w:instrText>
      </w:r>
      <w:r>
        <w:fldChar w:fldCharType="separate"/>
      </w:r>
      <w:r>
        <w:t>11.2(a)</w:t>
      </w:r>
      <w:r>
        <w:fldChar w:fldCharType="end"/>
      </w:r>
      <w:r>
        <w:t xml:space="preserve"> (</w:t>
      </w:r>
      <w:r w:rsidRPr="00112A3A">
        <w:rPr>
          <w:i/>
        </w:rPr>
        <w:t>Assignments and Transfers</w:t>
      </w:r>
      <w:r>
        <w:t xml:space="preserve">), that party shall, on and following the date such assignment </w:t>
      </w:r>
      <w:r>
        <w:t>becomes effective, cease to be a party hereto.</w:t>
      </w:r>
    </w:p>
    <w:p w:rsidR="00DC296E" w:rsidRPr="00D31E47" w:rsidP="00DC296E">
      <w:pPr>
        <w:pStyle w:val="Heading3"/>
      </w:pPr>
      <w:r>
        <w:t xml:space="preserve">No </w:t>
      </w:r>
      <w:r>
        <w:t xml:space="preserve">Secured </w:t>
      </w:r>
      <w:r>
        <w:t>Party</w:t>
      </w:r>
      <w:r>
        <w:t>,</w:t>
      </w:r>
      <w:r>
        <w:t xml:space="preserve"> </w:t>
      </w:r>
      <w:r>
        <w:t xml:space="preserve">Relevant </w:t>
      </w:r>
      <w:r>
        <w:t xml:space="preserve">Financing Party Representative </w:t>
      </w:r>
      <w:r>
        <w:t xml:space="preserve">or other Agent </w:t>
      </w:r>
      <w:r>
        <w:t xml:space="preserve">transferee or assignee shall be recognized as such under the </w:t>
      </w:r>
      <w:r>
        <w:t>Financing</w:t>
      </w:r>
      <w:r>
        <w:t xml:space="preserve"> </w:t>
      </w:r>
      <w:r>
        <w:t>Documents until such transferee or assignee accedes to this Inter</w:t>
      </w:r>
      <w:r>
        <w:t xml:space="preserve">creditor Agreement pursuant to the requirements of this Section </w:t>
      </w:r>
      <w:r>
        <w:fldChar w:fldCharType="begin"/>
      </w:r>
      <w:r>
        <w:instrText xml:space="preserve"> REF _Ref386239007 \w \h </w:instrText>
      </w:r>
      <w:r>
        <w:fldChar w:fldCharType="separate"/>
      </w:r>
      <w:r>
        <w:t>11.2</w:t>
      </w:r>
      <w:r>
        <w:fldChar w:fldCharType="end"/>
      </w:r>
      <w:r>
        <w:t xml:space="preserve"> (</w:t>
      </w:r>
      <w:r w:rsidRPr="006D6B1D">
        <w:rPr>
          <w:i/>
        </w:rPr>
        <w:t>Assignments and Transfers</w:t>
      </w:r>
      <w:r>
        <w:t xml:space="preserve">) and Section </w:t>
      </w:r>
      <w:r>
        <w:fldChar w:fldCharType="begin"/>
      </w:r>
      <w:r>
        <w:instrText xml:space="preserve"> REF _Ref392519032 \w \h </w:instrText>
      </w:r>
      <w:r>
        <w:fldChar w:fldCharType="separate"/>
      </w:r>
      <w:r>
        <w:t>11.3</w:t>
      </w:r>
      <w:r>
        <w:fldChar w:fldCharType="end"/>
      </w:r>
      <w:r>
        <w:t xml:space="preserve"> (</w:t>
      </w:r>
      <w:r w:rsidRPr="0096443B">
        <w:rPr>
          <w:i/>
        </w:rPr>
        <w:t>Accession</w:t>
      </w:r>
      <w:r>
        <w:t>).</w:t>
      </w:r>
    </w:p>
    <w:p w:rsidR="00DC296E" w:rsidP="00DC296E">
      <w:pPr>
        <w:pStyle w:val="Heading2"/>
      </w:pPr>
      <w:bookmarkStart w:id="286" w:name="_Ref392519032"/>
      <w:bookmarkStart w:id="287" w:name="_Toc8659349"/>
      <w:r>
        <w:t>Accession</w:t>
      </w:r>
      <w:bookmarkEnd w:id="286"/>
      <w:bookmarkEnd w:id="287"/>
    </w:p>
    <w:p w:rsidR="000463C6" w:rsidP="00651879">
      <w:pPr>
        <w:pStyle w:val="wBody2"/>
      </w:pPr>
      <w:bookmarkStart w:id="288" w:name="_Ref468621763"/>
      <w:r>
        <w:t xml:space="preserve">Any Person may accede to this Intercreditor Agreement as a party hereto at the same time it assumes the role of an assignee party under the </w:t>
      </w:r>
      <w:r>
        <w:t xml:space="preserve">Financing </w:t>
      </w:r>
      <w:r>
        <w:t>Documents or enters into a Required Hedg</w:t>
      </w:r>
      <w:r>
        <w:t xml:space="preserve">ing Agreement </w:t>
      </w:r>
      <w:r>
        <w:t>with the Borrower</w:t>
      </w:r>
      <w:r>
        <w:t xml:space="preserve"> if (a) it delivers to the Intercreditor Agent (or, in the case of an accession as Intercreditor Agent, to each of the </w:t>
      </w:r>
      <w:r>
        <w:t>Agents</w:t>
      </w:r>
      <w:r>
        <w:t>) a duly executed Accession Agreement confirming that it agrees to be bound by the terms of this Int</w:t>
      </w:r>
      <w:r>
        <w:t>ercreditor Agreement as</w:t>
      </w:r>
      <w:r>
        <w:t xml:space="preserve"> if it were the assigning party</w:t>
      </w:r>
      <w:r>
        <w:t>.</w:t>
      </w:r>
      <w:bookmarkStart w:id="289" w:name="_Ref468456806"/>
      <w:bookmarkEnd w:id="288"/>
      <w:r w:rsidRPr="000463C6">
        <w:t xml:space="preserve"> </w:t>
      </w:r>
    </w:p>
    <w:p w:rsidR="00DC296E" w:rsidP="00DC296E">
      <w:pPr>
        <w:pStyle w:val="Heading2"/>
      </w:pPr>
      <w:bookmarkStart w:id="290" w:name="_Toc8659350"/>
      <w:bookmarkEnd w:id="289"/>
      <w:r>
        <w:t>Form of Accession Agreement</w:t>
      </w:r>
      <w:bookmarkEnd w:id="290"/>
    </w:p>
    <w:p w:rsidR="00DC296E" w:rsidP="00DC296E">
      <w:pPr>
        <w:pStyle w:val="wBody2"/>
      </w:pPr>
      <w:r>
        <w:t xml:space="preserve">The Intercreditor Agent may agree changes to the form of any Accession Agreement with any relevant acceding party if it reasonably believes (a) the changes are </w:t>
      </w:r>
      <w:r>
        <w:t>inconsequential, minor, administrative or operational and (b) the changes shall not have a material and adverse effect on the interests of any Secured Party.</w:t>
      </w:r>
    </w:p>
    <w:p w:rsidR="00DC296E" w:rsidP="00DC296E">
      <w:pPr>
        <w:pStyle w:val="Heading1"/>
      </w:pPr>
      <w:bookmarkStart w:id="291" w:name="_Toc385069315"/>
      <w:bookmarkStart w:id="292" w:name="_Toc8659351"/>
      <w:r w:rsidRPr="004B1438">
        <w:t>Miscellaneous</w:t>
      </w:r>
      <w:bookmarkEnd w:id="291"/>
      <w:bookmarkEnd w:id="292"/>
    </w:p>
    <w:p w:rsidR="00DC296E" w:rsidP="00DC296E">
      <w:pPr>
        <w:pStyle w:val="Heading2"/>
      </w:pPr>
      <w:bookmarkStart w:id="293" w:name="_Toc385069316"/>
      <w:bookmarkStart w:id="294" w:name="_Toc8659352"/>
      <w:r>
        <w:t>Notices</w:t>
      </w:r>
      <w:bookmarkEnd w:id="293"/>
      <w:bookmarkEnd w:id="294"/>
    </w:p>
    <w:p w:rsidR="00CB1D20" w:rsidP="00DC296E">
      <w:pPr>
        <w:pStyle w:val="Heading3"/>
      </w:pPr>
      <w:r w:rsidRPr="00982DA7">
        <w:rPr>
          <w:u w:val="single"/>
          <w:lang w:bidi="he-IL"/>
        </w:rPr>
        <w:t>Notices Generally</w:t>
      </w:r>
      <w:r>
        <w:rPr>
          <w:lang w:bidi="he-IL"/>
        </w:rPr>
        <w:t xml:space="preserve">. </w:t>
      </w:r>
      <w:r w:rsidRPr="00BA4FA9">
        <w:rPr>
          <w:lang w:bidi="he-IL"/>
        </w:rPr>
        <w:t>Except in the case of notices and other communications ex</w:t>
      </w:r>
      <w:r w:rsidRPr="00BA4FA9">
        <w:rPr>
          <w:lang w:bidi="he-IL"/>
        </w:rPr>
        <w:t xml:space="preserve">pressly permitted to be given by telephone (and except as provided in </w:t>
      </w:r>
      <w:bookmarkStart w:id="295" w:name="DocXTextRef987"/>
      <w:r w:rsidRPr="00BA4FA9">
        <w:rPr>
          <w:lang w:bidi="he-IL"/>
        </w:rPr>
        <w:t>Section </w:t>
      </w:r>
      <w:bookmarkEnd w:id="295"/>
      <w:r>
        <w:rPr>
          <w:lang w:bidi="he-IL"/>
        </w:rPr>
        <w:fldChar w:fldCharType="begin"/>
      </w:r>
      <w:r>
        <w:rPr>
          <w:lang w:bidi="he-IL"/>
        </w:rPr>
        <w:instrText xml:space="preserve"> REF _Ref461987671 \w \h </w:instrText>
      </w:r>
      <w:r>
        <w:rPr>
          <w:lang w:bidi="he-IL"/>
        </w:rPr>
        <w:fldChar w:fldCharType="separate"/>
      </w:r>
      <w:r>
        <w:rPr>
          <w:lang w:bidi="he-IL"/>
        </w:rPr>
        <w:t>12.1(b)</w:t>
      </w:r>
      <w:r>
        <w:rPr>
          <w:lang w:bidi="he-IL"/>
        </w:rPr>
        <w:fldChar w:fldCharType="end"/>
      </w:r>
      <w:r w:rsidRPr="00B80F0D">
        <w:rPr>
          <w:lang w:bidi="he-IL"/>
        </w:rPr>
        <w:t xml:space="preserve"> (</w:t>
      </w:r>
      <w:r w:rsidRPr="003B61E6">
        <w:rPr>
          <w:i/>
          <w:lang w:bidi="he-IL"/>
        </w:rPr>
        <w:t>Electronic Communications</w:t>
      </w:r>
      <w:r w:rsidRPr="003B61E6">
        <w:rPr>
          <w:lang w:bidi="he-IL"/>
        </w:rPr>
        <w:t>)), all notices and other communications provided f</w:t>
      </w:r>
      <w:r w:rsidRPr="003B61E6">
        <w:rPr>
          <w:lang w:bidi="he-IL"/>
        </w:rPr>
        <w:t xml:space="preserve">or herein shall be in </w:t>
      </w:r>
      <w:r w:rsidRPr="00D65C5B">
        <w:rPr>
          <w:lang w:bidi="he-IL"/>
        </w:rPr>
        <w:t xml:space="preserve">writing and shall be delivered by hand or overnight courier service, or mailed by certified or registered mail </w:t>
      </w:r>
      <w:r>
        <w:rPr>
          <w:lang w:bidi="he-IL"/>
        </w:rPr>
        <w:t>to the address or e-mail address, as applicable</w:t>
      </w:r>
      <w:r>
        <w:t>,</w:t>
      </w:r>
      <w:r w:rsidRPr="00696C2F">
        <w:t xml:space="preserve"> set forth </w:t>
      </w:r>
      <w:r>
        <w:t>in:</w:t>
      </w:r>
    </w:p>
    <w:p w:rsidR="00CB1D20" w:rsidP="00CB1D20">
      <w:pPr>
        <w:pStyle w:val="Heading4"/>
      </w:pPr>
      <w:r>
        <w:t xml:space="preserve">in the case of a party to the </w:t>
      </w:r>
      <w:r>
        <w:t>USD Facility Agreement</w:t>
      </w:r>
      <w:r>
        <w:t xml:space="preserve">, Annex </w:t>
      </w:r>
      <w:r>
        <w:t xml:space="preserve">I </w:t>
      </w:r>
      <w:r w:rsidRPr="00696C2F">
        <w:t>(</w:t>
      </w:r>
      <w:r>
        <w:rPr>
          <w:i/>
        </w:rPr>
        <w:t>Notice Addresses</w:t>
      </w:r>
      <w:r w:rsidRPr="00696C2F">
        <w:t xml:space="preserve">) of the </w:t>
      </w:r>
      <w:r>
        <w:t>USD Facility Agreement</w:t>
      </w:r>
      <w:r>
        <w:t>;</w:t>
      </w:r>
    </w:p>
    <w:p w:rsidR="00CB1D20" w:rsidP="00CB1D20">
      <w:pPr>
        <w:pStyle w:val="Heading4"/>
      </w:pPr>
      <w:r>
        <w:t>in the case of the I</w:t>
      </w:r>
      <w:r>
        <w:t>ntercreditor Agent, to it at Sumitomo Mitsui Banking Corporation, 277 Park Ave, New York, NY 10172; attention: Gregory Miller</w:t>
      </w:r>
      <w:r>
        <w:t>, Wendy Tso, and Wunda Pangu</w:t>
      </w:r>
      <w:r>
        <w:t xml:space="preserve">; email: </w:t>
      </w:r>
      <w:r w:rsidRPr="005C7E5C">
        <w:rPr>
          <w:rStyle w:val="Hyperlink"/>
          <w:color w:val="auto"/>
          <w:u w:val="none"/>
        </w:rPr>
        <w:t>gregory.miller@smbcgro</w:t>
      </w:r>
      <w:r w:rsidRPr="005C7E5C">
        <w:rPr>
          <w:rStyle w:val="Hyperlink"/>
          <w:color w:val="auto"/>
          <w:u w:val="none"/>
        </w:rPr>
        <w:t>up.com</w:t>
      </w:r>
      <w:r>
        <w:rPr>
          <w:rStyle w:val="Hyperlink"/>
          <w:color w:val="auto"/>
          <w:u w:val="none"/>
        </w:rPr>
        <w:t xml:space="preserve"> / </w:t>
      </w:r>
      <w:r w:rsidRPr="005C7E5C">
        <w:rPr>
          <w:rStyle w:val="Hyperlink"/>
          <w:color w:val="auto"/>
          <w:u w:val="none"/>
        </w:rPr>
        <w:t>wendy_tso@smbcgroup.com</w:t>
      </w:r>
      <w:r>
        <w:rPr>
          <w:rStyle w:val="Hyperlink"/>
          <w:color w:val="auto"/>
          <w:u w:val="none"/>
        </w:rPr>
        <w:t xml:space="preserve"> / wunda_pangu@smbcgroup.com</w:t>
      </w:r>
      <w:r>
        <w:t>;</w:t>
      </w:r>
      <w:r>
        <w:t xml:space="preserve"> telephone: +1 (212) 224-4644</w:t>
      </w:r>
      <w:r>
        <w:t xml:space="preserve"> / +1 (212) 224-4302 / +1 (212) 224-4352</w:t>
      </w:r>
      <w:r>
        <w:t>;</w:t>
      </w:r>
    </w:p>
    <w:p w:rsidR="00CB1D20" w:rsidRPr="005C7E5C" w:rsidP="00CB1D20">
      <w:pPr>
        <w:pStyle w:val="Heading4"/>
        <w:rPr>
          <w:color w:val="auto"/>
          <w:lang w:val="pt-BR"/>
        </w:rPr>
      </w:pPr>
      <w:r w:rsidRPr="0048477E">
        <w:rPr>
          <w:lang w:val="pt-BR"/>
        </w:rPr>
        <w:t>i</w:t>
      </w:r>
      <w:r w:rsidRPr="0048477E">
        <w:rPr>
          <w:lang w:val="pt-BR"/>
        </w:rPr>
        <w:t xml:space="preserve">n the case of the Trustee, to it at </w:t>
      </w:r>
      <w:r w:rsidRPr="0048477E">
        <w:rPr>
          <w:lang w:val="pt-BR"/>
        </w:rPr>
        <w:t xml:space="preserve">Rua Sete de Setembro 99, 24º andar, Rio </w:t>
      </w:r>
      <w:r>
        <w:rPr>
          <w:lang w:val="pt-BR"/>
        </w:rPr>
        <w:t>de Janeiro – RJ, CEP 20.050-005</w:t>
      </w:r>
      <w:r w:rsidRPr="0048477E">
        <w:rPr>
          <w:lang w:val="pt-BR"/>
        </w:rPr>
        <w:t xml:space="preserve">; attention: Serviços Fiduciários – Carlos Alberto Bacha / Matheus Gomes Faria / Rinaldo Rabello Ferreira; e-mail: </w:t>
      </w:r>
      <w:r w:rsidRPr="005C7E5C">
        <w:rPr>
          <w:rStyle w:val="Hyperlink"/>
          <w:color w:val="auto"/>
          <w:u w:val="none"/>
          <w:lang w:val="pt-BR"/>
        </w:rPr>
        <w:t>fiduciario@simplificpavarini.com.br</w:t>
      </w:r>
      <w:r w:rsidRPr="005C7E5C">
        <w:rPr>
          <w:color w:val="auto"/>
          <w:lang w:val="pt-BR"/>
        </w:rPr>
        <w:t>;</w:t>
      </w:r>
      <w:r w:rsidRPr="005C7E5C">
        <w:rPr>
          <w:color w:val="auto"/>
          <w:lang w:val="pt-BR"/>
        </w:rPr>
        <w:t xml:space="preserve"> telephone +55</w:t>
      </w:r>
      <w:r w:rsidRPr="005C7E5C">
        <w:rPr>
          <w:color w:val="auto"/>
          <w:lang w:val="pt-BR"/>
        </w:rPr>
        <w:t xml:space="preserve"> </w:t>
      </w:r>
      <w:r w:rsidRPr="005C7E5C">
        <w:rPr>
          <w:color w:val="auto"/>
          <w:lang w:val="pt-BR"/>
        </w:rPr>
        <w:t>(</w:t>
      </w:r>
      <w:r w:rsidRPr="005C7E5C">
        <w:rPr>
          <w:color w:val="auto"/>
          <w:lang w:val="pt-BR"/>
        </w:rPr>
        <w:t>21</w:t>
      </w:r>
      <w:r w:rsidRPr="005C7E5C">
        <w:rPr>
          <w:color w:val="auto"/>
          <w:lang w:val="pt-BR"/>
        </w:rPr>
        <w:t>)</w:t>
      </w:r>
      <w:r w:rsidRPr="005C7E5C">
        <w:rPr>
          <w:color w:val="auto"/>
          <w:lang w:val="pt-BR"/>
        </w:rPr>
        <w:t xml:space="preserve"> 2507-1949</w:t>
      </w:r>
      <w:r w:rsidRPr="005C7E5C">
        <w:rPr>
          <w:color w:val="auto"/>
          <w:lang w:val="pt-BR"/>
        </w:rPr>
        <w:t>;</w:t>
      </w:r>
    </w:p>
    <w:p w:rsidR="00CB1D20" w:rsidRPr="005C7E5C" w:rsidP="00931F01">
      <w:pPr>
        <w:pStyle w:val="Heading4"/>
        <w:rPr>
          <w:color w:val="auto"/>
        </w:rPr>
      </w:pPr>
      <w:r w:rsidRPr="005C7E5C">
        <w:rPr>
          <w:color w:val="auto"/>
        </w:rPr>
        <w:t xml:space="preserve">in </w:t>
      </w:r>
      <w:r w:rsidRPr="005C7E5C">
        <w:rPr>
          <w:color w:val="auto"/>
        </w:rPr>
        <w:t>the case of the Onshore Account</w:t>
      </w:r>
      <w:r w:rsidRPr="005C7E5C">
        <w:rPr>
          <w:color w:val="auto"/>
        </w:rPr>
        <w:t xml:space="preserve"> Bank, to it at </w:t>
      </w:r>
      <w:r w:rsidRPr="005C7E5C">
        <w:rPr>
          <w:color w:val="auto"/>
        </w:rPr>
        <w:t>Núcleo Cidade de Deus, V</w:t>
      </w:r>
      <w:r w:rsidRPr="005C7E5C">
        <w:rPr>
          <w:color w:val="auto"/>
        </w:rPr>
        <w:t xml:space="preserve">ila Yara, Prédio Amarelo, city of Osasco, state of São Paulo, 06029-900, Brazil; attention: Marcelo Tanouye Nurchis / Yoiti Watanabe; e-mail: </w:t>
      </w:r>
      <w:r w:rsidRPr="005C7E5C">
        <w:rPr>
          <w:rStyle w:val="Hyperlink"/>
          <w:color w:val="auto"/>
          <w:u w:val="none"/>
        </w:rPr>
        <w:t>marcelo.nurchis@bradesco.com.br</w:t>
      </w:r>
      <w:r w:rsidRPr="005C7E5C">
        <w:rPr>
          <w:color w:val="auto"/>
        </w:rPr>
        <w:t xml:space="preserve"> </w:t>
      </w:r>
      <w:r w:rsidRPr="005C7E5C">
        <w:rPr>
          <w:color w:val="auto"/>
        </w:rPr>
        <w:t xml:space="preserve">/ </w:t>
      </w:r>
      <w:r w:rsidRPr="005C7E5C">
        <w:rPr>
          <w:rStyle w:val="Hyperlink"/>
          <w:color w:val="auto"/>
          <w:u w:val="none"/>
        </w:rPr>
        <w:t>dac.agente@bradesco.com.br</w:t>
      </w:r>
      <w:r w:rsidRPr="005C7E5C">
        <w:rPr>
          <w:color w:val="auto"/>
        </w:rPr>
        <w:t xml:space="preserve"> </w:t>
      </w:r>
      <w:r w:rsidRPr="005C7E5C">
        <w:rPr>
          <w:color w:val="auto"/>
        </w:rPr>
        <w:t xml:space="preserve">/ </w:t>
      </w:r>
      <w:r w:rsidRPr="005C7E5C">
        <w:rPr>
          <w:rStyle w:val="Hyperlink"/>
          <w:color w:val="auto"/>
          <w:u w:val="none"/>
        </w:rPr>
        <w:t>yoiti.watanabe@bradesco.com.br</w:t>
      </w:r>
      <w:r w:rsidRPr="005C7E5C">
        <w:rPr>
          <w:color w:val="auto"/>
        </w:rPr>
        <w:t>)</w:t>
      </w:r>
      <w:r w:rsidRPr="005C7E5C">
        <w:rPr>
          <w:color w:val="auto"/>
        </w:rPr>
        <w:t>;</w:t>
      </w:r>
      <w:r w:rsidRPr="005C7E5C">
        <w:rPr>
          <w:color w:val="auto"/>
        </w:rPr>
        <w:t xml:space="preserve"> telephone: +55 </w:t>
      </w:r>
      <w:r w:rsidRPr="005C7E5C">
        <w:rPr>
          <w:color w:val="auto"/>
        </w:rPr>
        <w:t>(11) 3684-9476 / +55 (11) 3684-9421;</w:t>
      </w:r>
    </w:p>
    <w:p w:rsidR="00CB1D20" w:rsidP="00CB1D20">
      <w:pPr>
        <w:pStyle w:val="Heading4"/>
      </w:pPr>
      <w:r w:rsidRPr="005C7E5C">
        <w:rPr>
          <w:color w:val="auto"/>
        </w:rPr>
        <w:t>in the case of th</w:t>
      </w:r>
      <w:r w:rsidRPr="005C7E5C">
        <w:rPr>
          <w:color w:val="auto"/>
        </w:rPr>
        <w:t>e Depositary Agent, to it at MUFG Union Bank, N.A., 1251 Avenue of the Americas, 19</w:t>
      </w:r>
      <w:r w:rsidRPr="005C7E5C">
        <w:rPr>
          <w:color w:val="auto"/>
          <w:vertAlign w:val="superscript"/>
        </w:rPr>
        <w:t>th</w:t>
      </w:r>
      <w:r w:rsidRPr="005C7E5C">
        <w:rPr>
          <w:color w:val="auto"/>
        </w:rPr>
        <w:t xml:space="preserve"> Floor, New York, NY 10020; attention: Corporate Trust – Cheryl Clarke; email: </w:t>
      </w:r>
      <w:r w:rsidRPr="005C7E5C">
        <w:rPr>
          <w:rStyle w:val="Hyperlink"/>
          <w:color w:val="auto"/>
          <w:u w:val="none"/>
        </w:rPr>
        <w:t>cheryl.clarke@unionbank.com</w:t>
      </w:r>
      <w:r w:rsidRPr="005C7E5C">
        <w:rPr>
          <w:color w:val="auto"/>
        </w:rPr>
        <w:t xml:space="preserve"> </w:t>
      </w:r>
      <w:r w:rsidRPr="005C7E5C">
        <w:rPr>
          <w:color w:val="auto"/>
        </w:rPr>
        <w:t xml:space="preserve">/ </w:t>
      </w:r>
      <w:r w:rsidRPr="005C7E5C">
        <w:rPr>
          <w:rStyle w:val="Hyperlink"/>
          <w:color w:val="auto"/>
          <w:u w:val="none"/>
        </w:rPr>
        <w:t>CYNY1@un</w:t>
      </w:r>
      <w:r w:rsidRPr="005C7E5C">
        <w:rPr>
          <w:rStyle w:val="Hyperlink"/>
          <w:color w:val="auto"/>
          <w:u w:val="none"/>
        </w:rPr>
        <w:t>ionbank.com</w:t>
      </w:r>
      <w:r w:rsidRPr="005C7E5C">
        <w:rPr>
          <w:color w:val="auto"/>
        </w:rPr>
        <w:t xml:space="preserve"> / </w:t>
      </w:r>
      <w:r w:rsidRPr="005C7E5C">
        <w:rPr>
          <w:rStyle w:val="Hyperlink"/>
          <w:color w:val="auto"/>
          <w:u w:val="none"/>
        </w:rPr>
        <w:t>rafael.miranda@unionbank.com</w:t>
      </w:r>
      <w:r>
        <w:t xml:space="preserve">; </w:t>
      </w:r>
      <w:r>
        <w:t>telephone: +1 (646) 452-4790</w:t>
      </w:r>
      <w:r>
        <w:t>;</w:t>
      </w:r>
    </w:p>
    <w:p w:rsidR="00CB1D20" w:rsidP="00CB1D20">
      <w:pPr>
        <w:pStyle w:val="Heading4"/>
      </w:pPr>
      <w:r>
        <w:t>in the case of a Secured Hedge Counterparty, in th</w:t>
      </w:r>
      <w:r>
        <w:t>e relevant Accession Agreement</w:t>
      </w:r>
      <w:r>
        <w:t>;</w:t>
      </w:r>
    </w:p>
    <w:p w:rsidR="00DC296E" w:rsidP="00CB1D20">
      <w:pPr>
        <w:pStyle w:val="Heading4"/>
        <w:numPr>
          <w:ilvl w:val="0"/>
          <w:numId w:val="0"/>
        </w:numPr>
        <w:ind w:left="720"/>
      </w:pPr>
      <w:r>
        <w:t>or to such other address as shall be specified in a written notice by such Secured Party to the Inte</w:t>
      </w:r>
      <w:r>
        <w:t>rcreditor Agent</w:t>
      </w:r>
      <w:r w:rsidRPr="00696C2F">
        <w:t>.</w:t>
      </w:r>
      <w:r w:rsidRPr="00A46E42">
        <w:rPr>
          <w:rFonts w:eastAsia="MS Mincho"/>
          <w:color w:val="auto"/>
        </w:rPr>
        <w:t xml:space="preserve"> </w:t>
      </w:r>
      <w:r w:rsidRPr="00A46E42">
        <w:t xml:space="preserve">Notices sent by hand or overnight courier service, or mailed by certified or registered mail, shall be deemed to have been given when received.  Notices delivered through electronic communications, to the extent provided in </w:t>
      </w:r>
      <w:bookmarkStart w:id="296" w:name="DocXTextRef988"/>
      <w:r w:rsidRPr="00A46E42">
        <w:t>Section </w:t>
      </w:r>
      <w:bookmarkEnd w:id="296"/>
      <w:r>
        <w:fldChar w:fldCharType="begin"/>
      </w:r>
      <w:r>
        <w:instrText xml:space="preserve"> REF _R</w:instrText>
      </w:r>
      <w:r>
        <w:instrText xml:space="preserve">ef461987671 \w \h </w:instrText>
      </w:r>
      <w:r>
        <w:fldChar w:fldCharType="separate"/>
      </w:r>
      <w:r>
        <w:t>12.1(b)</w:t>
      </w:r>
      <w:r>
        <w:fldChar w:fldCharType="end"/>
      </w:r>
      <w:r w:rsidRPr="00A46E42">
        <w:t xml:space="preserve"> (</w:t>
      </w:r>
      <w:r w:rsidRPr="00A46E42">
        <w:rPr>
          <w:i/>
        </w:rPr>
        <w:t>Electronic Communications</w:t>
      </w:r>
      <w:r w:rsidRPr="00A46E42">
        <w:t xml:space="preserve">), shall be effective as provided in </w:t>
      </w:r>
      <w:bookmarkStart w:id="297" w:name="DocXTextRef989"/>
      <w:r w:rsidRPr="00A46E42">
        <w:t>Section </w:t>
      </w:r>
      <w:bookmarkEnd w:id="297"/>
      <w:r>
        <w:fldChar w:fldCharType="begin"/>
      </w:r>
      <w:r>
        <w:instrText xml:space="preserve"> REF _Ref461987671 \w \h </w:instrText>
      </w:r>
      <w:r>
        <w:fldChar w:fldCharType="separate"/>
      </w:r>
      <w:r>
        <w:t>12.1(b)</w:t>
      </w:r>
      <w:r>
        <w:fldChar w:fldCharType="end"/>
      </w:r>
      <w:r w:rsidRPr="00A46E42">
        <w:t xml:space="preserve"> (</w:t>
      </w:r>
      <w:r w:rsidRPr="00A46E42">
        <w:rPr>
          <w:i/>
        </w:rPr>
        <w:t>Electronic Communications</w:t>
      </w:r>
      <w:r w:rsidRPr="00A46E42">
        <w:t>).</w:t>
      </w:r>
    </w:p>
    <w:p w:rsidR="00DC296E" w:rsidP="00DC296E">
      <w:pPr>
        <w:pStyle w:val="Heading3"/>
      </w:pPr>
      <w:bookmarkStart w:id="298" w:name="_Ref461987671"/>
      <w:r>
        <w:rPr>
          <w:u w:val="single"/>
        </w:rPr>
        <w:t>Electronic Communications</w:t>
      </w:r>
      <w:r>
        <w:t xml:space="preserve">. </w:t>
      </w:r>
      <w:bookmarkStart w:id="299" w:name="_Ref458054394"/>
      <w:r w:rsidRPr="00A46E42">
        <w:t xml:space="preserve">Notices and other communications hereunder may be delivered or furnished </w:t>
      </w:r>
      <w:r>
        <w:t xml:space="preserve">(i) with respect to notices, by e-mail and (ii) with respect to other </w:t>
      </w:r>
      <w:r w:rsidRPr="00A46E42">
        <w:t>communication</w:t>
      </w:r>
      <w:r>
        <w:t xml:space="preserve">s, by the Platform or any other Internet or intranet website, in each case </w:t>
      </w:r>
      <w:r w:rsidRPr="00A46E42">
        <w:t xml:space="preserve">pursuant to procedures approved by </w:t>
      </w:r>
      <w:r>
        <w:t>the recipient</w:t>
      </w:r>
      <w:r w:rsidRPr="00A46E42">
        <w:t xml:space="preserve">; </w:t>
      </w:r>
      <w:r w:rsidRPr="00A46E42">
        <w:rPr>
          <w:u w:val="single"/>
        </w:rPr>
        <w:t>provided</w:t>
      </w:r>
      <w:r w:rsidRPr="00A46E42">
        <w:t xml:space="preserve">, that the forgoing shall not apply if such </w:t>
      </w:r>
      <w:r>
        <w:t xml:space="preserve">recipient </w:t>
      </w:r>
      <w:r w:rsidRPr="00A46E42">
        <w:t>has notified the notifying party that it is incapable of receiving no</w:t>
      </w:r>
      <w:r w:rsidRPr="00A46E42">
        <w:t xml:space="preserve">tices by </w:t>
      </w:r>
      <w:r>
        <w:t xml:space="preserve">any such means of </w:t>
      </w:r>
      <w:r w:rsidRPr="00A46E42">
        <w:t xml:space="preserve">electronic communication. </w:t>
      </w:r>
      <w:r>
        <w:t>The Intercreditor Agent</w:t>
      </w:r>
      <w:r w:rsidRPr="00A46E42">
        <w:t xml:space="preserve"> hereunder may, in its discretion, agree to accept notices and other communications to it hereunder by electronic communications pursuant to procedures approved by it; </w:t>
      </w:r>
      <w:r w:rsidRPr="00A46E42">
        <w:rPr>
          <w:u w:val="single"/>
        </w:rPr>
        <w:t>provided</w:t>
      </w:r>
      <w:r w:rsidRPr="00A46E42">
        <w:t xml:space="preserve"> tha</w:t>
      </w:r>
      <w:r w:rsidRPr="00A46E42">
        <w:t xml:space="preserve">t approval of such procedures may be limited to particular notices or communications. Unless </w:t>
      </w:r>
      <w:r>
        <w:t xml:space="preserve">the Intercreditor Agent </w:t>
      </w:r>
      <w:r w:rsidRPr="00A46E42">
        <w:t>otherwise prescribes, (</w:t>
      </w:r>
      <w:r>
        <w:t>A</w:t>
      </w:r>
      <w:r w:rsidRPr="00A46E42">
        <w:t>) notices and other communications sent to an e</w:t>
      </w:r>
      <w:r w:rsidRPr="00A46E42">
        <w:noBreakHyphen/>
        <w:t xml:space="preserve">mail address shall be deemed received upon the sender’s receipt of </w:t>
      </w:r>
      <w:r w:rsidRPr="00A46E42">
        <w:t>an acknowledgment from the intended recipient (such as by the “return receipt requested” function, as available, return e</w:t>
      </w:r>
      <w:r w:rsidRPr="00A46E42">
        <w:noBreakHyphen/>
        <w:t>mail or other written acknowledgment) and (</w:t>
      </w:r>
      <w:r>
        <w:t>B</w:t>
      </w:r>
      <w:r w:rsidRPr="00A46E42">
        <w:t xml:space="preserve">) notices or communications posted to </w:t>
      </w:r>
      <w:r>
        <w:t xml:space="preserve">the Platform or </w:t>
      </w:r>
      <w:r w:rsidRPr="00A46E42">
        <w:t>an</w:t>
      </w:r>
      <w:r>
        <w:t>y other</w:t>
      </w:r>
      <w:r w:rsidRPr="00A46E42">
        <w:t xml:space="preserve"> Internet or intranet websi</w:t>
      </w:r>
      <w:r w:rsidRPr="00A46E42">
        <w:t>te shall be deemed received upon the deemed receipt by the intended recipient, at its e</w:t>
      </w:r>
      <w:r w:rsidRPr="00A46E42">
        <w:noBreakHyphen/>
        <w:t>mail address as described in the foregoing clause (</w:t>
      </w:r>
      <w:r>
        <w:t>A</w:t>
      </w:r>
      <w:r w:rsidRPr="00A46E42">
        <w:t xml:space="preserve">), of notification that such notice or communication is available and identifying the website address therefor; </w:t>
      </w:r>
      <w:r w:rsidRPr="00A46E42">
        <w:rPr>
          <w:u w:val="single"/>
        </w:rPr>
        <w:t>prov</w:t>
      </w:r>
      <w:r w:rsidRPr="00A46E42">
        <w:rPr>
          <w:u w:val="single"/>
        </w:rPr>
        <w:t>ided</w:t>
      </w:r>
      <w:r w:rsidRPr="00A46E42">
        <w:t xml:space="preserve"> that for both clauses (</w:t>
      </w:r>
      <w:r>
        <w:t>A</w:t>
      </w:r>
      <w:r w:rsidRPr="00A46E42">
        <w:t>) and (</w:t>
      </w:r>
      <w:r>
        <w:t>B</w:t>
      </w:r>
      <w:r w:rsidRPr="00A46E42">
        <w:t>), if such notice, e-mail or other communication is not sent during the normal business hours of the recipient, such notice or communication shall be deemed to have been sent at the opening of business on the next Busin</w:t>
      </w:r>
      <w:r w:rsidRPr="00A46E42">
        <w:t>ess Day for the recipient.</w:t>
      </w:r>
      <w:bookmarkEnd w:id="298"/>
      <w:bookmarkEnd w:id="299"/>
    </w:p>
    <w:p w:rsidR="00DC296E" w:rsidP="00DC296E">
      <w:pPr>
        <w:pStyle w:val="Heading3"/>
      </w:pPr>
      <w:r w:rsidRPr="00A46E42">
        <w:rPr>
          <w:u w:val="single"/>
        </w:rPr>
        <w:t xml:space="preserve">Change of Address, etc. </w:t>
      </w:r>
      <w:r w:rsidRPr="00A46E42">
        <w:t xml:space="preserve"> Any party hereto may change its address, telephone number, e-mail address or other information for notices and other communications hereunder by notice to the other parties hereto</w:t>
      </w:r>
    </w:p>
    <w:p w:rsidR="00DC296E" w:rsidRPr="00A46E42" w:rsidP="00DC296E">
      <w:pPr>
        <w:pStyle w:val="Heading3"/>
      </w:pPr>
      <w:bookmarkStart w:id="300" w:name="_Ref458054403"/>
      <w:r w:rsidRPr="00A46E42">
        <w:rPr>
          <w:u w:val="single"/>
        </w:rPr>
        <w:t>English Language</w:t>
      </w:r>
      <w:r w:rsidRPr="00A46E42">
        <w:t xml:space="preserve">.  </w:t>
      </w:r>
      <w:r w:rsidRPr="000F5222">
        <w:t>All n</w:t>
      </w:r>
      <w:r w:rsidRPr="000F5222">
        <w:t xml:space="preserve">otices, reports and other communications hereunder and under </w:t>
      </w:r>
      <w:r>
        <w:t>this Intercreditor Agreement</w:t>
      </w:r>
      <w:r w:rsidRPr="000F5222">
        <w:t xml:space="preserve">, and any requests for waivers, consents, approvals or amendments (and any explanations of the rationales for such requests) to </w:t>
      </w:r>
      <w:r>
        <w:t>this Intercreditor Agreement</w:t>
      </w:r>
      <w:r w:rsidRPr="000F5222">
        <w:t xml:space="preserve"> shall be i</w:t>
      </w:r>
      <w:r w:rsidRPr="000F5222">
        <w:t xml:space="preserve">n the English language; </w:t>
      </w:r>
      <w:r w:rsidRPr="000F5222">
        <w:rPr>
          <w:u w:val="single"/>
        </w:rPr>
        <w:t>provided</w:t>
      </w:r>
      <w:r w:rsidRPr="000F5222">
        <w:t xml:space="preserve"> that no other supporting documentation or other documentation delivered and originally produced in Portuguese in relation thereto shall be required to be delivered in English</w:t>
      </w:r>
      <w:r w:rsidRPr="00A46E42">
        <w:t>.</w:t>
      </w:r>
      <w:bookmarkEnd w:id="300"/>
    </w:p>
    <w:p w:rsidR="00DC296E" w:rsidP="00DC296E">
      <w:pPr>
        <w:pStyle w:val="Heading2"/>
      </w:pPr>
      <w:bookmarkStart w:id="301" w:name="_Toc385069317"/>
      <w:bookmarkStart w:id="302" w:name="_Toc8659353"/>
      <w:r>
        <w:t>No Waiver; Remedies Cumulative</w:t>
      </w:r>
      <w:bookmarkEnd w:id="301"/>
      <w:bookmarkEnd w:id="302"/>
    </w:p>
    <w:p w:rsidR="00DC296E" w:rsidRPr="00A36744" w:rsidP="00DC296E">
      <w:pPr>
        <w:pStyle w:val="wBody2"/>
      </w:pPr>
      <w:r w:rsidRPr="002B7E7D">
        <w:t xml:space="preserve">No failure or delay on the part of any of the parties hereto in exercising any right, power or privilege hereunder or under any </w:t>
      </w:r>
      <w:r>
        <w:t>Financing</w:t>
      </w:r>
      <w:r w:rsidRPr="002B7E7D">
        <w:t xml:space="preserve"> Document and no course of dealing between the parties hereto shall operate as a waiver thereof, nor shall any single o</w:t>
      </w:r>
      <w:r w:rsidRPr="002B7E7D">
        <w:t xml:space="preserve">r partial exercise of any right, power or privilege hereunder or under any </w:t>
      </w:r>
      <w:r>
        <w:t xml:space="preserve">Financing Document </w:t>
      </w:r>
      <w:r w:rsidRPr="002B7E7D">
        <w:t>preclude any other or further exercise thereof or the exercise of any other right, power or pri</w:t>
      </w:r>
      <w:r>
        <w:t>vilege hereunder or thereunder.</w:t>
      </w:r>
      <w:r>
        <w:t xml:space="preserve"> All remedies</w:t>
      </w:r>
      <w:r w:rsidRPr="002B7E7D">
        <w:t xml:space="preserve"> under</w:t>
      </w:r>
      <w:r>
        <w:t xml:space="preserve"> this Intercredit</w:t>
      </w:r>
      <w:r>
        <w:t>or Agreement,</w:t>
      </w:r>
      <w:r w:rsidRPr="002B7E7D">
        <w:t xml:space="preserve"> any </w:t>
      </w:r>
      <w:r>
        <w:t>Financing</w:t>
      </w:r>
      <w:r>
        <w:t xml:space="preserve"> Document</w:t>
      </w:r>
      <w:r>
        <w:t>,</w:t>
      </w:r>
      <w:r w:rsidRPr="002B7E7D">
        <w:t xml:space="preserve"> pursuant to any applicable Law or otherwi</w:t>
      </w:r>
      <w:r>
        <w:t>se afforded to any party hereto</w:t>
      </w:r>
      <w:r w:rsidRPr="002B7E7D">
        <w:t xml:space="preserve"> shall be cumulative and not alternative.</w:t>
      </w:r>
    </w:p>
    <w:p w:rsidR="00DC296E" w:rsidP="00DC296E">
      <w:pPr>
        <w:pStyle w:val="Heading2"/>
      </w:pPr>
      <w:bookmarkStart w:id="303" w:name="_Toc385069318"/>
      <w:bookmarkStart w:id="304" w:name="_Toc8659354"/>
      <w:r>
        <w:t>No Third Party Beneficiaries</w:t>
      </w:r>
      <w:bookmarkEnd w:id="303"/>
      <w:bookmarkEnd w:id="304"/>
    </w:p>
    <w:p w:rsidR="00DC296E" w:rsidRPr="00A36744" w:rsidP="00DC296E">
      <w:pPr>
        <w:pStyle w:val="wBody2"/>
      </w:pPr>
      <w:r>
        <w:t xml:space="preserve">This Intercreditor Agreement shall not be construed to create any right or </w:t>
      </w:r>
      <w:r>
        <w:t>to confer any benefit on any Person other than the parties hereto.</w:t>
      </w:r>
    </w:p>
    <w:p w:rsidR="00DC296E" w:rsidP="00DC296E">
      <w:pPr>
        <w:pStyle w:val="Heading2"/>
      </w:pPr>
      <w:bookmarkStart w:id="305" w:name="_Toc8659355"/>
      <w:r>
        <w:t>No Immunity</w:t>
      </w:r>
      <w:bookmarkEnd w:id="305"/>
    </w:p>
    <w:p w:rsidR="00DC296E" w:rsidRPr="00A36744" w:rsidP="00DC296E">
      <w:pPr>
        <w:pStyle w:val="wBody2"/>
      </w:pPr>
      <w:r w:rsidRPr="00CC1405">
        <w:t xml:space="preserve">To the extent that </w:t>
      </w:r>
      <w:r>
        <w:t xml:space="preserve">any party hereto </w:t>
      </w:r>
      <w:r w:rsidRPr="00CC1405">
        <w:t xml:space="preserve">may be entitled, in any jurisdiction in which judicial proceedings may at any time be commenced with respect to this </w:t>
      </w:r>
      <w:r>
        <w:t>Intercreditor Agreement</w:t>
      </w:r>
      <w:r w:rsidRPr="00CC1405">
        <w:t>, to claim for itself or its revenues, assets or Properties any immunity from suit, the jurisdiction of any court, attachment prior to judgment, attachment in aid of execution of judgment, set-off, execution of a judgment or any other legal process, and to</w:t>
      </w:r>
      <w:r w:rsidRPr="00CC1405">
        <w:t xml:space="preserve"> the extent that in any such jurisdiction there may be attributed to </w:t>
      </w:r>
      <w:r>
        <w:t xml:space="preserve">such party </w:t>
      </w:r>
      <w:r w:rsidRPr="00CC1405">
        <w:t xml:space="preserve">such an immunity (whether or not claimed), </w:t>
      </w:r>
      <w:r>
        <w:t xml:space="preserve">such party </w:t>
      </w:r>
      <w:r w:rsidRPr="00CC1405">
        <w:t>hereby irrevocably agrees not to claim or assert in any such proceeding, and hereby irrevocably waives such immunity to th</w:t>
      </w:r>
      <w:r w:rsidRPr="00CC1405">
        <w:t>e fullest extent permitted by the Law of the applicable jurisdiction.</w:t>
      </w:r>
    </w:p>
    <w:p w:rsidR="00DC296E" w:rsidP="00DC296E">
      <w:pPr>
        <w:pStyle w:val="Heading2"/>
      </w:pPr>
      <w:bookmarkStart w:id="306" w:name="_Toc385069321"/>
      <w:bookmarkStart w:id="307" w:name="_Toc8659356"/>
      <w:r>
        <w:t>Counterparts; Integration; Effectiveness; Electronic Execution</w:t>
      </w:r>
      <w:bookmarkEnd w:id="306"/>
      <w:bookmarkEnd w:id="307"/>
    </w:p>
    <w:p w:rsidR="00DC296E" w:rsidP="00DC296E">
      <w:pPr>
        <w:pStyle w:val="wBody2"/>
      </w:pPr>
      <w:r>
        <w:t>This Intercreditor Agreement may be executed in counterparts (and by different parties hereto in different counterparts), e</w:t>
      </w:r>
      <w:r>
        <w:t xml:space="preserve">ach of which shall constitute an original, but all of which when taken together shall constitute a single contract.  This Intercreditor Agreement and the </w:t>
      </w:r>
      <w:r>
        <w:t>Financing</w:t>
      </w:r>
      <w:r>
        <w:t xml:space="preserve"> Documents constitute the entire contract among the parties relating to the subject matter he</w:t>
      </w:r>
      <w:r>
        <w:t>reof and supersede any and all previous agreements and understandings, oral or written, relating to the subject matter hereof.  This Intercreditor Agreement shall become effective when it shall have been executed by the Intercreditor Agent and when the Int</w:t>
      </w:r>
      <w:r>
        <w:t xml:space="preserve">ercreditor Agent shall have received counterparts hereof that, when taken together, bear the signatures of each of the other parties hereto.  Delivery of an executed counterpart of a signature page of this Intercreditor Agreement in electronic format </w:t>
      </w:r>
      <w:r>
        <w:t>(i.e.</w:t>
      </w:r>
      <w:r>
        <w:t xml:space="preserve">, “pdf” or “tif”) </w:t>
      </w:r>
      <w:r>
        <w:t>shall be effective as delivery of a manually executed counterpart of this Intercreditor Agreement.</w:t>
      </w:r>
    </w:p>
    <w:p w:rsidR="00DC296E" w:rsidP="00DC296E">
      <w:pPr>
        <w:pStyle w:val="Heading2"/>
      </w:pPr>
      <w:bookmarkStart w:id="308" w:name="_Toc385069322"/>
      <w:bookmarkStart w:id="309" w:name="_Toc8659357"/>
      <w:r>
        <w:t>Amendment or Waiver</w:t>
      </w:r>
      <w:bookmarkEnd w:id="308"/>
      <w:bookmarkEnd w:id="309"/>
    </w:p>
    <w:p w:rsidR="00DC296E" w:rsidP="00DC296E">
      <w:pPr>
        <w:pStyle w:val="wBody2"/>
      </w:pPr>
      <w:r>
        <w:t>No provision of this Intercreditor Agreement may be amended, supplemented, modified or waived, except by a written inst</w:t>
      </w:r>
      <w:r>
        <w:t>rument signed by each of the parties hereto.</w:t>
      </w:r>
    </w:p>
    <w:p w:rsidR="00DC296E" w:rsidP="00DC296E">
      <w:pPr>
        <w:pStyle w:val="Heading2"/>
      </w:pPr>
      <w:bookmarkStart w:id="310" w:name="_Toc385069323"/>
      <w:bookmarkStart w:id="311" w:name="_Toc8659358"/>
      <w:r>
        <w:t>Successors; Assignment</w:t>
      </w:r>
      <w:bookmarkEnd w:id="310"/>
      <w:bookmarkEnd w:id="311"/>
    </w:p>
    <w:p w:rsidR="00DC296E" w:rsidP="00DC296E">
      <w:pPr>
        <w:pStyle w:val="wBody2"/>
      </w:pPr>
      <w:r>
        <w:t>The provisions of this Intercreditor Agreement shall be binding upon and inure to the benefit of the parties hereto and their respective successors and assigns permitted hereby.  Nothing i</w:t>
      </w:r>
      <w:r>
        <w:t>n this Intercreditor Agreement, expressed or implied, shall be construed to confer upon any Person (other than the parties hereto, their respective successors and assigns permitted hereby) any legal or equitable right, remedy or claim under or by reason of</w:t>
      </w:r>
      <w:r>
        <w:t xml:space="preserve"> this Intercreditor Agreement.</w:t>
      </w:r>
    </w:p>
    <w:p w:rsidR="00DC296E" w:rsidP="00DC296E">
      <w:pPr>
        <w:pStyle w:val="Heading2"/>
      </w:pPr>
      <w:bookmarkStart w:id="312" w:name="_Toc385069324"/>
      <w:bookmarkStart w:id="313" w:name="_Toc8659359"/>
      <w:r>
        <w:t>Termination; Survival</w:t>
      </w:r>
      <w:bookmarkEnd w:id="312"/>
      <w:bookmarkEnd w:id="313"/>
    </w:p>
    <w:p w:rsidR="00DC296E" w:rsidP="00DC296E">
      <w:pPr>
        <w:pStyle w:val="Heading3"/>
      </w:pPr>
      <w:r>
        <w:t xml:space="preserve">Subject to </w:t>
      </w:r>
      <w:r>
        <w:t xml:space="preserve">this </w:t>
      </w:r>
      <w:r>
        <w:t xml:space="preserve">Section </w:t>
      </w:r>
      <w:r>
        <w:fldChar w:fldCharType="begin"/>
      </w:r>
      <w:r>
        <w:instrText xml:space="preserve"> REF _Ref461975682 \w \h </w:instrText>
      </w:r>
      <w:r>
        <w:fldChar w:fldCharType="separate"/>
      </w:r>
      <w:r>
        <w:t>12.8(b)</w:t>
      </w:r>
      <w:r>
        <w:fldChar w:fldCharType="end"/>
      </w:r>
      <w:r>
        <w:t xml:space="preserve"> (</w:t>
      </w:r>
      <w:r>
        <w:rPr>
          <w:i/>
        </w:rPr>
        <w:t>Termination; Survival</w:t>
      </w:r>
      <w:r>
        <w:t>), this Intercreditor Agreement shall terminate on the Cr</w:t>
      </w:r>
      <w:r>
        <w:t>edit Termination Date.</w:t>
      </w:r>
    </w:p>
    <w:p w:rsidR="00DC296E" w:rsidP="00DC296E">
      <w:pPr>
        <w:pStyle w:val="Heading3"/>
      </w:pPr>
      <w:bookmarkStart w:id="314" w:name="_Ref461975682"/>
      <w:r>
        <w:t xml:space="preserve">(i) All indemnification and expense reimbursement provisions set forth herein, (ii) to the extent the circumstances described in Section </w:t>
      </w:r>
      <w:r>
        <w:fldChar w:fldCharType="begin"/>
      </w:r>
      <w:r>
        <w:instrText xml:space="preserve"> REF _Ref386237107 \w \h </w:instrText>
      </w:r>
      <w:r>
        <w:fldChar w:fldCharType="separate"/>
      </w:r>
      <w:r>
        <w:t>8.4</w:t>
      </w:r>
      <w:r>
        <w:fldChar w:fldCharType="end"/>
      </w:r>
      <w:r>
        <w:t xml:space="preserve"> (</w:t>
      </w:r>
      <w:r w:rsidRPr="00897260">
        <w:rPr>
          <w:i/>
        </w:rPr>
        <w:t>Reversal of Redistribution</w:t>
      </w:r>
      <w:r>
        <w:t xml:space="preserve">) shall occur, the provisions in </w:t>
      </w:r>
      <w:r>
        <w:fldChar w:fldCharType="begin"/>
      </w:r>
      <w:r>
        <w:instrText xml:space="preserve"> REF _Ref386237129 \w \h </w:instrText>
      </w:r>
      <w:r>
        <w:fldChar w:fldCharType="separate"/>
      </w:r>
      <w:r>
        <w:t>Section 8</w:t>
      </w:r>
      <w:r>
        <w:fldChar w:fldCharType="end"/>
      </w:r>
      <w:r>
        <w:t xml:space="preserve"> (</w:t>
      </w:r>
      <w:r w:rsidRPr="002C40A8">
        <w:rPr>
          <w:i/>
        </w:rPr>
        <w:t>Sharing of Payments</w:t>
      </w:r>
      <w:r>
        <w:t xml:space="preserve">) and (iii) the provisions of this Section </w:t>
      </w:r>
      <w:r>
        <w:fldChar w:fldCharType="begin"/>
      </w:r>
      <w:r>
        <w:instrText xml:space="preserve"> REF _Ref461975682 \w \h </w:instrText>
      </w:r>
      <w:r>
        <w:fldChar w:fldCharType="separate"/>
      </w:r>
      <w:r>
        <w:t>12.8(</w:t>
      </w:r>
      <w:r>
        <w:t>b)</w:t>
      </w:r>
      <w:r>
        <w:fldChar w:fldCharType="end"/>
      </w:r>
      <w:r>
        <w:t xml:space="preserve"> (</w:t>
      </w:r>
      <w:r w:rsidRPr="002C40A8">
        <w:rPr>
          <w:i/>
        </w:rPr>
        <w:t>Termination; Survival</w:t>
      </w:r>
      <w:r>
        <w:t xml:space="preserve">) and Sections </w:t>
      </w:r>
      <w:r>
        <w:fldChar w:fldCharType="begin"/>
      </w:r>
      <w:r>
        <w:instrText xml:space="preserve"> REF _Ref385058344 \w \h </w:instrText>
      </w:r>
      <w:r>
        <w:fldChar w:fldCharType="separate"/>
      </w:r>
      <w:r>
        <w:t>12.9</w:t>
      </w:r>
      <w:r>
        <w:fldChar w:fldCharType="end"/>
      </w:r>
      <w:r>
        <w:t xml:space="preserve"> (</w:t>
      </w:r>
      <w:r w:rsidRPr="002C40A8">
        <w:rPr>
          <w:i/>
        </w:rPr>
        <w:t>Waiver of Jury Trial</w:t>
      </w:r>
      <w:r>
        <w:t xml:space="preserve">) and </w:t>
      </w:r>
      <w:r>
        <w:fldChar w:fldCharType="begin"/>
      </w:r>
      <w:r>
        <w:instrText xml:space="preserve"> REF _Ref461975694 \w \h</w:instrText>
      </w:r>
      <w:r>
        <w:instrText xml:space="preserve"> </w:instrText>
      </w:r>
      <w:r>
        <w:fldChar w:fldCharType="separate"/>
      </w:r>
      <w:r>
        <w:t>12.10</w:t>
      </w:r>
      <w:r>
        <w:fldChar w:fldCharType="end"/>
      </w:r>
      <w:r>
        <w:t xml:space="preserve"> (</w:t>
      </w:r>
      <w:r w:rsidRPr="002C40A8">
        <w:rPr>
          <w:i/>
        </w:rPr>
        <w:t>Governing Law; Submission to Jurisdiction</w:t>
      </w:r>
      <w:r>
        <w:t xml:space="preserve">) </w:t>
      </w:r>
      <w:r w:rsidRPr="00A46E42">
        <w:t xml:space="preserve">shall survive the </w:t>
      </w:r>
      <w:r>
        <w:t>termination</w:t>
      </w:r>
      <w:r w:rsidRPr="00A46E42">
        <w:t xml:space="preserve"> of this</w:t>
      </w:r>
      <w:r>
        <w:t xml:space="preserve"> Intercreditor</w:t>
      </w:r>
      <w:r w:rsidRPr="00A46E42">
        <w:t xml:space="preserve"> Agreement and </w:t>
      </w:r>
      <w:r>
        <w:t xml:space="preserve">the </w:t>
      </w:r>
      <w:r w:rsidRPr="00A46E42">
        <w:t xml:space="preserve">repayment of the </w:t>
      </w:r>
      <w:r>
        <w:t>Obligations</w:t>
      </w:r>
      <w:r w:rsidRPr="00C24BA4">
        <w:t>.</w:t>
      </w:r>
      <w:bookmarkEnd w:id="314"/>
    </w:p>
    <w:p w:rsidR="00DC296E" w:rsidP="00DC296E">
      <w:pPr>
        <w:pStyle w:val="Heading2"/>
      </w:pPr>
      <w:bookmarkStart w:id="315" w:name="_Ref385058344"/>
      <w:bookmarkStart w:id="316" w:name="_Toc385069325"/>
      <w:bookmarkStart w:id="317" w:name="_Toc8659360"/>
      <w:r w:rsidRPr="00A36744">
        <w:t>Waiver of Jury Trial</w:t>
      </w:r>
      <w:bookmarkEnd w:id="315"/>
      <w:bookmarkEnd w:id="316"/>
      <w:bookmarkEnd w:id="317"/>
    </w:p>
    <w:p w:rsidR="00DC296E" w:rsidRPr="00C24BA4" w:rsidP="00DC296E">
      <w:pPr>
        <w:pStyle w:val="wBody2"/>
      </w:pPr>
      <w:r w:rsidRPr="00C24BA4">
        <w:t xml:space="preserve">EACH PARTY HERETO HEREBY IRREVOCABLY WAIVES, TO THE FULLEST EXTENT PERMITTED BY APPLICABLE LAW, ANY RIGHT IT MAY HAVE TO A TRIAL BY JURY IN ANY LEGAL PROCEEDING DIRECTLY OR INDIRECTLY ARISING OUT OF OR RELATING TO THIS </w:t>
      </w:r>
      <w:r>
        <w:rPr>
          <w:caps/>
        </w:rPr>
        <w:t xml:space="preserve">Intercreditor </w:t>
      </w:r>
      <w:r w:rsidRPr="00C24BA4">
        <w:t>AGREEMENT OR THE TRANSA</w:t>
      </w:r>
      <w:r w:rsidRPr="00C24BA4">
        <w:t>CTIONS CONTEMPLATED HEREBY (WHETHER BASED ON CONTRACT, TORT</w:t>
      </w:r>
      <w:r>
        <w:t>,</w:t>
      </w:r>
      <w:r w:rsidRPr="00C24BA4">
        <w:t xml:space="preserve"> OR ANY OTHER T</w:t>
      </w:r>
      <w:r>
        <w:t xml:space="preserve">HEORY).  </w:t>
      </w:r>
      <w:r w:rsidRPr="00C24BA4">
        <w:t>EACH PARTY HERETO (A)</w:t>
      </w:r>
      <w:r>
        <w:t> </w:t>
      </w:r>
      <w:r w:rsidRPr="00C24BA4">
        <w:t xml:space="preserve">CERTIFIES THAT NO REPRESENTATIVE, AGENT OR ATTORNEY OF ANY OTHER PERSON HAS REPRESENTED, EXPRESSLY OR OTHERWISE, THAT SUCH OTHER PERSON WOULD NOT, IN </w:t>
      </w:r>
      <w:r w:rsidRPr="00C24BA4">
        <w:t>THE EVENT OF LITIGATION, SEEK TO ENFORCE THE FOREGOING WAIVER AND (B)</w:t>
      </w:r>
      <w:r>
        <w:t> </w:t>
      </w:r>
      <w:r w:rsidRPr="00C24BA4">
        <w:t xml:space="preserve">ACKNOWLEDGES THAT IT AND THE OTHER PARTIES HERETO HAVE BEEN INDUCED TO ENTER INTO THIS </w:t>
      </w:r>
      <w:r w:rsidRPr="000B2D69">
        <w:rPr>
          <w:caps/>
        </w:rPr>
        <w:t>Intercreditor</w:t>
      </w:r>
      <w:r>
        <w:t xml:space="preserve"> </w:t>
      </w:r>
      <w:r w:rsidRPr="00C24BA4">
        <w:t xml:space="preserve">AGREEMENT AND THE </w:t>
      </w:r>
      <w:r>
        <w:t>FINANCING</w:t>
      </w:r>
      <w:r>
        <w:t xml:space="preserve"> DOCUMENTS </w:t>
      </w:r>
      <w:r w:rsidRPr="00C24BA4">
        <w:t xml:space="preserve">BY, AMONG OTHER THINGS, THE MUTUAL WAIVERS AND </w:t>
      </w:r>
      <w:r w:rsidRPr="00C24BA4">
        <w:t xml:space="preserve">CERTIFICATIONS IN THIS </w:t>
      </w:r>
      <w:r>
        <w:t>SECTION </w:t>
      </w:r>
      <w:r>
        <w:fldChar w:fldCharType="begin"/>
      </w:r>
      <w:r>
        <w:instrText xml:space="preserve"> REF _Ref385058344 \w \h </w:instrText>
      </w:r>
      <w:r>
        <w:fldChar w:fldCharType="separate"/>
      </w:r>
      <w:r>
        <w:t>12.9</w:t>
      </w:r>
      <w:r>
        <w:fldChar w:fldCharType="end"/>
      </w:r>
      <w:r w:rsidRPr="00112A3A">
        <w:t xml:space="preserve"> </w:t>
      </w:r>
      <w:r>
        <w:t>(</w:t>
      </w:r>
      <w:r w:rsidRPr="00112A3A">
        <w:rPr>
          <w:i/>
          <w:caps/>
        </w:rPr>
        <w:t>Waiver of Jury Trial</w:t>
      </w:r>
      <w:r>
        <w:t>)</w:t>
      </w:r>
      <w:r w:rsidRPr="00C24BA4">
        <w:t>.</w:t>
      </w:r>
    </w:p>
    <w:p w:rsidR="00DC296E" w:rsidP="00DC296E">
      <w:pPr>
        <w:pStyle w:val="Heading2"/>
      </w:pPr>
      <w:bookmarkStart w:id="318" w:name="_Toc385069327"/>
      <w:bookmarkStart w:id="319" w:name="_Ref461975694"/>
      <w:bookmarkStart w:id="320" w:name="_Toc8659361"/>
      <w:r>
        <w:t>Governing Law; Submission to Jurisdiction</w:t>
      </w:r>
      <w:bookmarkEnd w:id="318"/>
      <w:bookmarkEnd w:id="319"/>
      <w:bookmarkEnd w:id="320"/>
    </w:p>
    <w:p w:rsidR="00DC296E" w:rsidP="00DC296E">
      <w:pPr>
        <w:pStyle w:val="Heading3"/>
      </w:pPr>
      <w:r>
        <w:t>This Intercreditor Agreement and any claims, controversy, dis</w:t>
      </w:r>
      <w:r>
        <w:t>pute or cause of action (whether in contract or tort or otherwise) based upon, arising out of or relating to this Intercreditor Agreement and the transactions contemplated hereby</w:t>
      </w:r>
      <w:r>
        <w:t>, including the validity, interpretation, construction, breach, enforcement or</w:t>
      </w:r>
      <w:r>
        <w:t xml:space="preserve"> termination hereof,</w:t>
      </w:r>
      <w:r>
        <w:t xml:space="preserve"> shall be governed by, and construed in accordance with, the law of the State of New York.</w:t>
      </w:r>
    </w:p>
    <w:p w:rsidR="00DC296E" w:rsidP="00DC296E">
      <w:pPr>
        <w:pStyle w:val="Heading3"/>
      </w:pPr>
      <w:bookmarkStart w:id="321" w:name="_Ref385058368"/>
      <w:r>
        <w:t>Each party hereto irrevocably and unconditionally agrees that it shall not commence any action, litigation or proceeding of any kind or descripti</w:t>
      </w:r>
      <w:r>
        <w:t>on, whether in law or equity, whether in contract or in tort or otherwise, against any other party hereto or any Related Party of any other party hereto in any way relating to this Intercreditor Agreement or the transactions relating hereto, in any forum o</w:t>
      </w:r>
      <w:r>
        <w:t xml:space="preserve">ther than the courts of the State of New York sitting in New York County, and of the United States District Court </w:t>
      </w:r>
      <w:r>
        <w:t>for</w:t>
      </w:r>
      <w:r>
        <w:t xml:space="preserve"> the Southern District of New York, and any appellate court from any thereof, and each of the parties hereto irrevocably and unconditionall</w:t>
      </w:r>
      <w:r>
        <w:t xml:space="preserve">y submits to the jurisdiction of such courts and agrees that all claims in respect of any action, litigation or proceeding </w:t>
      </w:r>
      <w:r w:rsidRPr="002C40A8">
        <w:t xml:space="preserve">arising out of or relating to this </w:t>
      </w:r>
      <w:r>
        <w:t xml:space="preserve">Intercreditor </w:t>
      </w:r>
      <w:r w:rsidRPr="002C40A8">
        <w:t xml:space="preserve">Agreement or the transactions contemplated hereby </w:t>
      </w:r>
      <w:r>
        <w:t>may be heard and determined in suc</w:t>
      </w:r>
      <w:r>
        <w:t>h New York State court or, to the fullest extent permitted by applicable Law, in such federal court.  Each of the parties hereto agrees that a final judgment in any such action, litigation or proceeding shall be conclusive and may be enforced in other juri</w:t>
      </w:r>
      <w:r>
        <w:t>sdictions by suit on the judgment or in any other manner provided by Law.</w:t>
      </w:r>
      <w:bookmarkEnd w:id="321"/>
    </w:p>
    <w:p w:rsidR="00DC296E" w:rsidP="00DC296E">
      <w:pPr>
        <w:pStyle w:val="Heading3"/>
      </w:pPr>
      <w:bookmarkStart w:id="322" w:name="_Ref461975870"/>
      <w:r>
        <w:t>Each party hereto irrevocably and unconditionally waives, to the fullest extent permitted by applicable Law, any objection that it may now or hereafter have to the laying of venue of</w:t>
      </w:r>
      <w:r>
        <w:t xml:space="preserve"> any action or proceeding arising out of or relating to this Intercreditor Agreement in any court referred to in Section </w:t>
      </w:r>
      <w:r>
        <w:fldChar w:fldCharType="begin"/>
      </w:r>
      <w:r>
        <w:instrText xml:space="preserve"> REF _Ref385058368 \w \h </w:instrText>
      </w:r>
      <w:r>
        <w:fldChar w:fldCharType="separate"/>
      </w:r>
      <w:r>
        <w:t>12.10(b)</w:t>
      </w:r>
      <w:r>
        <w:fldChar w:fldCharType="end"/>
      </w:r>
      <w:r>
        <w:t xml:space="preserve"> (</w:t>
      </w:r>
      <w:r w:rsidRPr="00112A3A">
        <w:rPr>
          <w:i/>
        </w:rPr>
        <w:t>Governing Law; Submission to Jur</w:t>
      </w:r>
      <w:r w:rsidRPr="00112A3A">
        <w:rPr>
          <w:i/>
        </w:rPr>
        <w:t>isdiction</w:t>
      </w:r>
      <w:r>
        <w:t>).  Each of the parties hereto hereby irrevocably waives, to the fullest extent permitted by applicable Law, the defense of an inconvenient forum to the maintenance of such action or proceeding in any such court.</w:t>
      </w:r>
      <w:bookmarkEnd w:id="322"/>
    </w:p>
    <w:p w:rsidR="00DC296E" w:rsidP="00DC296E">
      <w:pPr>
        <w:pStyle w:val="Heading2"/>
      </w:pPr>
      <w:bookmarkStart w:id="323" w:name="_Toc385069328"/>
      <w:bookmarkStart w:id="324" w:name="_Toc8659362"/>
      <w:r>
        <w:t>Severability</w:t>
      </w:r>
      <w:bookmarkEnd w:id="323"/>
      <w:bookmarkEnd w:id="324"/>
    </w:p>
    <w:p w:rsidR="00DC296E" w:rsidP="00DC296E">
      <w:pPr>
        <w:pStyle w:val="wBody2"/>
      </w:pPr>
      <w:r>
        <w:t xml:space="preserve">Any provision hereof </w:t>
      </w:r>
      <w:r>
        <w:t>which is held to be illegal, invalid or unenforceable in any respect in any jurisdiction shall, as to such jurisdiction, be ineffective to the extent of such illegality, invalidity or unenforceability without affecting the legality, validity or enforceabil</w:t>
      </w:r>
      <w:r>
        <w:t>ity of the remaining provisions hereof or any provision in any other jurisdiction.</w:t>
      </w:r>
    </w:p>
    <w:p w:rsidR="00AB3272" w:rsidP="001672EF">
      <w:pPr>
        <w:pStyle w:val="Heading2"/>
      </w:pPr>
      <w:bookmarkStart w:id="325" w:name="_Toc8659363"/>
      <w:r>
        <w:t>Agents</w:t>
      </w:r>
      <w:bookmarkEnd w:id="325"/>
    </w:p>
    <w:p w:rsidR="00602CDB" w:rsidRPr="005B75BA" w:rsidP="00325F57">
      <w:pPr>
        <w:pStyle w:val="Heading3"/>
      </w:pPr>
      <w:r w:rsidRPr="005B75BA">
        <w:t xml:space="preserve">Each of the Intercreditor Agent, the </w:t>
      </w:r>
      <w:r w:rsidRPr="005B75BA">
        <w:t xml:space="preserve">Offshore Collateral Agent and the Onshore Collateral Agent are executing this Agreement solely </w:t>
      </w:r>
      <w:r w:rsidRPr="005B75BA">
        <w:t xml:space="preserve">in its capacity as </w:t>
      </w:r>
      <w:r>
        <w:t xml:space="preserve">an </w:t>
      </w:r>
      <w:r w:rsidRPr="005B75BA">
        <w:t>Agent</w:t>
      </w:r>
      <w:r w:rsidRPr="005B75BA">
        <w:t xml:space="preserve">. </w:t>
      </w:r>
    </w:p>
    <w:p w:rsidR="00AB3272" w:rsidP="00325F57">
      <w:pPr>
        <w:pStyle w:val="Heading3"/>
      </w:pPr>
      <w:r>
        <w:t xml:space="preserve">The </w:t>
      </w:r>
      <w:r>
        <w:t>Onshore Account Bank and the Depositary Agent are executing this Agreement solely as Onshore Account Bank and Depositary Agent, respectively, under the Accounts Agreement</w:t>
      </w:r>
      <w:r>
        <w:t>s</w:t>
      </w:r>
      <w:r>
        <w:t xml:space="preserve"> and all rights, privileges, protections, and immunities in favor of the Onshore Acco</w:t>
      </w:r>
      <w:r>
        <w:t>unt Bank and Depositary Agent, respectively, set forth therein are applicable herein.</w:t>
      </w:r>
    </w:p>
    <w:p w:rsidR="00DC296E" w:rsidP="00DC296E">
      <w:pPr>
        <w:pStyle w:val="wText"/>
        <w:jc w:val="center"/>
      </w:pPr>
      <w:r w:rsidRPr="002B00B0">
        <w:t>[</w:t>
      </w:r>
      <w:r w:rsidRPr="006F2100">
        <w:rPr>
          <w:i/>
        </w:rPr>
        <w:t>Signature pages to follow</w:t>
      </w:r>
      <w:r w:rsidRPr="002B00B0">
        <w:t>]</w:t>
      </w:r>
    </w:p>
    <w:p w:rsidR="00DC296E" w:rsidRPr="002B00B0" w:rsidP="00DC296E">
      <w:pPr>
        <w:pStyle w:val="wBody2"/>
      </w:pPr>
    </w:p>
    <w:p w:rsidR="00DC296E" w:rsidP="00DC296E">
      <w:pPr>
        <w:pStyle w:val="wBody2"/>
        <w:sectPr w:rsidSect="00DC296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08"/>
          <w:titlePg/>
          <w:docGrid w:linePitch="360"/>
        </w:sectPr>
      </w:pPr>
    </w:p>
    <w:p w:rsidR="00AB2D42" w:rsidP="00AB2D42">
      <w:pPr>
        <w:pStyle w:val="wSignName"/>
        <w:keepNext/>
      </w:pPr>
      <w:r>
        <w:t>IN WITNESS WHEREOF, the parties hereto have caused their duly authorized officers to execute and deliver this Intercreditor Agreement as of the date first above written.</w:t>
      </w:r>
      <w:r w:rsidRPr="00AB2D42">
        <w:t xml:space="preserve"> </w:t>
      </w:r>
    </w:p>
    <w:p w:rsidR="00AB2D42" w:rsidRPr="009728DB" w:rsidP="00AB2D42">
      <w:pPr>
        <w:pStyle w:val="wSignName"/>
        <w:keepNext/>
      </w:pPr>
      <w:r w:rsidRPr="009728DB">
        <w:t xml:space="preserve">BNP Paribas, </w:t>
      </w:r>
      <w:r w:rsidRPr="009728DB">
        <w:br/>
        <w:t>as Senior Lender</w:t>
      </w:r>
    </w:p>
    <w:p w:rsidR="00AB7554" w:rsidRPr="009728DB" w:rsidP="00AB7554">
      <w:pPr>
        <w:pStyle w:val="wSignNameLine"/>
        <w:keepNext/>
      </w:pPr>
      <w:r w:rsidRPr="009728DB">
        <w:tab/>
      </w:r>
    </w:p>
    <w:p w:rsidR="00AB7554" w:rsidP="00AB7554">
      <w:pPr>
        <w:pStyle w:val="wExecution"/>
      </w:pPr>
      <w:r>
        <w:t>By:</w:t>
      </w:r>
    </w:p>
    <w:p w:rsidR="00AB7554" w:rsidP="00AB7554">
      <w:pPr>
        <w:pStyle w:val="wExecution"/>
      </w:pPr>
      <w:r>
        <w:t>Name:</w:t>
      </w:r>
    </w:p>
    <w:p w:rsidR="00AB7554" w:rsidP="00AB7554">
      <w:pPr>
        <w:pStyle w:val="wExecution"/>
      </w:pPr>
      <w:r>
        <w:t>Title:</w:t>
      </w:r>
    </w:p>
    <w:p w:rsidR="00AB2D42" w:rsidRPr="009728DB" w:rsidP="00AB2D42">
      <w:pPr>
        <w:pStyle w:val="wSignNameLine"/>
        <w:keepNext/>
      </w:pPr>
      <w:r w:rsidRPr="009728DB">
        <w:tab/>
      </w:r>
    </w:p>
    <w:p w:rsidR="00AB2D42" w:rsidP="00AB2D42">
      <w:pPr>
        <w:pStyle w:val="wExecution"/>
      </w:pPr>
      <w:r>
        <w:t>By:</w:t>
      </w:r>
    </w:p>
    <w:p w:rsidR="00AB2D42" w:rsidP="00AB2D42">
      <w:pPr>
        <w:pStyle w:val="wExecution"/>
      </w:pPr>
      <w:r>
        <w:t>Name:</w:t>
      </w:r>
    </w:p>
    <w:p w:rsidR="00AB2D42" w:rsidP="00AB2D42">
      <w:pPr>
        <w:pStyle w:val="wExecution"/>
      </w:pPr>
      <w:r>
        <w:t>Title:</w:t>
      </w:r>
    </w:p>
    <w:p w:rsidR="00AB2D42" w:rsidP="00AB2D42">
      <w:pPr>
        <w:pStyle w:val="wText"/>
      </w:pPr>
    </w:p>
    <w:p w:rsidR="00AB2D42" w:rsidP="00AB2D42">
      <w:pPr>
        <w:pStyle w:val="wSignName"/>
        <w:keepNext/>
        <w:sectPr>
          <w:headerReference w:type="default" r:id="rId21"/>
          <w:footerReference w:type="default" r:id="rId22"/>
          <w:headerReference w:type="first" r:id="rId23"/>
          <w:footerReference w:type="first" r:id="rId24"/>
          <w:pgSz w:w="12240" w:h="15840" w:code="1"/>
          <w:pgMar w:top="1440" w:right="1440" w:bottom="1440" w:left="1440" w:header="720" w:footer="720" w:gutter="0"/>
          <w:pgNumType w:start="1"/>
          <w:cols w:space="708"/>
          <w:titlePg/>
          <w:docGrid w:linePitch="360"/>
        </w:sectPr>
      </w:pPr>
    </w:p>
    <w:p w:rsidR="00AB2D42" w:rsidP="00AB2D42">
      <w:pPr>
        <w:pStyle w:val="wSignName"/>
        <w:keepNext/>
      </w:pPr>
      <w:r w:rsidRPr="00B03802">
        <w:t>CRÉDIT AGRICOLE CORPORATE AND INVESTMENT BANK</w:t>
      </w:r>
      <w:r>
        <w:t xml:space="preserve">, </w:t>
      </w:r>
      <w:r>
        <w:br/>
        <w:t>as Senior Lender</w:t>
      </w:r>
    </w:p>
    <w:p w:rsidR="00AB2D42" w:rsidP="00AB2D42">
      <w:pPr>
        <w:pStyle w:val="wSignNameLine"/>
        <w:keepNext/>
      </w:pPr>
      <w:r>
        <w:tab/>
      </w:r>
    </w:p>
    <w:p w:rsidR="00AB2D42" w:rsidP="00AB2D42">
      <w:pPr>
        <w:pStyle w:val="wExecution"/>
      </w:pPr>
      <w:r>
        <w:t>By:</w:t>
      </w:r>
    </w:p>
    <w:p w:rsidR="00AB2D42" w:rsidP="00AB2D42">
      <w:pPr>
        <w:pStyle w:val="wExecution"/>
      </w:pPr>
      <w:r>
        <w:t>Name:</w:t>
      </w:r>
    </w:p>
    <w:p w:rsidR="00AB2D42" w:rsidP="00AB2D42">
      <w:pPr>
        <w:pStyle w:val="wExecution"/>
      </w:pPr>
      <w:r>
        <w:t>Title:</w:t>
      </w:r>
    </w:p>
    <w:p w:rsidR="00AB2D42" w:rsidP="00AB2D42">
      <w:pPr>
        <w:pStyle w:val="wText"/>
      </w:pPr>
    </w:p>
    <w:p w:rsidR="00AB2D42" w:rsidP="00AB2D42">
      <w:pPr>
        <w:pStyle w:val="wSignName"/>
        <w:keepNext/>
        <w:sectPr>
          <w:pgSz w:w="12240" w:h="15840" w:code="1"/>
          <w:pgMar w:top="1440" w:right="1440" w:bottom="1440" w:left="1440" w:header="720" w:footer="720" w:gutter="0"/>
          <w:pgNumType w:start="1"/>
          <w:cols w:space="708"/>
          <w:titlePg/>
          <w:docGrid w:linePitch="360"/>
        </w:sectPr>
      </w:pPr>
    </w:p>
    <w:p w:rsidR="00AB2D42" w:rsidP="00AB2D42">
      <w:pPr>
        <w:pStyle w:val="wSignName"/>
        <w:keepNext/>
      </w:pPr>
      <w:r w:rsidRPr="00B03802">
        <w:t>ING CAPITAL LLC</w:t>
      </w:r>
      <w:r>
        <w:t xml:space="preserve">, </w:t>
      </w:r>
      <w:r>
        <w:br/>
        <w:t>as Senior Lender</w:t>
      </w:r>
    </w:p>
    <w:p w:rsidR="00AB2D42" w:rsidP="00AB2D42">
      <w:pPr>
        <w:pStyle w:val="wSignNameLine"/>
        <w:keepNext/>
      </w:pPr>
      <w:r>
        <w:tab/>
      </w:r>
    </w:p>
    <w:p w:rsidR="00AB2D42" w:rsidP="00AB2D42">
      <w:pPr>
        <w:pStyle w:val="wExecution"/>
      </w:pPr>
      <w:r>
        <w:t>By:</w:t>
      </w:r>
    </w:p>
    <w:p w:rsidR="00AB2D42" w:rsidP="00AB2D42">
      <w:pPr>
        <w:pStyle w:val="wExecution"/>
      </w:pPr>
      <w:r>
        <w:t>Name:</w:t>
      </w:r>
    </w:p>
    <w:p w:rsidR="00AB2D42" w:rsidP="00AB2D42">
      <w:pPr>
        <w:pStyle w:val="wExecution"/>
      </w:pPr>
      <w:r>
        <w:t>Title:</w:t>
      </w:r>
    </w:p>
    <w:p w:rsidR="00AB2D42" w:rsidP="00AB2D42">
      <w:pPr>
        <w:pStyle w:val="wText"/>
      </w:pPr>
    </w:p>
    <w:p w:rsidR="00AB2D42" w:rsidP="00AB2D42">
      <w:pPr>
        <w:pStyle w:val="wSignName"/>
        <w:keepNext/>
        <w:rPr>
          <w:b/>
        </w:rPr>
        <w:sectPr>
          <w:pgSz w:w="12240" w:h="15840" w:code="1"/>
          <w:pgMar w:top="1440" w:right="1440" w:bottom="1440" w:left="1440" w:header="720" w:footer="720" w:gutter="0"/>
          <w:pgNumType w:start="1"/>
          <w:cols w:space="708"/>
          <w:titlePg/>
          <w:docGrid w:linePitch="360"/>
        </w:sectPr>
      </w:pPr>
    </w:p>
    <w:p w:rsidR="00AB2D42" w:rsidP="00AB2D42">
      <w:pPr>
        <w:pStyle w:val="wSignName"/>
        <w:keepNext/>
      </w:pPr>
      <w:r>
        <w:t xml:space="preserve">MIZUHO BANK, LTD., </w:t>
      </w:r>
      <w:r>
        <w:br/>
        <w:t>as Senior Lender</w:t>
      </w:r>
    </w:p>
    <w:p w:rsidR="00AB2D42" w:rsidP="00AB2D42">
      <w:pPr>
        <w:pStyle w:val="wSignNameLine"/>
        <w:keepNext/>
      </w:pPr>
      <w:r>
        <w:tab/>
      </w:r>
    </w:p>
    <w:p w:rsidR="00AB2D42" w:rsidP="00AB2D42">
      <w:pPr>
        <w:pStyle w:val="wExecution"/>
      </w:pPr>
      <w:r>
        <w:t>By:</w:t>
      </w:r>
    </w:p>
    <w:p w:rsidR="00AB2D42" w:rsidP="00AB2D42">
      <w:pPr>
        <w:pStyle w:val="wExecution"/>
      </w:pPr>
      <w:r>
        <w:t>Name:</w:t>
      </w:r>
    </w:p>
    <w:p w:rsidR="00AB2D42" w:rsidP="00AB2D42">
      <w:pPr>
        <w:pStyle w:val="wExecution"/>
      </w:pPr>
      <w:r>
        <w:t>Title:</w:t>
      </w:r>
    </w:p>
    <w:p w:rsidR="00AB2D42" w:rsidP="00AB2D42">
      <w:pPr>
        <w:pStyle w:val="wText"/>
      </w:pPr>
    </w:p>
    <w:p w:rsidR="00AB2D42" w:rsidP="00AB2D42">
      <w:pPr>
        <w:pStyle w:val="wText"/>
      </w:pPr>
    </w:p>
    <w:p w:rsidR="00AB2D42" w:rsidP="00AB2D42">
      <w:pPr>
        <w:pStyle w:val="wSignName"/>
        <w:keepNext/>
        <w:sectPr>
          <w:pgSz w:w="12240" w:h="15840" w:code="1"/>
          <w:pgMar w:top="1440" w:right="1440" w:bottom="1440" w:left="1440" w:header="720" w:footer="720" w:gutter="0"/>
          <w:pgNumType w:start="1"/>
          <w:cols w:space="708"/>
          <w:titlePg/>
          <w:docGrid w:linePitch="360"/>
        </w:sectPr>
      </w:pPr>
    </w:p>
    <w:p w:rsidR="00AB2D42" w:rsidP="00AB2D42">
      <w:pPr>
        <w:pStyle w:val="wSignName"/>
        <w:keepNext/>
      </w:pPr>
      <w:r>
        <w:t xml:space="preserve">MUFG BANK, LTD., </w:t>
      </w:r>
      <w:r>
        <w:br/>
        <w:t>as Senior Lender</w:t>
      </w:r>
    </w:p>
    <w:p w:rsidR="00AB2D42" w:rsidP="00AB2D42">
      <w:pPr>
        <w:pStyle w:val="wSignNameLine"/>
        <w:keepNext/>
      </w:pPr>
      <w:r>
        <w:tab/>
      </w:r>
    </w:p>
    <w:p w:rsidR="00AB2D42" w:rsidP="00AB2D42">
      <w:pPr>
        <w:pStyle w:val="wExecution"/>
      </w:pPr>
      <w:r>
        <w:t>By:</w:t>
      </w:r>
    </w:p>
    <w:p w:rsidR="00AB2D42" w:rsidP="00AB2D42">
      <w:pPr>
        <w:pStyle w:val="wExecution"/>
      </w:pPr>
      <w:r>
        <w:t>Name:</w:t>
      </w:r>
    </w:p>
    <w:p w:rsidR="00AB2D42" w:rsidP="00AB2D42">
      <w:pPr>
        <w:pStyle w:val="wExecution"/>
      </w:pPr>
      <w:r>
        <w:t>Title:</w:t>
      </w:r>
    </w:p>
    <w:p w:rsidR="00AB2D42" w:rsidP="00AB2D42">
      <w:pPr>
        <w:pStyle w:val="wSignName"/>
        <w:keepNext/>
      </w:pPr>
    </w:p>
    <w:p w:rsidR="00F229DB" w:rsidRPr="009728DB" w:rsidP="00F229DB">
      <w:pPr>
        <w:sectPr>
          <w:pgSz w:w="12240" w:h="15840" w:code="1"/>
          <w:pgMar w:top="1440" w:right="1440" w:bottom="1440" w:left="1440" w:header="720" w:footer="720" w:gutter="0"/>
          <w:pgNumType w:start="1"/>
          <w:cols w:space="708"/>
          <w:titlePg/>
          <w:docGrid w:linePitch="360"/>
        </w:sectPr>
      </w:pPr>
    </w:p>
    <w:p w:rsidR="00AB2D42" w:rsidRPr="009728DB" w:rsidP="00AB2D42">
      <w:pPr>
        <w:pStyle w:val="wSignName"/>
        <w:keepNext/>
      </w:pPr>
      <w:r w:rsidRPr="009728DB">
        <w:t xml:space="preserve">SOCIÉTÉ GÉNÉRALE, </w:t>
      </w:r>
      <w:r w:rsidRPr="009728DB">
        <w:br/>
        <w:t>as Senior Lender</w:t>
      </w:r>
    </w:p>
    <w:p w:rsidR="00AB2D42" w:rsidRPr="009728DB" w:rsidP="00AB2D42">
      <w:pPr>
        <w:pStyle w:val="wSignNameLine"/>
        <w:keepNext/>
      </w:pPr>
      <w:r w:rsidRPr="009728DB">
        <w:tab/>
      </w:r>
    </w:p>
    <w:p w:rsidR="00AB2D42" w:rsidP="00AB2D42">
      <w:pPr>
        <w:pStyle w:val="wExecution"/>
      </w:pPr>
      <w:r>
        <w:t>By:</w:t>
      </w:r>
    </w:p>
    <w:p w:rsidR="00AB2D42" w:rsidP="00AB2D42">
      <w:pPr>
        <w:pStyle w:val="wExecution"/>
      </w:pPr>
      <w:r>
        <w:t>Name:</w:t>
      </w:r>
    </w:p>
    <w:p w:rsidR="00AB2D42" w:rsidP="00AB2D42">
      <w:pPr>
        <w:pStyle w:val="wExecution"/>
      </w:pPr>
      <w:r>
        <w:t>Title:</w:t>
      </w:r>
    </w:p>
    <w:p w:rsidR="00AB2D42" w:rsidP="00AB2D42">
      <w:pPr>
        <w:pStyle w:val="wSignName"/>
        <w:keepNext/>
        <w:sectPr>
          <w:pgSz w:w="12240" w:h="15840" w:code="1"/>
          <w:pgMar w:top="1440" w:right="1440" w:bottom="1440" w:left="1440" w:header="720" w:footer="720" w:gutter="0"/>
          <w:pgNumType w:start="1"/>
          <w:cols w:space="708"/>
          <w:titlePg/>
          <w:docGrid w:linePitch="360"/>
        </w:sectPr>
      </w:pPr>
    </w:p>
    <w:p w:rsidR="00AB2D42" w:rsidRPr="00B03802" w:rsidP="00AB2D42">
      <w:pPr>
        <w:pStyle w:val="wSignName"/>
        <w:keepNext/>
      </w:pPr>
      <w:r w:rsidRPr="00B03802">
        <w:t xml:space="preserve">SUMITOMO MITSUI BANKING CORPORATION, </w:t>
      </w:r>
      <w:r w:rsidRPr="00B03802">
        <w:br/>
        <w:t>as Senior Lender</w:t>
      </w:r>
    </w:p>
    <w:p w:rsidR="00AB2D42" w:rsidRPr="00B03802" w:rsidP="00AB2D42">
      <w:pPr>
        <w:pStyle w:val="wSignNameLine"/>
        <w:keepNext/>
      </w:pPr>
      <w:r w:rsidRPr="00B03802">
        <w:tab/>
      </w:r>
    </w:p>
    <w:p w:rsidR="00AB2D42" w:rsidRPr="00316294" w:rsidP="00AB2D42">
      <w:pPr>
        <w:pStyle w:val="wExecution"/>
      </w:pPr>
      <w:r w:rsidRPr="00316294">
        <w:t>By:</w:t>
      </w:r>
    </w:p>
    <w:p w:rsidR="00AB2D42" w:rsidP="00AB2D42">
      <w:pPr>
        <w:pStyle w:val="wExecution"/>
      </w:pPr>
      <w:r>
        <w:t>Name:</w:t>
      </w:r>
    </w:p>
    <w:p w:rsidR="00AB2D42" w:rsidP="00AB2D42">
      <w:pPr>
        <w:pStyle w:val="wExecution"/>
      </w:pPr>
      <w:r>
        <w:t>Title:</w:t>
      </w:r>
    </w:p>
    <w:p w:rsidR="00F229DB" w:rsidP="00AB2D42">
      <w:pPr>
        <w:pStyle w:val="wExecution"/>
      </w:pPr>
    </w:p>
    <w:p w:rsidR="00F229DB" w:rsidP="00F229DB">
      <w:pPr>
        <w:pStyle w:val="wSignName"/>
        <w:keepNext/>
        <w:pageBreakBefore/>
      </w:pPr>
      <w:r w:rsidRPr="00B03802">
        <w:t>MIZUHO BANK, LTD.</w:t>
      </w:r>
      <w:r>
        <w:t xml:space="preserve">, </w:t>
      </w:r>
      <w:r>
        <w:br/>
        <w:t>as International Facility Agent</w:t>
      </w:r>
    </w:p>
    <w:p w:rsidR="00F229DB" w:rsidP="00F229DB">
      <w:pPr>
        <w:pStyle w:val="wSignNameLine"/>
        <w:keepNext/>
      </w:pPr>
      <w:r>
        <w:tab/>
      </w:r>
    </w:p>
    <w:p w:rsidR="00F229DB" w:rsidP="00F229DB">
      <w:pPr>
        <w:pStyle w:val="wExecution"/>
      </w:pPr>
      <w:r>
        <w:t>By:</w:t>
      </w:r>
    </w:p>
    <w:p w:rsidR="00F229DB" w:rsidP="00F229DB">
      <w:pPr>
        <w:pStyle w:val="wExecution"/>
      </w:pPr>
      <w:r>
        <w:t>Name:</w:t>
      </w:r>
    </w:p>
    <w:p w:rsidR="00F229DB" w:rsidP="00F229DB">
      <w:pPr>
        <w:pStyle w:val="wExecution"/>
      </w:pPr>
      <w:r>
        <w:t>Title:</w:t>
      </w:r>
    </w:p>
    <w:p w:rsidR="00F229DB" w:rsidP="00F229DB"/>
    <w:p w:rsidR="00F229DB" w:rsidP="00F229DB"/>
    <w:p w:rsidR="00F229DB" w:rsidP="00F229DB">
      <w:pPr>
        <w:pStyle w:val="wSignName"/>
        <w:keepNext/>
        <w:pageBreakBefore/>
      </w:pPr>
      <w:r w:rsidRPr="00575D35">
        <w:rPr>
          <w:caps/>
        </w:rPr>
        <w:t xml:space="preserve">MUFG </w:t>
      </w:r>
      <w:r>
        <w:rPr>
          <w:caps/>
        </w:rPr>
        <w:t xml:space="preserve">Union </w:t>
      </w:r>
      <w:r w:rsidRPr="00575D35">
        <w:rPr>
          <w:caps/>
        </w:rPr>
        <w:t xml:space="preserve">Bank, </w:t>
      </w:r>
      <w:r>
        <w:rPr>
          <w:caps/>
        </w:rPr>
        <w:t>n.A.</w:t>
      </w:r>
      <w:r>
        <w:t>,</w:t>
      </w:r>
      <w:r>
        <w:br/>
        <w:t>as Offshore Collateral Agent</w:t>
      </w:r>
    </w:p>
    <w:p w:rsidR="00F229DB" w:rsidP="00F229DB">
      <w:pPr>
        <w:pStyle w:val="wSignNameLine"/>
        <w:keepNext/>
      </w:pPr>
      <w:r>
        <w:tab/>
      </w:r>
    </w:p>
    <w:p w:rsidR="00F229DB" w:rsidRPr="009728DB" w:rsidP="00F229DB">
      <w:pPr>
        <w:pStyle w:val="wExecution"/>
        <w:rPr>
          <w:lang w:val="pt-BR"/>
        </w:rPr>
      </w:pPr>
      <w:r w:rsidRPr="009728DB">
        <w:rPr>
          <w:lang w:val="pt-BR"/>
        </w:rPr>
        <w:t>By:</w:t>
      </w:r>
    </w:p>
    <w:p w:rsidR="00F229DB" w:rsidRPr="009728DB" w:rsidP="00F229DB">
      <w:pPr>
        <w:pStyle w:val="wExecution"/>
        <w:rPr>
          <w:lang w:val="pt-BR"/>
        </w:rPr>
      </w:pPr>
      <w:r w:rsidRPr="009728DB">
        <w:rPr>
          <w:lang w:val="pt-BR"/>
        </w:rPr>
        <w:t>Name:</w:t>
      </w:r>
    </w:p>
    <w:p w:rsidR="00F229DB" w:rsidRPr="009728DB" w:rsidP="00F229DB">
      <w:pPr>
        <w:pStyle w:val="wExecution"/>
        <w:rPr>
          <w:lang w:val="pt-BR"/>
        </w:rPr>
      </w:pPr>
      <w:r w:rsidRPr="009728DB">
        <w:rPr>
          <w:lang w:val="pt-BR"/>
        </w:rPr>
        <w:t>Title:</w:t>
      </w:r>
    </w:p>
    <w:p w:rsidR="00F229DB" w:rsidRPr="009728DB" w:rsidP="00F229DB">
      <w:pPr>
        <w:rPr>
          <w:lang w:val="pt-BR"/>
        </w:rPr>
      </w:pPr>
    </w:p>
    <w:p w:rsidR="00F229DB" w:rsidRPr="00F229DB" w:rsidP="00F229DB">
      <w:pPr>
        <w:pStyle w:val="wSignName"/>
        <w:keepNext/>
        <w:pageBreakBefore/>
        <w:rPr>
          <w:lang w:val="pt-BR"/>
        </w:rPr>
      </w:pPr>
      <w:r w:rsidRPr="00575D35">
        <w:rPr>
          <w:caps/>
          <w:lang w:val="pt-BR"/>
        </w:rPr>
        <w:t>TMF Brasil Administração e Gestão de</w:t>
      </w:r>
      <w:r w:rsidRPr="00575D35">
        <w:rPr>
          <w:caps/>
          <w:lang w:val="pt-BR"/>
        </w:rPr>
        <w:t xml:space="preserve"> Ativos Ltda.</w:t>
      </w:r>
      <w:r w:rsidRPr="00982A8A">
        <w:rPr>
          <w:lang w:val="pt-BR"/>
        </w:rPr>
        <w:t>,</w:t>
      </w:r>
      <w:r>
        <w:rPr>
          <w:lang w:val="pt-BR"/>
        </w:rPr>
        <w:t xml:space="preserve">                                       </w:t>
      </w:r>
      <w:r w:rsidRPr="00F229DB">
        <w:rPr>
          <w:lang w:val="pt-BR"/>
        </w:rPr>
        <w:t xml:space="preserve">as </w:t>
      </w:r>
      <w:r>
        <w:rPr>
          <w:lang w:val="pt-BR"/>
        </w:rPr>
        <w:t>Onshore</w:t>
      </w:r>
      <w:r w:rsidRPr="00F229DB">
        <w:rPr>
          <w:lang w:val="pt-BR"/>
        </w:rPr>
        <w:t xml:space="preserve"> Collateral Agent</w:t>
      </w:r>
    </w:p>
    <w:p w:rsidR="00F229DB" w:rsidRPr="00F229DB" w:rsidP="00F229DB">
      <w:pPr>
        <w:pStyle w:val="wSignNameLine"/>
        <w:keepNext/>
        <w:rPr>
          <w:lang w:val="pt-BR"/>
        </w:rPr>
      </w:pPr>
      <w:r w:rsidRPr="00F229DB">
        <w:rPr>
          <w:lang w:val="pt-BR"/>
        </w:rPr>
        <w:tab/>
      </w:r>
    </w:p>
    <w:p w:rsidR="00F229DB" w:rsidRPr="009728DB" w:rsidP="00F229DB">
      <w:pPr>
        <w:pStyle w:val="wExecution"/>
      </w:pPr>
      <w:r w:rsidRPr="009728DB">
        <w:t>By:</w:t>
      </w:r>
    </w:p>
    <w:p w:rsidR="00F229DB" w:rsidRPr="009728DB" w:rsidP="00F229DB">
      <w:pPr>
        <w:pStyle w:val="wExecution"/>
      </w:pPr>
      <w:r w:rsidRPr="009728DB">
        <w:t>Name:</w:t>
      </w:r>
    </w:p>
    <w:p w:rsidR="00F229DB" w:rsidRPr="009728DB" w:rsidP="00F229DB">
      <w:pPr>
        <w:pStyle w:val="wExecution"/>
      </w:pPr>
      <w:r w:rsidRPr="009728DB">
        <w:t>Title:</w:t>
      </w:r>
    </w:p>
    <w:p w:rsidR="00F229DB" w:rsidP="00AB2D42">
      <w:pPr>
        <w:pStyle w:val="wExecution"/>
      </w:pPr>
    </w:p>
    <w:p w:rsidR="00F229DB" w:rsidRPr="00F229DB" w:rsidP="00F229DB">
      <w:pPr>
        <w:pStyle w:val="wSignName"/>
        <w:keepNext/>
        <w:pageBreakBefore/>
      </w:pPr>
      <w:r w:rsidRPr="00575D35">
        <w:rPr>
          <w:caps/>
        </w:rPr>
        <w:t xml:space="preserve">MUFG </w:t>
      </w:r>
      <w:r>
        <w:rPr>
          <w:caps/>
        </w:rPr>
        <w:t xml:space="preserve">union </w:t>
      </w:r>
      <w:r w:rsidRPr="00575D35">
        <w:rPr>
          <w:caps/>
        </w:rPr>
        <w:t xml:space="preserve">Bank, </w:t>
      </w:r>
      <w:r>
        <w:rPr>
          <w:caps/>
        </w:rPr>
        <w:t>n.a.</w:t>
      </w:r>
      <w:r w:rsidRPr="00F229DB">
        <w:t xml:space="preserve">,                                       </w:t>
      </w:r>
      <w:r>
        <w:tab/>
      </w:r>
      <w:r>
        <w:tab/>
      </w:r>
      <w:r>
        <w:tab/>
      </w:r>
      <w:r>
        <w:tab/>
      </w:r>
      <w:r>
        <w:tab/>
      </w:r>
      <w:r>
        <w:tab/>
      </w:r>
      <w:r>
        <w:tab/>
      </w:r>
      <w:r>
        <w:tab/>
      </w:r>
      <w:r>
        <w:tab/>
      </w:r>
      <w:r>
        <w:tab/>
      </w:r>
      <w:r>
        <w:tab/>
        <w:t xml:space="preserve">    </w:t>
      </w:r>
      <w:r w:rsidRPr="00F229DB">
        <w:t>as Depositary Agent and Securities Intermediary</w:t>
      </w:r>
    </w:p>
    <w:p w:rsidR="00F229DB" w:rsidRPr="00F229DB" w:rsidP="00F229DB">
      <w:pPr>
        <w:pStyle w:val="wSignNameLine"/>
        <w:keepNext/>
      </w:pPr>
      <w:r w:rsidRPr="00F229DB">
        <w:tab/>
      </w:r>
    </w:p>
    <w:p w:rsidR="00F229DB" w:rsidRPr="00F229DB" w:rsidP="00F229DB">
      <w:pPr>
        <w:pStyle w:val="wExecution"/>
      </w:pPr>
      <w:r w:rsidRPr="00F229DB">
        <w:t>By:</w:t>
      </w:r>
    </w:p>
    <w:p w:rsidR="00F229DB" w:rsidRPr="00F229DB" w:rsidP="00F229DB">
      <w:pPr>
        <w:pStyle w:val="wExecution"/>
      </w:pPr>
      <w:r w:rsidRPr="00F229DB">
        <w:t>Name:</w:t>
      </w:r>
    </w:p>
    <w:p w:rsidR="00F229DB" w:rsidRPr="00F229DB" w:rsidP="00F229DB">
      <w:pPr>
        <w:pStyle w:val="wExecution"/>
      </w:pPr>
      <w:r w:rsidRPr="00F229DB">
        <w:t>Title:</w:t>
      </w:r>
    </w:p>
    <w:p w:rsidR="00F229DB" w:rsidP="00AB2D42">
      <w:pPr>
        <w:pStyle w:val="wExecution"/>
      </w:pPr>
    </w:p>
    <w:p w:rsidR="00F229DB" w:rsidRPr="00F229DB" w:rsidP="00F229DB">
      <w:pPr>
        <w:pStyle w:val="wSignName"/>
        <w:keepNext/>
        <w:pageBreakBefore/>
      </w:pPr>
      <w:r w:rsidRPr="00575D35">
        <w:rPr>
          <w:caps/>
        </w:rPr>
        <w:t xml:space="preserve">Banco </w:t>
      </w:r>
      <w:r w:rsidRPr="00575D35">
        <w:rPr>
          <w:caps/>
        </w:rPr>
        <w:t>Bradesco S.A.</w:t>
      </w:r>
      <w:r w:rsidRPr="00013154">
        <w:t>,</w:t>
      </w:r>
      <w:r>
        <w:tab/>
      </w:r>
      <w:r>
        <w:tab/>
      </w:r>
      <w:r>
        <w:tab/>
      </w:r>
      <w:r>
        <w:tab/>
      </w:r>
      <w:r>
        <w:tab/>
      </w:r>
      <w:r>
        <w:tab/>
      </w:r>
      <w:r>
        <w:tab/>
      </w:r>
      <w:r>
        <w:tab/>
      </w:r>
      <w:r>
        <w:tab/>
      </w:r>
      <w:r>
        <w:tab/>
      </w:r>
      <w:r>
        <w:tab/>
      </w:r>
      <w:r>
        <w:tab/>
      </w:r>
      <w:r>
        <w:tab/>
      </w:r>
      <w:r>
        <w:tab/>
      </w:r>
      <w:r>
        <w:tab/>
      </w:r>
      <w:r>
        <w:tab/>
      </w:r>
      <w:r>
        <w:tab/>
      </w:r>
      <w:r>
        <w:tab/>
        <w:t xml:space="preserve">    </w:t>
      </w:r>
      <w:r w:rsidRPr="00F229DB">
        <w:t xml:space="preserve">as </w:t>
      </w:r>
      <w:r>
        <w:t>Onshore Account Bank</w:t>
      </w:r>
    </w:p>
    <w:p w:rsidR="00F229DB" w:rsidRPr="00F229DB" w:rsidP="00F229DB">
      <w:pPr>
        <w:pStyle w:val="wSignNameLine"/>
        <w:keepNext/>
      </w:pPr>
      <w:r w:rsidRPr="00F229DB">
        <w:tab/>
      </w:r>
    </w:p>
    <w:p w:rsidR="00F229DB" w:rsidRPr="00F229DB" w:rsidP="00F229DB">
      <w:pPr>
        <w:pStyle w:val="wExecution"/>
      </w:pPr>
      <w:r w:rsidRPr="00F229DB">
        <w:t>By:</w:t>
      </w:r>
    </w:p>
    <w:p w:rsidR="00F229DB" w:rsidRPr="00F229DB" w:rsidP="00F229DB">
      <w:pPr>
        <w:pStyle w:val="wExecution"/>
      </w:pPr>
      <w:r w:rsidRPr="00F229DB">
        <w:t>Name:</w:t>
      </w:r>
    </w:p>
    <w:p w:rsidR="00F229DB" w:rsidRPr="00F229DB" w:rsidP="00F229DB">
      <w:pPr>
        <w:pStyle w:val="wExecution"/>
      </w:pPr>
      <w:r w:rsidRPr="00F229DB">
        <w:t>Title:</w:t>
      </w:r>
    </w:p>
    <w:p w:rsidR="00F229DB" w:rsidRPr="00F229DB" w:rsidP="00F229DB">
      <w:pPr>
        <w:pStyle w:val="wSignName"/>
        <w:keepNext/>
        <w:pageBreakBefore/>
      </w:pPr>
      <w:r>
        <w:rPr>
          <w:caps/>
        </w:rPr>
        <w:t>SUMITOMO MITSUI BANKING CORPORATION,</w:t>
      </w:r>
      <w:r>
        <w:tab/>
      </w:r>
      <w:r>
        <w:tab/>
      </w:r>
      <w:r>
        <w:tab/>
      </w:r>
      <w:r>
        <w:tab/>
      </w:r>
      <w:r>
        <w:tab/>
      </w:r>
      <w:r>
        <w:tab/>
      </w:r>
      <w:r>
        <w:tab/>
      </w:r>
      <w:r>
        <w:tab/>
      </w:r>
      <w:r>
        <w:tab/>
      </w:r>
      <w:r>
        <w:tab/>
      </w:r>
      <w:r>
        <w:tab/>
        <w:t xml:space="preserve">    </w:t>
      </w:r>
      <w:r w:rsidRPr="00F229DB">
        <w:t xml:space="preserve">as </w:t>
      </w:r>
      <w:r>
        <w:t>Intercreditor Agent</w:t>
      </w:r>
    </w:p>
    <w:p w:rsidR="00F229DB" w:rsidRPr="00F229DB" w:rsidP="00F229DB">
      <w:pPr>
        <w:pStyle w:val="wSignNameLine"/>
        <w:keepNext/>
      </w:pPr>
      <w:r w:rsidRPr="00F229DB">
        <w:tab/>
      </w:r>
    </w:p>
    <w:p w:rsidR="00F229DB" w:rsidRPr="009728DB" w:rsidP="00F229DB">
      <w:pPr>
        <w:pStyle w:val="wExecution"/>
        <w:rPr>
          <w:lang w:val="pt-BR"/>
        </w:rPr>
      </w:pPr>
      <w:r w:rsidRPr="009728DB">
        <w:rPr>
          <w:lang w:val="pt-BR"/>
        </w:rPr>
        <w:t>By:</w:t>
      </w:r>
    </w:p>
    <w:p w:rsidR="00F229DB" w:rsidRPr="009728DB" w:rsidP="00F229DB">
      <w:pPr>
        <w:pStyle w:val="wExecution"/>
        <w:rPr>
          <w:lang w:val="pt-BR"/>
        </w:rPr>
      </w:pPr>
      <w:r w:rsidRPr="009728DB">
        <w:rPr>
          <w:lang w:val="pt-BR"/>
        </w:rPr>
        <w:t>Name:</w:t>
      </w:r>
    </w:p>
    <w:p w:rsidR="00F229DB" w:rsidRPr="009728DB" w:rsidP="00F229DB">
      <w:pPr>
        <w:pStyle w:val="wExecution"/>
        <w:rPr>
          <w:lang w:val="pt-BR"/>
        </w:rPr>
      </w:pPr>
      <w:r w:rsidRPr="009728DB">
        <w:rPr>
          <w:lang w:val="pt-BR"/>
        </w:rPr>
        <w:t>Title:</w:t>
      </w:r>
    </w:p>
    <w:p w:rsidR="00DC296E" w:rsidRPr="009728DB" w:rsidP="00AB2D42">
      <w:pPr>
        <w:pStyle w:val="wBody2"/>
        <w:spacing w:after="1080"/>
        <w:rPr>
          <w:lang w:val="pt-BR"/>
        </w:rPr>
      </w:pPr>
    </w:p>
    <w:p w:rsidR="00F229DB" w:rsidRPr="00C8707D" w:rsidP="00C8707D">
      <w:pPr>
        <w:pStyle w:val="wSignName"/>
        <w:keepNext/>
        <w:pageBreakBefore/>
        <w:ind w:right="-180"/>
        <w:rPr>
          <w:lang w:val="pt-BR"/>
        </w:rPr>
      </w:pPr>
      <w:r w:rsidRPr="00C8707D">
        <w:rPr>
          <w:caps/>
          <w:lang w:val="pt-BR"/>
        </w:rPr>
        <w:t>Simplific Pavarini Distribuidora de Títulos e Valores Mobiliários Ltda.,</w:t>
      </w:r>
      <w:r>
        <w:rPr>
          <w:caps/>
          <w:lang w:val="pt-BR"/>
        </w:rPr>
        <w:t xml:space="preserve"> </w:t>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t xml:space="preserve">   </w:t>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r>
      <w:r w:rsidRPr="00C8707D">
        <w:rPr>
          <w:lang w:val="pt-BR"/>
        </w:rPr>
        <w:tab/>
        <w:t xml:space="preserve">     </w:t>
      </w:r>
      <w:r>
        <w:rPr>
          <w:lang w:val="pt-BR"/>
        </w:rPr>
        <w:t xml:space="preserve">        </w:t>
      </w:r>
      <w:r w:rsidRPr="00C8707D">
        <w:rPr>
          <w:lang w:val="pt-BR"/>
        </w:rPr>
        <w:t>as Trustee</w:t>
      </w:r>
    </w:p>
    <w:p w:rsidR="00F229DB" w:rsidRPr="00C8707D" w:rsidP="00F229DB">
      <w:pPr>
        <w:pStyle w:val="wSignNameLine"/>
        <w:keepNext/>
        <w:rPr>
          <w:lang w:val="pt-BR"/>
        </w:rPr>
      </w:pPr>
      <w:r w:rsidRPr="00C8707D">
        <w:rPr>
          <w:lang w:val="pt-BR"/>
        </w:rPr>
        <w:tab/>
      </w:r>
    </w:p>
    <w:p w:rsidR="00F229DB" w:rsidRPr="00F229DB" w:rsidP="00F229DB">
      <w:pPr>
        <w:pStyle w:val="wExecution"/>
      </w:pPr>
      <w:r w:rsidRPr="00F229DB">
        <w:t>By:</w:t>
      </w:r>
    </w:p>
    <w:p w:rsidR="00F229DB" w:rsidRPr="00F229DB" w:rsidP="00F229DB">
      <w:pPr>
        <w:pStyle w:val="wExecution"/>
      </w:pPr>
      <w:r w:rsidRPr="00F229DB">
        <w:t>Name:</w:t>
      </w:r>
    </w:p>
    <w:p w:rsidR="00F229DB" w:rsidRPr="00F229DB" w:rsidP="00F229DB">
      <w:pPr>
        <w:pStyle w:val="wExecution"/>
      </w:pPr>
      <w:r w:rsidRPr="00F229DB">
        <w:t>Title:</w:t>
      </w:r>
    </w:p>
    <w:p w:rsidR="00DC296E" w:rsidRPr="00A85C6B" w:rsidP="00DC296E">
      <w:pPr>
        <w:pStyle w:val="wBody2"/>
        <w:sectPr w:rsidSect="00DC296E">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start="1"/>
          <w:cols w:space="708"/>
          <w:titlePg/>
          <w:docGrid w:linePitch="360"/>
        </w:sectPr>
      </w:pPr>
    </w:p>
    <w:p w:rsidR="00DC296E" w:rsidP="00983D3C">
      <w:pPr>
        <w:pStyle w:val="wBody"/>
        <w:jc w:val="center"/>
        <w:rPr>
          <w:u w:val="single"/>
        </w:rPr>
      </w:pPr>
      <w:r>
        <w:rPr>
          <w:caps/>
          <w:u w:val="single"/>
        </w:rPr>
        <w:t xml:space="preserve">Fundamental </w:t>
      </w:r>
      <w:r>
        <w:rPr>
          <w:caps/>
          <w:u w:val="single"/>
        </w:rPr>
        <w:t>Decisions</w:t>
      </w:r>
    </w:p>
    <w:p w:rsidR="00DC296E" w:rsidP="00DC296E">
      <w:pPr>
        <w:pStyle w:val="wBody"/>
        <w:jc w:val="left"/>
      </w:pPr>
      <w:r>
        <w:t xml:space="preserve">Any decision </w:t>
      </w:r>
      <w:r>
        <w:t>that</w:t>
      </w:r>
      <w:r>
        <w:t xml:space="preserve"> relates to:</w:t>
      </w:r>
    </w:p>
    <w:p w:rsidR="00990B5B" w:rsidRPr="00990B5B" w:rsidP="00DC3713">
      <w:pPr>
        <w:pStyle w:val="wBody2"/>
        <w:numPr>
          <w:ilvl w:val="0"/>
          <w:numId w:val="31"/>
        </w:numPr>
        <w:ind w:left="720"/>
      </w:pPr>
      <w:r w:rsidRPr="00990B5B">
        <w:rPr>
          <w:bCs/>
        </w:rPr>
        <w:t>any amendment to the Senior Loan Commitments, the amount of outstanding principal amount of any Senior Debt, the interest rate applicable thereto or any other amount payable to the Senior Creditors under the Financin</w:t>
      </w:r>
      <w:r w:rsidRPr="00990B5B">
        <w:rPr>
          <w:bCs/>
        </w:rPr>
        <w:t>g Documents, other than in connection with a Permitted Refinancing;</w:t>
      </w:r>
    </w:p>
    <w:p w:rsidR="00990B5B" w:rsidRPr="00990B5B" w:rsidP="00DC3713">
      <w:pPr>
        <w:pStyle w:val="wBody2"/>
        <w:numPr>
          <w:ilvl w:val="0"/>
          <w:numId w:val="31"/>
        </w:numPr>
        <w:ind w:left="720"/>
      </w:pPr>
      <w:r w:rsidRPr="00990B5B">
        <w:t xml:space="preserve">any amendment to the Payment Dates, Annex III of the </w:t>
      </w:r>
      <w:r>
        <w:t>USD Facility Agreement</w:t>
      </w:r>
      <w:r w:rsidRPr="00990B5B">
        <w:t xml:space="preserve"> or the dates on which scheduled repayments of principal or interests are to be made under the Senior Debentures;</w:t>
      </w:r>
    </w:p>
    <w:p w:rsidR="00990B5B" w:rsidRPr="00990B5B" w:rsidP="00DC3713">
      <w:pPr>
        <w:pStyle w:val="wBody2"/>
        <w:numPr>
          <w:ilvl w:val="0"/>
          <w:numId w:val="31"/>
        </w:numPr>
        <w:ind w:left="720"/>
      </w:pPr>
      <w:r w:rsidRPr="00990B5B">
        <w:t>any modification to or release of any Collateral (including any change in the priority of any Lien thereon) or any termination of a Security Document other than in accordance with its terms;</w:t>
      </w:r>
    </w:p>
    <w:p w:rsidR="00990B5B" w:rsidRPr="00990B5B" w:rsidP="00DC3713">
      <w:pPr>
        <w:pStyle w:val="wBody2"/>
        <w:numPr>
          <w:ilvl w:val="0"/>
          <w:numId w:val="31"/>
        </w:numPr>
        <w:ind w:left="720"/>
      </w:pPr>
      <w:r w:rsidRPr="00990B5B">
        <w:t>any amendment to the voting thresholds set forth in the Senior C</w:t>
      </w:r>
      <w:r w:rsidRPr="00990B5B">
        <w:t xml:space="preserve">redit </w:t>
      </w:r>
      <w:r>
        <w:t>Facility Agreement</w:t>
      </w:r>
      <w:r w:rsidRPr="00990B5B">
        <w:t>s and the Intercreditor Agreement;</w:t>
      </w:r>
    </w:p>
    <w:p w:rsidR="00990B5B" w:rsidRPr="00990B5B" w:rsidP="00DC3713">
      <w:pPr>
        <w:pStyle w:val="wBody2"/>
        <w:numPr>
          <w:ilvl w:val="0"/>
          <w:numId w:val="31"/>
        </w:numPr>
        <w:ind w:left="720"/>
      </w:pPr>
      <w:r w:rsidRPr="00990B5B">
        <w:t>any amendment to the list of Events of Default</w:t>
      </w:r>
      <w:r>
        <w:t xml:space="preserve"> in the </w:t>
      </w:r>
      <w:r>
        <w:t>USD Facility Agreement</w:t>
      </w:r>
      <w:r w:rsidRPr="00990B5B">
        <w:t xml:space="preserve"> or the </w:t>
      </w:r>
      <w:r w:rsidRPr="00990B5B">
        <w:rPr>
          <w:i/>
        </w:rPr>
        <w:t>Eventos de Inadimplemento</w:t>
      </w:r>
      <w:r>
        <w:t xml:space="preserve"> in the Brazilian Indenture</w:t>
      </w:r>
      <w:r w:rsidRPr="00990B5B">
        <w:t xml:space="preserve">; </w:t>
      </w:r>
    </w:p>
    <w:p w:rsidR="00990B5B" w:rsidRPr="00990B5B" w:rsidP="00DC3713">
      <w:pPr>
        <w:pStyle w:val="wBody2"/>
        <w:numPr>
          <w:ilvl w:val="0"/>
          <w:numId w:val="31"/>
        </w:numPr>
        <w:ind w:left="720"/>
      </w:pPr>
      <w:r w:rsidRPr="00990B5B">
        <w:t>any amendment to or waiver of any of the Distribution Rele</w:t>
      </w:r>
      <w:r w:rsidRPr="00990B5B">
        <w:t>ase Conditions;</w:t>
      </w:r>
    </w:p>
    <w:p w:rsidR="00990B5B" w:rsidRPr="00990B5B" w:rsidP="00DC3713">
      <w:pPr>
        <w:pStyle w:val="wBody2"/>
        <w:numPr>
          <w:ilvl w:val="0"/>
          <w:numId w:val="31"/>
        </w:numPr>
        <w:ind w:left="720"/>
      </w:pPr>
      <w:r w:rsidRPr="00990B5B">
        <w:t>any amendment to or waiver in respect of Sections</w:t>
      </w:r>
      <w:r>
        <w:t xml:space="preserve"> 5.11 (</w:t>
      </w:r>
      <w:r>
        <w:rPr>
          <w:i/>
        </w:rPr>
        <w:t>Application of Loss Proceeds</w:t>
      </w:r>
      <w:r>
        <w:t>),</w:t>
      </w:r>
      <w:r w:rsidRPr="00990B5B">
        <w:t xml:space="preserve"> 5.27 (</w:t>
      </w:r>
      <w:r w:rsidRPr="00990B5B">
        <w:rPr>
          <w:i/>
        </w:rPr>
        <w:t>Transfers and Issuances of Equity Interests</w:t>
      </w:r>
      <w:r w:rsidRPr="00990B5B">
        <w:t>), 6.2 (</w:t>
      </w:r>
      <w:r w:rsidRPr="00990B5B">
        <w:rPr>
          <w:i/>
        </w:rPr>
        <w:t>Voluntary Prepayments</w:t>
      </w:r>
      <w:r w:rsidRPr="00990B5B">
        <w:t>) or 6.3 (</w:t>
      </w:r>
      <w:r w:rsidRPr="00990B5B">
        <w:rPr>
          <w:i/>
        </w:rPr>
        <w:t>Mandatory Prepayments</w:t>
      </w:r>
      <w:r w:rsidRPr="00990B5B">
        <w:t xml:space="preserve">) of the </w:t>
      </w:r>
      <w:r>
        <w:t>USD Facility Agreement</w:t>
      </w:r>
      <w:r>
        <w:t>;</w:t>
      </w:r>
    </w:p>
    <w:p w:rsidR="00990B5B" w:rsidRPr="00990B5B" w:rsidP="00DC3713">
      <w:pPr>
        <w:pStyle w:val="wBody2"/>
        <w:numPr>
          <w:ilvl w:val="0"/>
          <w:numId w:val="31"/>
        </w:numPr>
        <w:ind w:left="720"/>
      </w:pPr>
      <w:r w:rsidRPr="00990B5B">
        <w:t xml:space="preserve">any change </w:t>
      </w:r>
      <w:r w:rsidRPr="00990B5B">
        <w:t>to the Borrower or the Guarantor (other than in connection with the Reverse Merger) or any assignment of their obligations;</w:t>
      </w:r>
    </w:p>
    <w:p w:rsidR="00990B5B" w:rsidRPr="00990B5B" w:rsidP="00DC3713">
      <w:pPr>
        <w:pStyle w:val="wBody2"/>
        <w:numPr>
          <w:ilvl w:val="0"/>
          <w:numId w:val="31"/>
        </w:numPr>
        <w:ind w:left="720"/>
      </w:pPr>
      <w:r w:rsidRPr="00990B5B">
        <w:t>any amendment to or any waiver in respect of any financial covenant, including Section 5.34</w:t>
      </w:r>
      <w:r>
        <w:t xml:space="preserve"> (</w:t>
      </w:r>
      <w:r>
        <w:rPr>
          <w:i/>
        </w:rPr>
        <w:t>Minimum Debt Service Coverage Ratio</w:t>
      </w:r>
      <w:r>
        <w:t>)</w:t>
      </w:r>
      <w:r w:rsidRPr="00990B5B">
        <w:t xml:space="preserve"> of</w:t>
      </w:r>
      <w:r w:rsidRPr="00990B5B">
        <w:t xml:space="preserve"> the </w:t>
      </w:r>
      <w:r>
        <w:t>USD Facility Agreement</w:t>
      </w:r>
      <w:r w:rsidRPr="00990B5B">
        <w:t xml:space="preserve"> and Section</w:t>
      </w:r>
      <w:r>
        <w:t>s</w:t>
      </w:r>
      <w:r w:rsidRPr="00990B5B">
        <w:t xml:space="preserve"> 6.1.2(d)</w:t>
      </w:r>
      <w:r>
        <w:t xml:space="preserve"> and 6.1.2(e)</w:t>
      </w:r>
      <w:r w:rsidRPr="00990B5B">
        <w:t xml:space="preserve"> of the Brazilian Indenture, and the related definitions</w:t>
      </w:r>
      <w:r>
        <w:t xml:space="preserve"> used in such financial covenants</w:t>
      </w:r>
      <w:r w:rsidRPr="00990B5B">
        <w:t>;</w:t>
      </w:r>
    </w:p>
    <w:p w:rsidR="00990B5B" w:rsidRPr="00990B5B" w:rsidP="00DC3713">
      <w:pPr>
        <w:pStyle w:val="wBody2"/>
        <w:numPr>
          <w:ilvl w:val="0"/>
          <w:numId w:val="31"/>
        </w:numPr>
        <w:ind w:left="720"/>
      </w:pPr>
      <w:r w:rsidRPr="00990B5B">
        <w:t xml:space="preserve">any amendment to the definitions of Majority Senior Creditor, Majority Senior Lenders, Majority Senior </w:t>
      </w:r>
      <w:r w:rsidRPr="00990B5B">
        <w:t>Debenture Holders, Secured Parties, Fundamental Decisions, or similar definitions in any Financing Document;</w:t>
      </w:r>
    </w:p>
    <w:p w:rsidR="00990B5B" w:rsidRPr="00990B5B" w:rsidP="00DC3713">
      <w:pPr>
        <w:pStyle w:val="wBody2"/>
        <w:numPr>
          <w:ilvl w:val="0"/>
          <w:numId w:val="31"/>
        </w:numPr>
        <w:ind w:left="720"/>
      </w:pPr>
      <w:r w:rsidRPr="00990B5B">
        <w:t>any amendment to any provision of either Accounts Agreement or any other Financing Document affecting the order of priority of payments;</w:t>
      </w:r>
    </w:p>
    <w:p w:rsidR="00990B5B" w:rsidRPr="00990B5B" w:rsidP="00DC3713">
      <w:pPr>
        <w:pStyle w:val="wBody2"/>
        <w:numPr>
          <w:ilvl w:val="0"/>
          <w:numId w:val="31"/>
        </w:numPr>
        <w:ind w:left="720"/>
      </w:pPr>
      <w:r w:rsidRPr="00990B5B">
        <w:t>any amendm</w:t>
      </w:r>
      <w:r w:rsidRPr="00990B5B">
        <w:t>ent to the definition of Financing Documents;</w:t>
      </w:r>
    </w:p>
    <w:p w:rsidR="00990B5B" w:rsidRPr="00990B5B" w:rsidP="00DC3713">
      <w:pPr>
        <w:pStyle w:val="wBody2"/>
        <w:numPr>
          <w:ilvl w:val="0"/>
          <w:numId w:val="31"/>
        </w:numPr>
        <w:ind w:left="720"/>
      </w:pPr>
      <w:r w:rsidRPr="00990B5B">
        <w:t>any amendment to any Financing Document that would have the effect of restricting any Senior Creditor’s ability to assign its rights and obligations under any Financing Document;</w:t>
      </w:r>
      <w:r>
        <w:t xml:space="preserve"> and</w:t>
      </w:r>
    </w:p>
    <w:p w:rsidR="00990B5B" w:rsidRPr="00990B5B" w:rsidP="00DC3713">
      <w:pPr>
        <w:pStyle w:val="wBody2"/>
        <w:numPr>
          <w:ilvl w:val="0"/>
          <w:numId w:val="31"/>
        </w:numPr>
        <w:ind w:left="720"/>
      </w:pPr>
      <w:r w:rsidRPr="00990B5B">
        <w:t>any amendment to any provis</w:t>
      </w:r>
      <w:r w:rsidRPr="00990B5B">
        <w:t>ion of any Financing Document affecting the calculation of amounts to be maintained on deposit or credited to the Onshore DSRA and pledged in favor of the Senior Lenders after the</w:t>
      </w:r>
      <w:r>
        <w:t xml:space="preserve"> seventh</w:t>
      </w:r>
      <w:r w:rsidRPr="00990B5B">
        <w:t xml:space="preserve"> </w:t>
      </w:r>
      <w:r>
        <w:t>(</w:t>
      </w:r>
      <w:r w:rsidRPr="00990B5B">
        <w:t>7</w:t>
      </w:r>
      <w:r w:rsidRPr="00990B5B">
        <w:rPr>
          <w:vertAlign w:val="superscript"/>
        </w:rPr>
        <w:t>th</w:t>
      </w:r>
      <w:r>
        <w:t xml:space="preserve">) </w:t>
      </w:r>
      <w:r w:rsidRPr="00990B5B">
        <w:t>anni</w:t>
      </w:r>
      <w:r>
        <w:t>versary of the Closing Date.</w:t>
      </w:r>
    </w:p>
    <w:p w:rsidR="00DC296E" w:rsidP="00DC296E">
      <w:pPr>
        <w:pStyle w:val="wBody2"/>
      </w:pPr>
    </w:p>
    <w:p w:rsidR="00115771" w:rsidP="00DC296E">
      <w:pPr>
        <w:pStyle w:val="wBody2"/>
        <w:sectPr w:rsidSect="00DC296E">
          <w:headerReference w:type="default" r:id="rId31"/>
          <w:footerReference w:type="default" r:id="rId32"/>
          <w:headerReference w:type="first" r:id="rId33"/>
          <w:footerReference w:type="first" r:id="rId34"/>
          <w:pgSz w:w="12240" w:h="15840" w:code="1"/>
          <w:pgMar w:top="1440" w:right="1440" w:bottom="1440" w:left="1440" w:header="720" w:footer="720" w:gutter="0"/>
          <w:pgNumType w:start="1"/>
          <w:cols w:space="708"/>
          <w:docGrid w:linePitch="360"/>
        </w:sectPr>
      </w:pPr>
    </w:p>
    <w:p w:rsidR="00115771" w:rsidP="003B4745">
      <w:pPr>
        <w:pStyle w:val="wBody2"/>
        <w:jc w:val="center"/>
        <w:rPr>
          <w:u w:val="single"/>
        </w:rPr>
      </w:pPr>
      <w:r>
        <w:rPr>
          <w:u w:val="single"/>
        </w:rPr>
        <w:t xml:space="preserve">AFFECTED </w:t>
      </w:r>
      <w:r>
        <w:rPr>
          <w:u w:val="single"/>
        </w:rPr>
        <w:t xml:space="preserve">SECURED PARTY </w:t>
      </w:r>
      <w:r>
        <w:rPr>
          <w:u w:val="single"/>
        </w:rPr>
        <w:t>DECISIONS</w:t>
      </w:r>
    </w:p>
    <w:p w:rsidR="003B4745" w:rsidP="003B4745">
      <w:pPr>
        <w:pStyle w:val="Heading3"/>
        <w:numPr>
          <w:ilvl w:val="0"/>
          <w:numId w:val="0"/>
        </w:numPr>
      </w:pPr>
      <w:r>
        <w:t>With respect to any Secured Party, any decision that relates to:</w:t>
      </w:r>
    </w:p>
    <w:p w:rsidR="003B4745" w:rsidP="003B4745">
      <w:pPr>
        <w:pStyle w:val="Heading9"/>
        <w:tabs>
          <w:tab w:val="num" w:pos="1080"/>
          <w:tab w:val="clear" w:pos="5760"/>
        </w:tabs>
        <w:ind w:left="720" w:hanging="360"/>
      </w:pPr>
      <w:r>
        <w:t xml:space="preserve">the provisions relating to such Secured Party in this Intercreditor </w:t>
      </w:r>
      <w:r>
        <w:t>Agreement;</w:t>
      </w:r>
    </w:p>
    <w:p w:rsidR="003B4745" w:rsidP="003B4745">
      <w:pPr>
        <w:pStyle w:val="Heading9"/>
        <w:tabs>
          <w:tab w:val="num" w:pos="1080"/>
          <w:tab w:val="clear" w:pos="5760"/>
        </w:tabs>
        <w:ind w:left="720" w:hanging="360"/>
      </w:pPr>
      <w:r>
        <w:t xml:space="preserve">any provision of the Financing Documents </w:t>
      </w:r>
      <w:r w:rsidRPr="00BE75EA">
        <w:t xml:space="preserve">that has the effect of altering the status of any </w:t>
      </w:r>
      <w:r>
        <w:t>such Person</w:t>
      </w:r>
      <w:r w:rsidRPr="00BE75EA">
        <w:t xml:space="preserve"> as a “Secured Party”</w:t>
      </w:r>
      <w:r>
        <w:t xml:space="preserve">; </w:t>
      </w:r>
    </w:p>
    <w:p w:rsidR="003B4745" w:rsidP="003B4745">
      <w:pPr>
        <w:pStyle w:val="Heading9"/>
        <w:tabs>
          <w:tab w:val="num" w:pos="1080"/>
          <w:tab w:val="clear" w:pos="5760"/>
        </w:tabs>
        <w:ind w:left="720" w:hanging="360"/>
      </w:pPr>
      <w:r>
        <w:t xml:space="preserve">any provision of the Financing Documents that has the effect of altering the relative priority of payments or the </w:t>
      </w:r>
      <w:r w:rsidRPr="003B4745">
        <w:rPr>
          <w:i/>
        </w:rPr>
        <w:t xml:space="preserve">pari </w:t>
      </w:r>
      <w:r w:rsidRPr="003B4745">
        <w:rPr>
          <w:i/>
        </w:rPr>
        <w:t>passu</w:t>
      </w:r>
      <w:r>
        <w:t xml:space="preserve"> status as between any such Secured Party and the other Secured Parties in a manner that is discriminatory to such Secured Party relative to the other Secured Parties to an extent inconsistent with the principles specified in this Intercreditor Agreem</w:t>
      </w:r>
      <w:r>
        <w:t>ent;</w:t>
      </w:r>
    </w:p>
    <w:p w:rsidR="008A155B" w:rsidP="003B4745">
      <w:pPr>
        <w:pStyle w:val="Heading9"/>
        <w:tabs>
          <w:tab w:val="num" w:pos="1080"/>
          <w:tab w:val="clear" w:pos="5760"/>
        </w:tabs>
        <w:ind w:left="720" w:hanging="360"/>
      </w:pPr>
      <w:r w:rsidRPr="00990B5B">
        <w:t>any modification to or release of any Collateral (including any change in the priority of any Lien thereon) or any termination of a Security Document other than in accordance with its terms;</w:t>
      </w:r>
    </w:p>
    <w:p w:rsidR="008A155B" w:rsidP="003B4745">
      <w:pPr>
        <w:pStyle w:val="Heading9"/>
        <w:tabs>
          <w:tab w:val="num" w:pos="1080"/>
          <w:tab w:val="clear" w:pos="5760"/>
        </w:tabs>
        <w:ind w:left="720" w:hanging="360"/>
      </w:pPr>
      <w:r w:rsidRPr="00990B5B">
        <w:t>any amendment to or waiver of any of the Distribution Releas</w:t>
      </w:r>
      <w:r w:rsidRPr="00990B5B">
        <w:t>e Conditions</w:t>
      </w:r>
    </w:p>
    <w:p w:rsidR="008A155B" w:rsidP="003B4745">
      <w:pPr>
        <w:pStyle w:val="Heading9"/>
        <w:tabs>
          <w:tab w:val="num" w:pos="1080"/>
          <w:tab w:val="clear" w:pos="5760"/>
        </w:tabs>
        <w:ind w:left="720" w:hanging="360"/>
      </w:pPr>
      <w:r w:rsidRPr="00990B5B">
        <w:t>any amendment to any provision of either Accounts Agreement or any other Financing Document affecting the order of priority of payments</w:t>
      </w:r>
    </w:p>
    <w:p w:rsidR="003B4745" w:rsidP="003B4745">
      <w:pPr>
        <w:pStyle w:val="Heading9"/>
        <w:tabs>
          <w:tab w:val="num" w:pos="1080"/>
          <w:tab w:val="clear" w:pos="5760"/>
        </w:tabs>
        <w:ind w:left="720" w:hanging="360"/>
      </w:pPr>
      <w:r>
        <w:t xml:space="preserve">this </w:t>
      </w:r>
      <w:r>
        <w:t>Schedule 2</w:t>
      </w:r>
      <w:r>
        <w:t xml:space="preserve"> (</w:t>
      </w:r>
      <w:r w:rsidRPr="003B4745">
        <w:rPr>
          <w:i/>
        </w:rPr>
        <w:t>A</w:t>
      </w:r>
      <w:r>
        <w:rPr>
          <w:i/>
        </w:rPr>
        <w:t xml:space="preserve">ffected </w:t>
      </w:r>
      <w:r>
        <w:rPr>
          <w:i/>
        </w:rPr>
        <w:t>Secured Party</w:t>
      </w:r>
      <w:r w:rsidRPr="003B4745">
        <w:rPr>
          <w:i/>
        </w:rPr>
        <w:t xml:space="preserve"> Decisions</w:t>
      </w:r>
      <w:r>
        <w:t>)</w:t>
      </w:r>
      <w:r>
        <w:t xml:space="preserve"> and the definition of Affected </w:t>
      </w:r>
      <w:r>
        <w:t>Secured Party Decision</w:t>
      </w:r>
      <w:r>
        <w:t>;</w:t>
      </w:r>
    </w:p>
    <w:p w:rsidR="00DD592B" w:rsidP="003B4745">
      <w:pPr>
        <w:pStyle w:val="Heading9"/>
        <w:tabs>
          <w:tab w:val="num" w:pos="1080"/>
          <w:tab w:val="clear" w:pos="5760"/>
        </w:tabs>
        <w:ind w:left="720" w:hanging="360"/>
      </w:pPr>
      <w:r>
        <w:t>t</w:t>
      </w:r>
      <w:r>
        <w:t xml:space="preserve">he definitions of “LIBOR”, “Screen Rate”, “Interpolated Screen Rate” and “Reference Bank Rate” and Sections </w:t>
      </w:r>
      <w:r>
        <w:t>2.12 (</w:t>
      </w:r>
      <w:r>
        <w:rPr>
          <w:i/>
        </w:rPr>
        <w:t>Interest</w:t>
      </w:r>
      <w:r>
        <w:t>) and 2.16 (</w:t>
      </w:r>
      <w:r>
        <w:rPr>
          <w:i/>
        </w:rPr>
        <w:t>Inability to Determine Rates; LIBOR Dislocation</w:t>
      </w:r>
      <w:r>
        <w:t>); and</w:t>
      </w:r>
    </w:p>
    <w:p w:rsidR="003B4745" w:rsidP="003B4745">
      <w:pPr>
        <w:pStyle w:val="Heading9"/>
        <w:tabs>
          <w:tab w:val="num" w:pos="1080"/>
          <w:tab w:val="clear" w:pos="5760"/>
        </w:tabs>
        <w:ind w:left="720" w:hanging="360"/>
      </w:pPr>
      <w:r>
        <w:t>in the case only of the Secured He</w:t>
      </w:r>
      <w:r>
        <w:t>dge Counterparties, to Section 6</w:t>
      </w:r>
      <w:r w:rsidRPr="00BE75EA">
        <w:t>.4</w:t>
      </w:r>
      <w:r w:rsidRPr="00BE75EA">
        <w:t xml:space="preserve"> (</w:t>
      </w:r>
      <w:r w:rsidRPr="003B4745">
        <w:rPr>
          <w:i/>
        </w:rPr>
        <w:t>Termination of Required Hedging Agreements following a Prepayment</w:t>
      </w:r>
      <w:r w:rsidRPr="00BE75EA">
        <w:t xml:space="preserve">) of the </w:t>
      </w:r>
      <w:r>
        <w:t>USD Facility</w:t>
      </w:r>
      <w:r w:rsidRPr="00BE75EA">
        <w:t xml:space="preserve"> Agreement.</w:t>
      </w:r>
    </w:p>
    <w:p w:rsidR="003B4745" w:rsidRPr="003B4745" w:rsidP="003B4745">
      <w:pPr>
        <w:pStyle w:val="wBody2"/>
        <w:jc w:val="center"/>
        <w:rPr>
          <w:u w:val="single"/>
        </w:rPr>
        <w:sectPr w:rsidSect="00DC296E">
          <w:headerReference w:type="default" r:id="rId35"/>
          <w:footerReference w:type="default" r:id="rId36"/>
          <w:pgSz w:w="12240" w:h="15840" w:code="1"/>
          <w:pgMar w:top="1440" w:right="1440" w:bottom="1440" w:left="1440" w:header="720" w:footer="720" w:gutter="0"/>
          <w:pgNumType w:start="1"/>
          <w:cols w:space="708"/>
          <w:docGrid w:linePitch="360"/>
        </w:sectPr>
      </w:pPr>
    </w:p>
    <w:p w:rsidR="00DC296E" w:rsidP="00DC296E">
      <w:pPr>
        <w:pStyle w:val="wBody"/>
        <w:jc w:val="center"/>
        <w:rPr>
          <w:caps/>
          <w:u w:val="single"/>
        </w:rPr>
      </w:pPr>
      <w:r>
        <w:rPr>
          <w:caps/>
          <w:u w:val="single"/>
        </w:rPr>
        <w:t>Form of Accession Agreement</w:t>
      </w:r>
    </w:p>
    <w:p w:rsidR="00DC296E" w:rsidP="00DC296E">
      <w:pPr>
        <w:pStyle w:val="wBody"/>
        <w:jc w:val="center"/>
        <w:rPr>
          <w:caps/>
          <w:u w:val="single"/>
        </w:rPr>
      </w:pPr>
    </w:p>
    <w:p w:rsidR="00DC296E" w:rsidP="00DC296E">
      <w:pPr>
        <w:pStyle w:val="wBody"/>
      </w:pPr>
      <w:r w:rsidRPr="00324DB2">
        <w:t xml:space="preserve">This ACCESSION AGREEMENT (this </w:t>
      </w:r>
      <w:r>
        <w:t>“</w:t>
      </w:r>
      <w:r w:rsidRPr="00270793">
        <w:rPr>
          <w:u w:val="single"/>
        </w:rPr>
        <w:t>Accession Agreement</w:t>
      </w:r>
      <w:r>
        <w:t>”</w:t>
      </w:r>
      <w:r w:rsidRPr="00324DB2">
        <w:t>), dated as of [</w:t>
      </w:r>
      <w:r>
        <w:t>●</w:t>
      </w:r>
      <w:r w:rsidRPr="00324DB2">
        <w:t xml:space="preserve">], is made by </w:t>
      </w:r>
      <w:r>
        <w:t>[●] and [●] (each, an “</w:t>
      </w:r>
      <w:r w:rsidRPr="00B22BEF">
        <w:rPr>
          <w:u w:val="single"/>
        </w:rPr>
        <w:t>Acceding Party</w:t>
      </w:r>
      <w:r>
        <w:t>”),</w:t>
      </w:r>
      <w:r>
        <w:rPr>
          <w:rStyle w:val="FootnoteReference"/>
        </w:rPr>
        <w:footnoteReference w:id="2"/>
      </w:r>
      <w:r>
        <w:t xml:space="preserve"> and acknowledged by </w:t>
      </w:r>
      <w:r w:rsidRPr="00A702F7">
        <w:t>Sumitomo Mitsui Banking Corporation</w:t>
      </w:r>
      <w:r w:rsidRPr="00B22BEF">
        <w:t>, as Intercreditor Agent</w:t>
      </w:r>
      <w:r w:rsidRPr="00324DB2">
        <w:t>.</w:t>
      </w:r>
    </w:p>
    <w:p w:rsidR="00DC296E" w:rsidRPr="0074318C" w:rsidP="00DC296E">
      <w:pPr>
        <w:pStyle w:val="wBody"/>
        <w:jc w:val="center"/>
        <w:rPr>
          <w:u w:val="single"/>
        </w:rPr>
      </w:pPr>
      <w:r w:rsidRPr="0074318C">
        <w:rPr>
          <w:u w:val="single"/>
        </w:rPr>
        <w:t>RECITALS</w:t>
      </w:r>
    </w:p>
    <w:p w:rsidR="00DC296E" w:rsidP="00DC296E">
      <w:pPr>
        <w:pStyle w:val="wBody1"/>
      </w:pPr>
      <w:r w:rsidRPr="00EF2861">
        <w:t xml:space="preserve">WHEREAS, to finance a portion of the cost of acquiring the Project, the Borrower </w:t>
      </w:r>
      <w:r>
        <w:t>has entered</w:t>
      </w:r>
      <w:r w:rsidRPr="00EF2861">
        <w:t xml:space="preserve"> into (a) a </w:t>
      </w:r>
      <w:r>
        <w:t>USD Facility Agreement</w:t>
      </w:r>
      <w:r w:rsidRPr="00EF2861">
        <w:t xml:space="preserve">, dated as of </w:t>
      </w:r>
      <w:r>
        <w:t>[●]</w:t>
      </w:r>
      <w:r w:rsidRPr="00EF2861">
        <w:t xml:space="preserve"> (the “</w:t>
      </w:r>
      <w:r>
        <w:rPr>
          <w:u w:val="single"/>
        </w:rPr>
        <w:t>USD Facility Agreement</w:t>
      </w:r>
      <w:r w:rsidRPr="00EF2861">
        <w:t>”), with the Target and Guarantor, the Senior Lenders, the International Facility Ag</w:t>
      </w:r>
      <w:r w:rsidRPr="00EF2861">
        <w:t xml:space="preserve">ent, the Offshore Collateral Agent, the Onshore Collateral Agent and the Mandated Lead Arrangers and (b) an </w:t>
      </w:r>
      <w:r w:rsidRPr="00EF2861">
        <w:rPr>
          <w:i/>
          <w:iCs/>
        </w:rPr>
        <w:t>Instrumento Particular de Contrato de Coordenação e Distribuição Pública com Esforços Restritos, sob o Regime de Garantia Firme de Colocação, de Deb</w:t>
      </w:r>
      <w:r w:rsidRPr="00EF2861">
        <w:rPr>
          <w:i/>
          <w:iCs/>
        </w:rPr>
        <w:t>êntures Simples, Não Conversíveis em Ações, da Espécie com Garantia Real, em Série Única, da 1ª (Primeira) Emissão da Aliança Transportadora de Gás Participações S.A.</w:t>
      </w:r>
      <w:r w:rsidRPr="00EF2861">
        <w:t>, dated as of [●] (the “</w:t>
      </w:r>
      <w:r w:rsidRPr="00EF2861">
        <w:rPr>
          <w:u w:val="single"/>
        </w:rPr>
        <w:t>Brazilian Underwriting Agreement</w:t>
      </w:r>
      <w:r w:rsidRPr="00EF2861">
        <w:t>”), with the Senior Underwriters t</w:t>
      </w:r>
      <w:r w:rsidRPr="00EF2861">
        <w:t xml:space="preserve">o set forth certain of their respective rights and obligations in relation to the financing </w:t>
      </w:r>
      <w:r>
        <w:t>the Acquisition</w:t>
      </w:r>
      <w:r>
        <w:t>;</w:t>
      </w:r>
    </w:p>
    <w:p w:rsidR="00DC296E" w:rsidP="00DC296E">
      <w:pPr>
        <w:pStyle w:val="wBody1"/>
      </w:pPr>
      <w:r>
        <w:t xml:space="preserve">WHEREAS, in connection with the </w:t>
      </w:r>
      <w:r>
        <w:t>USD Facility Agreement</w:t>
      </w:r>
      <w:r>
        <w:t xml:space="preserve"> and the Brazilian Underwriting Agreement</w:t>
      </w:r>
      <w:r>
        <w:t xml:space="preserve">, the Senior </w:t>
      </w:r>
      <w:r>
        <w:t>Lenders, the Trustee, the International</w:t>
      </w:r>
      <w:r>
        <w:t xml:space="preserve"> Facility Agent</w:t>
      </w:r>
      <w:r>
        <w:t xml:space="preserve">, the Offshore Collateral Agent, the Onshore Collateral Agent, the Intercreditor Agent, the Depositary Agent, </w:t>
      </w:r>
      <w:r>
        <w:t xml:space="preserve">and </w:t>
      </w:r>
      <w:r>
        <w:t>the Onshore Account B</w:t>
      </w:r>
      <w:r>
        <w:t>ank</w:t>
      </w:r>
      <w:r>
        <w:t xml:space="preserve"> entered into the Intercreditor Agreement (</w:t>
      </w:r>
      <w:r>
        <w:t xml:space="preserve">as amended, amended and restated, supplemented or otherwise </w:t>
      </w:r>
      <w:r>
        <w:t xml:space="preserve">modified from time to time, </w:t>
      </w:r>
      <w:r>
        <w:t>the “</w:t>
      </w:r>
      <w:r w:rsidRPr="002B7E7D">
        <w:rPr>
          <w:u w:val="single"/>
        </w:rPr>
        <w:t>Intercreditor Agreement</w:t>
      </w:r>
      <w:r>
        <w:t xml:space="preserve">”), dated as of </w:t>
      </w:r>
      <w:r>
        <w:t xml:space="preserve">the date of the </w:t>
      </w:r>
      <w:r>
        <w:t>USD Facility Agreement</w:t>
      </w:r>
      <w:r>
        <w:t>;</w:t>
      </w:r>
    </w:p>
    <w:p w:rsidR="00DC296E" w:rsidRPr="00324DB2" w:rsidP="00965366">
      <w:pPr>
        <w:pStyle w:val="wBody1"/>
      </w:pPr>
      <w:r>
        <w:t>[W</w:t>
      </w:r>
      <w:r>
        <w:t>HEREAS, pursuant to Section 5.16</w:t>
      </w:r>
      <w:r>
        <w:t xml:space="preserve"> (</w:t>
      </w:r>
      <w:r w:rsidRPr="00AE559B">
        <w:rPr>
          <w:i/>
        </w:rPr>
        <w:t xml:space="preserve">Required </w:t>
      </w:r>
      <w:r>
        <w:rPr>
          <w:i/>
        </w:rPr>
        <w:t>Hedging Agreement</w:t>
      </w:r>
      <w:r w:rsidRPr="00811928">
        <w:rPr>
          <w:i/>
        </w:rPr>
        <w:t>s</w:t>
      </w:r>
      <w:r>
        <w:t xml:space="preserve">) of the </w:t>
      </w:r>
      <w:r>
        <w:t>USD Facility Agreement</w:t>
      </w:r>
      <w:r>
        <w:t xml:space="preserve">, the Borrower is entering into certain </w:t>
      </w:r>
      <w:r w:rsidRPr="00AE559B">
        <w:t xml:space="preserve">Required </w:t>
      </w:r>
      <w:r>
        <w:t>H</w:t>
      </w:r>
      <w:r>
        <w:t>edging Agreements with the Acceding Parties;]</w:t>
      </w:r>
      <w:r>
        <w:rPr>
          <w:rStyle w:val="FootnoteReference"/>
        </w:rPr>
        <w:footnoteReference w:id="3"/>
      </w:r>
    </w:p>
    <w:p w:rsidR="005B75BA" w:rsidP="005B75BA">
      <w:pPr>
        <w:pStyle w:val="wBody1"/>
      </w:pPr>
      <w:r>
        <w:t xml:space="preserve">WHEREAS, pursuant to the Intercreditor Agreement, any Person that [assumes the role of an assigning </w:t>
      </w:r>
      <w:r>
        <w:t>Secured Party</w:t>
      </w:r>
      <w:r>
        <w:t xml:space="preserve"> under the </w:t>
      </w:r>
      <w:r>
        <w:t>Financing</w:t>
      </w:r>
      <w:r>
        <w:t xml:space="preserve"> Documents][enters into a Required Hedging Agreement with the Borrower]</w:t>
      </w:r>
      <w:r>
        <w:rPr>
          <w:rStyle w:val="FootnoteReference"/>
        </w:rPr>
        <w:footnoteReference w:id="4"/>
      </w:r>
      <w:r>
        <w:t xml:space="preserve"> may</w:t>
      </w:r>
      <w:r>
        <w:t xml:space="preserve"> accede to the Intercreditor Agreement as a party thereto at the time of such [assumption][entry into such Required Hedging Agreement]</w:t>
      </w:r>
      <w:r>
        <w:rPr>
          <w:rStyle w:val="FootnoteReference"/>
        </w:rPr>
        <w:footnoteReference w:id="5"/>
      </w:r>
      <w:r>
        <w:t xml:space="preserve"> by delivering to [the Intercreditor Agent]</w:t>
      </w:r>
      <w:r>
        <w:rPr>
          <w:rStyle w:val="FootnoteReference"/>
        </w:rPr>
        <w:footnoteReference w:id="6"/>
      </w:r>
      <w:r>
        <w:t>[each of the Relevant Financing Party Representatives]</w:t>
      </w:r>
      <w:r>
        <w:rPr>
          <w:rStyle w:val="FootnoteReference"/>
        </w:rPr>
        <w:footnoteReference w:id="7"/>
      </w:r>
      <w:r>
        <w:t xml:space="preserve"> </w:t>
      </w:r>
      <w:r>
        <w:t xml:space="preserve">a </w:t>
      </w:r>
      <w:r>
        <w:t>duly exec</w:t>
      </w:r>
      <w:r>
        <w:t xml:space="preserve">uted </w:t>
      </w:r>
      <w:r>
        <w:t>accession agreement</w:t>
      </w:r>
      <w:r>
        <w:t xml:space="preserve"> to the Intercreditor Agreement.</w:t>
      </w:r>
    </w:p>
    <w:p w:rsidR="00DC296E" w:rsidP="00DC296E">
      <w:pPr>
        <w:pStyle w:val="wBody1"/>
      </w:pPr>
      <w:r>
        <w:t>WHEREAS, [each]</w:t>
      </w:r>
      <w:r>
        <w:t xml:space="preserve">[the] </w:t>
      </w:r>
      <w:r>
        <w:t>Acceding Party desires to become a party to the Intercreditor Agreement [in its capacity as [●]].</w:t>
      </w:r>
    </w:p>
    <w:p w:rsidR="00DC296E" w:rsidP="00DC296E">
      <w:pPr>
        <w:pStyle w:val="wBody1"/>
      </w:pPr>
      <w:r w:rsidRPr="00324DB2">
        <w:t>NOW, THEREFORE, for good and valuable consideration, the receipt and sufficiency of w</w:t>
      </w:r>
      <w:r w:rsidRPr="00324DB2">
        <w:t xml:space="preserve">hich are hereby acknowledged by the </w:t>
      </w:r>
      <w:r>
        <w:t>p</w:t>
      </w:r>
      <w:r w:rsidRPr="00324DB2">
        <w:t xml:space="preserve">arties hereto, </w:t>
      </w:r>
      <w:r>
        <w:t>[each] Acceding Party</w:t>
      </w:r>
      <w:r w:rsidRPr="00324DB2">
        <w:t xml:space="preserve"> hereby agree</w:t>
      </w:r>
      <w:r>
        <w:t>s</w:t>
      </w:r>
      <w:r w:rsidRPr="00324DB2">
        <w:t xml:space="preserve"> as follows:</w:t>
      </w:r>
    </w:p>
    <w:p w:rsidR="00DC296E" w:rsidRPr="00F24F0C" w:rsidP="00DC296E">
      <w:pPr>
        <w:pStyle w:val="wBody"/>
        <w:ind w:left="720" w:hanging="720"/>
      </w:pPr>
      <w:r>
        <w:t>1.</w:t>
      </w:r>
      <w:r>
        <w:tab/>
      </w:r>
      <w:r w:rsidRPr="00F24F0C">
        <w:t xml:space="preserve">Capitalized terms not defined in this Accession Agreement have the respective meanings given </w:t>
      </w:r>
      <w:r>
        <w:t xml:space="preserve">to </w:t>
      </w:r>
      <w:r w:rsidRPr="00F24F0C">
        <w:t xml:space="preserve">them </w:t>
      </w:r>
      <w:r>
        <w:t xml:space="preserve">(by reference or otherwise) </w:t>
      </w:r>
      <w:r w:rsidRPr="00F24F0C">
        <w:t xml:space="preserve">in the </w:t>
      </w:r>
      <w:r>
        <w:t>Intercreditor</w:t>
      </w:r>
      <w:r w:rsidRPr="00F24F0C">
        <w:t xml:space="preserve"> Agr</w:t>
      </w:r>
      <w:r w:rsidRPr="00F24F0C">
        <w:t>eement.</w:t>
      </w:r>
    </w:p>
    <w:p w:rsidR="00DC296E" w:rsidP="00DC296E">
      <w:pPr>
        <w:pStyle w:val="wBody"/>
        <w:keepNext/>
        <w:ind w:left="720" w:hanging="720"/>
      </w:pPr>
      <w:r>
        <w:t>2.</w:t>
      </w:r>
      <w:r>
        <w:tab/>
      </w:r>
      <w:r>
        <w:t>[</w:t>
      </w:r>
      <w:r w:rsidRPr="00325F57">
        <w:rPr>
          <w:i/>
        </w:rPr>
        <w:t>Insert the following if the Acceding Party is acting in its individual capacity:</w:t>
      </w:r>
      <w:r>
        <w:t>] [</w:t>
      </w:r>
      <w:r>
        <w:t>[Each]</w:t>
      </w:r>
      <w:r>
        <w:t>[The]</w:t>
      </w:r>
      <w:r>
        <w:t xml:space="preserve"> </w:t>
      </w:r>
      <w:r w:rsidRPr="002B7E7D">
        <w:t>Acceding Party</w:t>
      </w:r>
      <w:r>
        <w:t>:</w:t>
      </w:r>
    </w:p>
    <w:p w:rsidR="00DC296E" w:rsidP="00DC296E">
      <w:pPr>
        <w:pStyle w:val="wBody"/>
        <w:keepNext/>
        <w:ind w:left="2160" w:hanging="720"/>
      </w:pPr>
      <w:r>
        <w:t>(a)</w:t>
      </w:r>
      <w:r>
        <w:tab/>
        <w:t>agrees that by its execution and delivery of this Accession Agreement:</w:t>
      </w:r>
    </w:p>
    <w:p w:rsidR="00DC296E" w:rsidP="00DC296E">
      <w:pPr>
        <w:pStyle w:val="wBody"/>
        <w:ind w:left="2880" w:hanging="720"/>
      </w:pPr>
      <w:r>
        <w:t>(i)</w:t>
      </w:r>
      <w:r>
        <w:tab/>
        <w:t xml:space="preserve">it shall be deemed to have executed and delivered the </w:t>
      </w:r>
      <w:r>
        <w:t>Intercreditor Agreement; and</w:t>
      </w:r>
    </w:p>
    <w:p w:rsidR="00DC296E" w:rsidP="00DC296E">
      <w:pPr>
        <w:pStyle w:val="wBody"/>
        <w:ind w:left="2880" w:hanging="720"/>
      </w:pPr>
      <w:r>
        <w:t>(ii)</w:t>
      </w:r>
      <w:r>
        <w:tab/>
        <w:t>it shall be deemed to be a [●]</w:t>
      </w:r>
      <w:r>
        <w:rPr>
          <w:vertAlign w:val="superscript"/>
        </w:rPr>
        <w:footnoteReference w:id="8"/>
      </w:r>
      <w:r>
        <w:t xml:space="preserve"> for all purposes under the Intercreditor Agreement;</w:t>
      </w:r>
    </w:p>
    <w:p w:rsidR="00DC296E" w:rsidP="00DC296E">
      <w:pPr>
        <w:pStyle w:val="wBody"/>
        <w:tabs>
          <w:tab w:val="left" w:pos="2160"/>
        </w:tabs>
        <w:ind w:left="720" w:firstLine="720"/>
      </w:pPr>
      <w:r>
        <w:t>(b)</w:t>
      </w:r>
      <w:r>
        <w:tab/>
        <w:t>agrees to be bound by all terms and conditions in the Intercreditor Agreement applicable to a [●]</w:t>
      </w:r>
      <w:r>
        <w:rPr>
          <w:vertAlign w:val="superscript"/>
        </w:rPr>
        <w:footnoteReference w:id="9"/>
      </w:r>
      <w:r>
        <w:t xml:space="preserve"> on and after the date hereof; </w:t>
      </w:r>
    </w:p>
    <w:p w:rsidR="00DC296E" w:rsidP="00DC296E">
      <w:pPr>
        <w:pStyle w:val="wBody"/>
        <w:tabs>
          <w:tab w:val="left" w:pos="2160"/>
        </w:tabs>
        <w:ind w:left="720" w:firstLine="720"/>
      </w:pPr>
      <w:r>
        <w:t>(c)</w:t>
      </w:r>
      <w:r>
        <w:tab/>
      </w:r>
      <w:r>
        <w:t>represents, warrants and covenants that it has not obtained nor will it obtain or permit to subsist any Lien for,</w:t>
      </w:r>
      <w:r w:rsidRPr="00017EF8">
        <w:t xml:space="preserve"> or any guarantee, indemnity or other assurance against financial loss in respect of, any amount owed to it or any other </w:t>
      </w:r>
      <w:r w:rsidRPr="001E4022">
        <w:t>Obligation pursuant to</w:t>
      </w:r>
      <w:r w:rsidRPr="001E4022">
        <w:t xml:space="preserve"> any Financing Document</w:t>
      </w:r>
      <w:r w:rsidRPr="00017EF8">
        <w:t>, unless the same is granted for the benefit of all Secured Parties</w:t>
      </w:r>
      <w:r>
        <w:t>; and</w:t>
      </w:r>
      <w:r>
        <w:t>]</w:t>
      </w:r>
    </w:p>
    <w:p w:rsidR="00DC296E" w:rsidP="00DC296E">
      <w:pPr>
        <w:pStyle w:val="wBody"/>
        <w:tabs>
          <w:tab w:val="left" w:pos="2160"/>
        </w:tabs>
        <w:ind w:left="720" w:firstLine="720"/>
      </w:pPr>
      <w:r>
        <w:t>(</w:t>
      </w:r>
      <w:r>
        <w:t>d</w:t>
      </w:r>
      <w:r>
        <w:t>)</w:t>
      </w:r>
      <w:r>
        <w:tab/>
      </w:r>
      <w:r>
        <w:rPr>
          <w:rStyle w:val="FootnoteReference"/>
        </w:rPr>
        <w:footnoteReference w:id="10"/>
      </w:r>
      <w:r>
        <w:t>requests that all notices to be given to it under the Intercreditor Agreement be given to it at the following address:</w:t>
      </w:r>
    </w:p>
    <w:p w:rsidR="00DC296E" w:rsidRPr="00324DB2" w:rsidP="00DC296E">
      <w:pPr>
        <w:pStyle w:val="wText"/>
        <w:keepNext/>
        <w:spacing w:after="0"/>
        <w:ind w:left="2160"/>
      </w:pPr>
      <w:r w:rsidRPr="00324DB2">
        <w:t>[ACCEDING PARTY]</w:t>
      </w:r>
    </w:p>
    <w:p w:rsidR="00DC296E" w:rsidRPr="00324DB2" w:rsidP="00DC296E">
      <w:pPr>
        <w:pStyle w:val="wText"/>
        <w:keepNext/>
        <w:spacing w:after="0"/>
        <w:ind w:left="2160"/>
      </w:pPr>
      <w:r w:rsidRPr="00324DB2">
        <w:t>Attention: [______</w:t>
      </w:r>
      <w:r w:rsidRPr="00324DB2">
        <w:t>]</w:t>
      </w:r>
    </w:p>
    <w:p w:rsidR="00DC296E" w:rsidRPr="00324DB2" w:rsidP="00DC296E">
      <w:pPr>
        <w:pStyle w:val="wText"/>
        <w:keepNext/>
        <w:spacing w:after="0"/>
        <w:ind w:left="2160"/>
      </w:pPr>
      <w:r w:rsidRPr="00324DB2">
        <w:t>[_________]</w:t>
      </w:r>
    </w:p>
    <w:p w:rsidR="00DC296E" w:rsidRPr="00324DB2" w:rsidP="00DC296E">
      <w:pPr>
        <w:pStyle w:val="wText"/>
        <w:keepNext/>
        <w:spacing w:after="0"/>
        <w:ind w:left="2160"/>
      </w:pPr>
      <w:r w:rsidRPr="00324DB2">
        <w:t>[_________]</w:t>
      </w:r>
    </w:p>
    <w:p w:rsidR="00DC296E" w:rsidRPr="00324DB2" w:rsidP="00DC296E">
      <w:pPr>
        <w:pStyle w:val="wText"/>
        <w:keepNext/>
        <w:spacing w:after="0"/>
        <w:ind w:left="2160"/>
      </w:pPr>
      <w:r w:rsidRPr="00324DB2">
        <w:t>E-mail</w:t>
      </w:r>
      <w:r>
        <w:t xml:space="preserve">: </w:t>
      </w:r>
      <w:r w:rsidRPr="00324DB2">
        <w:t>[______]</w:t>
      </w:r>
    </w:p>
    <w:p w:rsidR="00DC296E" w:rsidP="00DC296E">
      <w:pPr>
        <w:pStyle w:val="wText"/>
        <w:keepNext/>
        <w:ind w:left="2160"/>
      </w:pPr>
      <w:r w:rsidRPr="00324DB2">
        <w:t>Telephone: [______]</w:t>
      </w:r>
    </w:p>
    <w:p w:rsidR="00DC296E" w:rsidRPr="00324DB2" w:rsidP="00DC296E">
      <w:pPr>
        <w:pStyle w:val="wText"/>
        <w:spacing w:after="0"/>
        <w:ind w:left="2160"/>
      </w:pPr>
      <w:r w:rsidRPr="00324DB2">
        <w:t>[ACCEDING PARTY]</w:t>
      </w:r>
    </w:p>
    <w:p w:rsidR="00DC296E" w:rsidRPr="00324DB2" w:rsidP="00DC296E">
      <w:pPr>
        <w:pStyle w:val="wText"/>
        <w:spacing w:after="0"/>
        <w:ind w:left="2160"/>
      </w:pPr>
      <w:r w:rsidRPr="00324DB2">
        <w:t>Attention: [______]</w:t>
      </w:r>
    </w:p>
    <w:p w:rsidR="00DC296E" w:rsidRPr="00324DB2" w:rsidP="00DC296E">
      <w:pPr>
        <w:pStyle w:val="wText"/>
        <w:spacing w:after="0"/>
        <w:ind w:left="2160"/>
      </w:pPr>
      <w:r w:rsidRPr="00324DB2">
        <w:t>[_________]</w:t>
      </w:r>
    </w:p>
    <w:p w:rsidR="00DC296E" w:rsidRPr="00324DB2" w:rsidP="00DC296E">
      <w:pPr>
        <w:pStyle w:val="wText"/>
        <w:spacing w:after="0"/>
        <w:ind w:left="2160"/>
      </w:pPr>
      <w:r w:rsidRPr="00324DB2">
        <w:t>[_________]</w:t>
      </w:r>
    </w:p>
    <w:p w:rsidR="00DC296E" w:rsidRPr="00324DB2" w:rsidP="00DC296E">
      <w:pPr>
        <w:pStyle w:val="wText"/>
        <w:spacing w:after="0"/>
        <w:ind w:left="2160"/>
      </w:pPr>
      <w:r w:rsidRPr="00324DB2">
        <w:t>E-mail</w:t>
      </w:r>
      <w:r>
        <w:t xml:space="preserve">: </w:t>
      </w:r>
      <w:r w:rsidRPr="00324DB2">
        <w:t>[______]</w:t>
      </w:r>
    </w:p>
    <w:p w:rsidR="00DC296E" w:rsidP="00DC296E">
      <w:pPr>
        <w:pStyle w:val="wText"/>
        <w:ind w:left="2160"/>
      </w:pPr>
      <w:r w:rsidRPr="00324DB2">
        <w:t>Telephone: [______]</w:t>
      </w:r>
    </w:p>
    <w:p w:rsidR="00DC296E" w:rsidP="00DC296E">
      <w:pPr>
        <w:pStyle w:val="wBody2"/>
        <w:ind w:left="720" w:hanging="720"/>
      </w:pPr>
      <w:r>
        <w:t>3.</w:t>
      </w:r>
      <w:r>
        <w:tab/>
      </w:r>
      <w:r w:rsidRPr="00F24F0C">
        <w:t>This Accession Agreement and any claims, controversy, dispute or cause of action (whether in</w:t>
      </w:r>
      <w:r w:rsidRPr="00F24F0C">
        <w:t xml:space="preserve"> contract, tort or otherwise) based upon, arising out of or relating to this Accession Agreement and the transactions contemplated hereby</w:t>
      </w:r>
      <w:r>
        <w:t>, including the validity, interpretation, construction, breach, enforcement or termination hereof,</w:t>
      </w:r>
      <w:r w:rsidRPr="00F24F0C">
        <w:t xml:space="preserve"> shall be governed an</w:t>
      </w:r>
      <w:r w:rsidRPr="00F24F0C">
        <w:t>d construed in accordance with the law of the State of New York.</w:t>
      </w:r>
      <w:r>
        <w:t xml:space="preserve">  The provisions of Section </w:t>
      </w:r>
      <w:r>
        <w:fldChar w:fldCharType="begin"/>
      </w:r>
      <w:r>
        <w:instrText xml:space="preserve"> REF _Ref385058344 \w \h </w:instrText>
      </w:r>
      <w:r>
        <w:fldChar w:fldCharType="separate"/>
      </w:r>
      <w:r>
        <w:t>12.9</w:t>
      </w:r>
      <w:r>
        <w:fldChar w:fldCharType="end"/>
      </w:r>
      <w:r>
        <w:t xml:space="preserve"> (</w:t>
      </w:r>
      <w:r w:rsidRPr="00B22BEF">
        <w:rPr>
          <w:i/>
        </w:rPr>
        <w:t>Waiver of Jury Trial</w:t>
      </w:r>
      <w:r>
        <w:t xml:space="preserve">) and Sections </w:t>
      </w:r>
      <w:r>
        <w:fldChar w:fldCharType="begin"/>
      </w:r>
      <w:r>
        <w:instrText xml:space="preserve"> REF _Ref385058368 \w \h </w:instrText>
      </w:r>
      <w:r>
        <w:fldChar w:fldCharType="separate"/>
      </w:r>
      <w:r>
        <w:t>12.10(</w:t>
      </w:r>
      <w:r>
        <w:t>b)</w:t>
      </w:r>
      <w:r>
        <w:fldChar w:fldCharType="end"/>
      </w:r>
      <w:r>
        <w:t xml:space="preserve"> and </w:t>
      </w:r>
      <w:r>
        <w:fldChar w:fldCharType="begin"/>
      </w:r>
      <w:r>
        <w:instrText xml:space="preserve"> REF _Ref461975870 \w \h </w:instrText>
      </w:r>
      <w:r>
        <w:fldChar w:fldCharType="separate"/>
      </w:r>
      <w:r>
        <w:t>12.10(c)</w:t>
      </w:r>
      <w:r>
        <w:fldChar w:fldCharType="end"/>
      </w:r>
      <w:r>
        <w:t xml:space="preserve"> (</w:t>
      </w:r>
      <w:r w:rsidRPr="00B22BEF">
        <w:rPr>
          <w:i/>
        </w:rPr>
        <w:t>Governing Law; Submission to Jurisdiction</w:t>
      </w:r>
      <w:r>
        <w:t xml:space="preserve">) of the Intercreditor Agreement are </w:t>
      </w:r>
      <w:r>
        <w:t xml:space="preserve">hereby incorporated by reference herein, </w:t>
      </w:r>
      <w:r w:rsidRPr="00B22BEF">
        <w:rPr>
          <w:i/>
        </w:rPr>
        <w:t>mutatis mutandis</w:t>
      </w:r>
      <w:r>
        <w:t>.</w:t>
      </w:r>
    </w:p>
    <w:p w:rsidR="00DC296E" w:rsidRPr="00F24F0C" w:rsidP="00DC296E">
      <w:pPr>
        <w:pStyle w:val="wBody2"/>
        <w:ind w:left="720" w:hanging="720"/>
      </w:pPr>
      <w:r>
        <w:t>4.</w:t>
      </w:r>
      <w:r>
        <w:tab/>
      </w:r>
      <w:r w:rsidRPr="00B22BEF">
        <w:t xml:space="preserve">This </w:t>
      </w:r>
      <w:r>
        <w:t>Accession</w:t>
      </w:r>
      <w:r w:rsidRPr="00B22BEF">
        <w:t xml:space="preserve"> Agreement may be executed in counterparts (and by different parties hereto in different counterparts), each of which shall constitute an original, but all of which when taken toge</w:t>
      </w:r>
      <w:r w:rsidRPr="00B22BEF">
        <w:t>ther shall constitute a single contract</w:t>
      </w:r>
      <w:r>
        <w:t xml:space="preserve">.  </w:t>
      </w:r>
      <w:r w:rsidRPr="00B22BEF">
        <w:t xml:space="preserve">This </w:t>
      </w:r>
      <w:r>
        <w:t>Accession</w:t>
      </w:r>
      <w:r w:rsidRPr="00B22BEF">
        <w:t xml:space="preserve"> Agreement shall become effective when it shall have been executed by </w:t>
      </w:r>
      <w:r>
        <w:t>[</w:t>
      </w:r>
      <w:r w:rsidRPr="00B22BEF">
        <w:t>the Intercreditor Agent and when the Intercreditor Agent</w:t>
      </w:r>
      <w:r>
        <w:t>]</w:t>
      </w:r>
      <w:r>
        <w:rPr>
          <w:rStyle w:val="FootnoteReference"/>
        </w:rPr>
        <w:footnoteReference w:id="11"/>
      </w:r>
      <w:r w:rsidRPr="00B22BEF">
        <w:t xml:space="preserve"> shall have received counterparts hereof that, when taken together, bea</w:t>
      </w:r>
      <w:r w:rsidRPr="00B22BEF">
        <w:t xml:space="preserve">r the signatures of each of the other parties hereto.  Delivery of an executed counterpart of a signature page of this </w:t>
      </w:r>
      <w:r>
        <w:t>Accession</w:t>
      </w:r>
      <w:r w:rsidRPr="00B22BEF">
        <w:t xml:space="preserve"> Agreement by facsimile or in electronic (i.e., “pdf” or “tif”) format shall be effective as delivery of a manually executed cou</w:t>
      </w:r>
      <w:r w:rsidRPr="00B22BEF">
        <w:t xml:space="preserve">nterpart of this </w:t>
      </w:r>
      <w:r>
        <w:t>Accession</w:t>
      </w:r>
      <w:r w:rsidRPr="00B22BEF">
        <w:t xml:space="preserve"> Agreement.</w:t>
      </w:r>
    </w:p>
    <w:p w:rsidR="00DC296E" w:rsidP="00DC296E">
      <w:pPr>
        <w:pStyle w:val="wCenter"/>
        <w:spacing w:before="480"/>
      </w:pPr>
      <w:r w:rsidRPr="00324DB2">
        <w:t>[</w:t>
      </w:r>
      <w:r w:rsidRPr="0061712C">
        <w:rPr>
          <w:i/>
        </w:rPr>
        <w:t>Signature pages to follow</w:t>
      </w:r>
      <w:r w:rsidRPr="00324DB2">
        <w:t>]</w:t>
      </w:r>
    </w:p>
    <w:p w:rsidR="00DC296E" w:rsidRPr="00324DB2" w:rsidP="00DC296E">
      <w:pPr>
        <w:pStyle w:val="wBody"/>
        <w:pageBreakBefore/>
        <w:spacing w:after="600"/>
        <w:ind w:firstLine="720"/>
      </w:pPr>
      <w:r w:rsidRPr="00B22BEF">
        <w:t>IN WITNESS WHEREOF</w:t>
      </w:r>
      <w:r w:rsidRPr="00324DB2">
        <w:t xml:space="preserve">, </w:t>
      </w:r>
      <w:r>
        <w:t xml:space="preserve">[each] Acceding Party has </w:t>
      </w:r>
      <w:r w:rsidRPr="00324DB2">
        <w:t xml:space="preserve">caused this Accession Agreement to be duly executed and </w:t>
      </w:r>
      <w:r>
        <w:t xml:space="preserve">delivered </w:t>
      </w:r>
      <w:r w:rsidRPr="00324DB2">
        <w:t xml:space="preserve">as of the </w:t>
      </w:r>
      <w:r>
        <w:t xml:space="preserve">day and year </w:t>
      </w:r>
      <w:r w:rsidRPr="00324DB2">
        <w:t>first written above.</w:t>
      </w:r>
    </w:p>
    <w:p w:rsidR="00DC296E" w:rsidP="00DC296E">
      <w:pPr>
        <w:pStyle w:val="wBody"/>
        <w:widowControl w:val="0"/>
        <w:spacing w:after="680"/>
        <w:ind w:left="4594"/>
        <w:jc w:val="left"/>
      </w:pPr>
      <w:r>
        <w:rPr>
          <w:caps/>
        </w:rPr>
        <w:t>[ACCEDING PARTY]</w:t>
      </w:r>
      <w:r>
        <w:t xml:space="preserve"> </w:t>
      </w:r>
    </w:p>
    <w:p w:rsidR="00DC296E" w:rsidP="00DC296E">
      <w:pPr>
        <w:pStyle w:val="wBody"/>
        <w:widowControl w:val="0"/>
        <w:spacing w:after="1080"/>
        <w:ind w:left="4594"/>
        <w:jc w:val="left"/>
      </w:pPr>
      <w:r w:rsidRPr="003B7AFC">
        <w:t>By:</w:t>
      </w:r>
      <w:r w:rsidRPr="003B7AFC">
        <w:tab/>
      </w:r>
      <w:r w:rsidRPr="003B7AFC">
        <w:t>___________________________________</w:t>
      </w:r>
      <w:r w:rsidRPr="003B7AFC">
        <w:br/>
        <w:t>Name:</w:t>
      </w:r>
      <w:r w:rsidRPr="003B7AFC">
        <w:br/>
        <w:t>Title:</w:t>
      </w:r>
    </w:p>
    <w:p w:rsidR="00DC296E" w:rsidP="00DC296E">
      <w:pPr>
        <w:pStyle w:val="wBody"/>
        <w:widowControl w:val="0"/>
        <w:spacing w:after="680"/>
        <w:ind w:left="4594"/>
        <w:jc w:val="left"/>
      </w:pPr>
      <w:r>
        <w:rPr>
          <w:caps/>
        </w:rPr>
        <w:t>[ACCEDING PARTY]</w:t>
      </w:r>
      <w:r>
        <w:t xml:space="preserve"> </w:t>
      </w:r>
    </w:p>
    <w:p w:rsidR="00DC296E" w:rsidRPr="003B7AFC" w:rsidP="00DC296E">
      <w:pPr>
        <w:pStyle w:val="wBody"/>
        <w:widowControl w:val="0"/>
        <w:spacing w:after="1080"/>
        <w:ind w:left="4594"/>
        <w:jc w:val="left"/>
      </w:pPr>
      <w:r w:rsidRPr="003B7AFC">
        <w:t>By:</w:t>
      </w:r>
      <w:r w:rsidRPr="003B7AFC">
        <w:tab/>
        <w:t>___________________________________</w:t>
      </w:r>
      <w:r w:rsidRPr="003B7AFC">
        <w:br/>
        <w:t>Name:</w:t>
      </w:r>
      <w:r w:rsidRPr="003B7AFC">
        <w:br/>
        <w:t>Title:</w:t>
      </w:r>
    </w:p>
    <w:p w:rsidR="00DC296E" w:rsidRPr="00343399" w:rsidP="00DC296E">
      <w:pPr>
        <w:pStyle w:val="wBody"/>
        <w:keepNext/>
      </w:pPr>
      <w:r w:rsidRPr="00343399">
        <w:t>ACKNOWLEDGED BY:</w:t>
      </w:r>
    </w:p>
    <w:p w:rsidR="00DC296E" w:rsidP="00DC296E">
      <w:pPr>
        <w:pStyle w:val="wBody"/>
        <w:spacing w:after="680"/>
        <w:jc w:val="left"/>
      </w:pPr>
      <w:r w:rsidRPr="00A702F7">
        <w:rPr>
          <w:caps/>
        </w:rPr>
        <w:t>Sumitomo Mitsui Banking Corporation</w:t>
      </w:r>
      <w:r w:rsidRPr="00343399">
        <w:t>,</w:t>
      </w:r>
      <w:r w:rsidRPr="00343399">
        <w:br/>
        <w:t>as Intercreditor Agent</w:t>
      </w:r>
      <w:r>
        <w:rPr>
          <w:rStyle w:val="FootnoteReference"/>
        </w:rPr>
        <w:footnoteReference w:id="12"/>
      </w:r>
    </w:p>
    <w:p w:rsidR="00DC296E" w:rsidRPr="003B7AFC" w:rsidP="00DC296E">
      <w:pPr>
        <w:pStyle w:val="wBody"/>
        <w:widowControl w:val="0"/>
        <w:spacing w:after="1080"/>
        <w:jc w:val="left"/>
      </w:pPr>
      <w:r w:rsidRPr="003B7AFC">
        <w:t>By:</w:t>
      </w:r>
      <w:r w:rsidRPr="003B7AFC">
        <w:tab/>
      </w:r>
      <w:r>
        <w:t xml:space="preserve"> </w:t>
      </w:r>
      <w:r w:rsidRPr="003B7AFC">
        <w:t>___________________________________</w:t>
      </w:r>
      <w:r w:rsidRPr="003B7AFC">
        <w:br/>
        <w:t>Name:</w:t>
      </w:r>
      <w:r w:rsidRPr="003B7AFC">
        <w:br/>
        <w:t>Title:</w:t>
      </w:r>
    </w:p>
    <w:p w:rsidR="00DC296E" w:rsidRPr="001B3C9A" w:rsidP="00DC296E">
      <w:pPr>
        <w:pStyle w:val="wBody"/>
        <w:jc w:val="left"/>
        <w:rPr>
          <w:caps/>
          <w:u w:val="single"/>
        </w:rPr>
      </w:pPr>
    </w:p>
    <w:p w:rsidR="00DC296E" w:rsidRPr="00424240" w:rsidP="00325F57">
      <w:pPr>
        <w:pStyle w:val="wBody"/>
        <w:spacing w:after="480"/>
        <w:jc w:val="center"/>
      </w:pPr>
    </w:p>
    <w:sectPr w:rsidSect="00DC296E">
      <w:headerReference w:type="default" r:id="rId37"/>
      <w:footerReference w:type="default" r:id="rId38"/>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000" w:type="pct"/>
          <w:shd w:val="clear" w:color="auto" w:fill="auto"/>
        </w:tcPr>
        <w:p w:rsidR="00AB2D42" w:rsidP="003D36D2">
          <w:pPr>
            <w:pStyle w:val="WCPageNumber"/>
            <w:jc w:val="center"/>
            <w:rPr>
              <w:rStyle w:val="DefaultParagraphFont"/>
              <w:rFonts w:ascii="Times New Roman" w:hAnsi="Times New Roman" w:eastAsiaTheme="minorHAnsi" w:cs="Times New Roman"/>
              <w:sz w:val="24"/>
              <w:szCs w:val="22"/>
              <w:lang w:val="en-US" w:eastAsia="en-US" w:bidi="ar-SA"/>
            </w:rPr>
          </w:pP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3D36D2" w:rsidP="00DC296E">
    <w:pPr>
      <w:pStyle w:val="Footer"/>
      <w:rPr>
        <w:sz w:val="8"/>
        <w:lang w:val="en-GB"/>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pPr>
      <w:pStyle w:val="Footer"/>
      <w:rPr>
        <w:sz w:val="18"/>
      </w:rPr>
    </w:pPr>
    <w:r w:rsidRPr="0048477E">
      <w:rPr>
        <w:sz w:val="18"/>
      </w:rPr>
      <w:t>[</w:t>
    </w:r>
    <w:r>
      <w:rPr>
        <w:sz w:val="18"/>
      </w:rPr>
      <w:t>Intercreditor Agreement – Signature Page]</w:t>
    </w:r>
  </w:p>
  <w:p w:rsidR="00AB2D42">
    <w:pPr>
      <w:pStyle w:val="Footer"/>
      <w:jc w:val="left"/>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48477E">
      <w:tblPrEx>
        <w:tblW w:w="9360" w:type="dxa"/>
        <w:tblInd w:w="0" w:type="dxa"/>
        <w:tblLayout w:type="fixed"/>
        <w:tblCellMar>
          <w:top w:w="0" w:type="dxa"/>
          <w:left w:w="108" w:type="dxa"/>
          <w:bottom w:w="0" w:type="dxa"/>
          <w:right w:w="108" w:type="dxa"/>
        </w:tblCellMar>
        <w:tblLook w:val="0000"/>
      </w:tblPrEx>
      <w:tc>
        <w:tcPr>
          <w:tcW w:w="2000" w:type="pct"/>
          <w:vAlign w:val="bottom"/>
        </w:tcPr>
        <w:p w:rsidR="0048477E" w:rsidRPr="0048477E" w:rsidP="0048477E">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US" w:eastAsia="de-DE" w:bidi="ar-SA"/>
            </w:rPr>
          </w:pPr>
          <w:r>
            <w:rPr>
              <w:rFonts w:ascii="Times New Roman" w:eastAsia="Times New Roman" w:hAnsi="Times New Roman" w:cs="Times New Roman"/>
              <w:sz w:val="12"/>
              <w:szCs w:val="20"/>
              <w:lang w:val="en-US" w:eastAsia="de-DE" w:bidi="ar-SA"/>
            </w:rPr>
            <w:t>AMERICAS 98049731</w:t>
          </w:r>
        </w:p>
      </w:tc>
      <w:tc>
        <w:tcPr>
          <w:tcW w:w="1000" w:type="pct"/>
        </w:tcPr>
        <w:p w:rsidR="0048477E" w:rsidP="0048477E">
          <w:pPr>
            <w:pStyle w:val="WCPageNumber"/>
            <w:jc w:val="center"/>
            <w:rPr>
              <w:rStyle w:val="DefaultParagraphFont"/>
              <w:rFonts w:ascii="Times New Roman" w:hAnsi="Times New Roman" w:eastAsiaTheme="minorHAnsi" w:cs="Times New Roman"/>
              <w:sz w:val="24"/>
              <w:szCs w:val="22"/>
              <w:lang w:val="en-US" w:eastAsia="en-US" w:bidi="ar-SA"/>
            </w:rPr>
          </w:pPr>
        </w:p>
      </w:tc>
      <w:tc>
        <w:tcPr>
          <w:tcW w:w="2000" w:type="pct"/>
        </w:tcPr>
        <w:p w:rsidR="0048477E" w:rsidP="0048477E">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US" w:eastAsia="de-DE" w:bidi="ar-SA"/>
            </w:rPr>
          </w:pPr>
        </w:p>
      </w:tc>
    </w:tr>
  </w:tbl>
  <w:p w:rsidR="00AB2D42" w:rsidRPr="0048477E">
    <w:pPr>
      <w:pStyle w:val="Footer"/>
      <w:rPr>
        <w:sz w:val="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000" w:type="pct"/>
          <w:shd w:val="clear" w:color="auto" w:fill="auto"/>
        </w:tcPr>
        <w:p w:rsidR="00AB2D42" w:rsidP="003D36D2">
          <w:pPr>
            <w:pStyle w:val="WCPageNumber"/>
            <w:jc w:val="center"/>
            <w:rPr>
              <w:rStyle w:val="DefaultParagraphFont"/>
              <w:rFonts w:ascii="Times New Roman" w:hAnsi="Times New Roman" w:eastAsiaTheme="minorHAnsi" w:cs="Times New Roman"/>
              <w:sz w:val="24"/>
              <w:szCs w:val="22"/>
              <w:lang w:val="en-US" w:eastAsia="en-US" w:bidi="ar-SA"/>
            </w:rPr>
          </w:pP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422980" w:rsidP="00DC296E">
    <w:pPr>
      <w:pStyle w:val="Footer"/>
      <w:rPr>
        <w:sz w:val="8"/>
        <w:lang w:val="en-GB"/>
      </w:rPr>
    </w:pPr>
  </w:p>
  <w:p w:rsidR="00AB2D42" w:rsidRPr="003D36D2">
    <w:pPr>
      <w:rPr>
        <w:sz w:val="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707D" w:rsidP="00C8707D">
    <w:pPr>
      <w:pStyle w:val="Header"/>
    </w:pPr>
  </w:p>
  <w:p w:rsidR="00C8707D" w:rsidP="00C8707D"/>
  <w:p w:rsidR="00AB2D42" w:rsidP="00C8707D">
    <w:pPr>
      <w:pStyle w:val="Footer"/>
    </w:pPr>
    <w:r>
      <w:t>[Intercreditor Agreement – Signature Page]</w:t>
    </w:r>
  </w:p>
  <w:tbl>
    <w:tblPr>
      <w:tblW w:w="9360" w:type="dxa"/>
      <w:tblInd w:w="0" w:type="dxa"/>
      <w:tblLayout w:type="fixed"/>
      <w:tblCellMar>
        <w:top w:w="0" w:type="dxa"/>
        <w:left w:w="108" w:type="dxa"/>
        <w:bottom w:w="0" w:type="dxa"/>
        <w:right w:w="108" w:type="dxa"/>
      </w:tblCellMar>
      <w:tblLook w:val="0000"/>
    </w:tblPr>
    <w:tblGrid>
      <w:gridCol w:w="2543"/>
      <w:gridCol w:w="578"/>
      <w:gridCol w:w="2980"/>
      <w:gridCol w:w="140"/>
      <w:gridCol w:w="3119"/>
    </w:tblGrid>
    <w:tr w:rsidTr="003D36D2">
      <w:tblPrEx>
        <w:tblW w:w="9360" w:type="dxa"/>
        <w:tblInd w:w="0" w:type="dxa"/>
        <w:tblLayout w:type="fixed"/>
        <w:tblCellMar>
          <w:top w:w="0" w:type="dxa"/>
          <w:left w:w="108" w:type="dxa"/>
          <w:bottom w:w="0" w:type="dxa"/>
          <w:right w:w="108" w:type="dxa"/>
        </w:tblCellMar>
        <w:tblLook w:val="0000"/>
      </w:tblPrEx>
      <w:tc>
        <w:tcPr>
          <w:tcW w:w="1358"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901" w:type="pct"/>
          <w:gridSpan w:val="2"/>
          <w:shd w:val="clear" w:color="auto" w:fill="auto"/>
        </w:tcPr>
        <w:p w:rsidR="00AB2D42" w:rsidP="003D36D2">
          <w:pPr>
            <w:pStyle w:val="WCPageNumber"/>
            <w:jc w:val="center"/>
            <w:rPr>
              <w:rStyle w:val="DefaultParagraphFont"/>
              <w:rFonts w:ascii="Times New Roman" w:hAnsi="Times New Roman" w:eastAsiaTheme="minorHAnsi" w:cs="Times New Roman"/>
              <w:sz w:val="24"/>
              <w:szCs w:val="22"/>
              <w:lang w:val="en-US" w:eastAsia="en-US" w:bidi="ar-SA"/>
            </w:rPr>
          </w:pPr>
        </w:p>
        <w:p w:rsidR="00AB2D42" w:rsidRPr="00946121" w:rsidP="003D36D2">
          <w:pPr>
            <w:pStyle w:val="WCPageNumber"/>
            <w:jc w:val="center"/>
            <w:rPr>
              <w:rStyle w:val="DefaultParagraphFont"/>
              <w:rFonts w:ascii="Times New Roman" w:hAnsi="Times New Roman" w:eastAsiaTheme="minorHAnsi" w:cs="Times New Roman"/>
              <w:sz w:val="24"/>
              <w:szCs w:val="22"/>
              <w:lang w:val="en-US" w:eastAsia="en-US" w:bidi="ar-SA"/>
            </w:rPr>
          </w:pPr>
        </w:p>
      </w:tc>
      <w:tc>
        <w:tcPr>
          <w:tcW w:w="1741" w:type="pct"/>
          <w:gridSpan w:val="2"/>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r w:rsidTr="003D36D2">
      <w:tblPrEx>
        <w:tblW w:w="9360" w:type="dxa"/>
        <w:tblInd w:w="0" w:type="dxa"/>
        <w:tblLayout w:type="fixed"/>
        <w:tblCellMar>
          <w:top w:w="0" w:type="dxa"/>
          <w:left w:w="108" w:type="dxa"/>
          <w:bottom w:w="0" w:type="dxa"/>
          <w:right w:w="108" w:type="dxa"/>
        </w:tblCellMar>
        <w:tblLook w:val="0000"/>
      </w:tblPrEx>
      <w:tc>
        <w:tcPr>
          <w:tcW w:w="1667" w:type="pct"/>
          <w:gridSpan w:val="2"/>
        </w:tcPr>
        <w:p w:rsidR="00AB2D42" w:rsidP="00DC296E">
          <w:pPr>
            <w:pStyle w:val="Footer"/>
            <w:tabs>
              <w:tab w:val="center" w:pos="4536"/>
              <w:tab w:val="right" w:pos="9072"/>
            </w:tabs>
            <w:spacing w:after="0" w:line="240" w:lineRule="auto"/>
            <w:jc w:val="center"/>
            <w:rPr>
              <w:rStyle w:val="DefaultParagraphFont"/>
              <w:rFonts w:ascii="Times New Roman" w:eastAsia="Times New Roman" w:hAnsi="Times New Roman" w:cs="Times New Roman"/>
              <w:sz w:val="8"/>
              <w:szCs w:val="20"/>
              <w:lang w:val="en-GB" w:eastAsia="de-DE" w:bidi="ar-SA"/>
            </w:rPr>
          </w:pPr>
        </w:p>
      </w:tc>
      <w:tc>
        <w:tcPr>
          <w:tcW w:w="1667" w:type="pct"/>
          <w:gridSpan w:val="2"/>
        </w:tcPr>
        <w:p w:rsidR="00AB2D42" w:rsidP="00DC296E">
          <w:pPr>
            <w:pStyle w:val="Footer"/>
            <w:tabs>
              <w:tab w:val="center" w:pos="4536"/>
              <w:tab w:val="right" w:pos="9072"/>
            </w:tabs>
            <w:spacing w:after="0" w:line="240" w:lineRule="auto"/>
            <w:jc w:val="center"/>
            <w:rPr>
              <w:rStyle w:val="DefaultParagraphFont"/>
              <w:rFonts w:ascii="Times New Roman" w:eastAsia="Times New Roman" w:hAnsi="Times New Roman" w:cs="Times New Roman"/>
              <w:sz w:val="8"/>
              <w:szCs w:val="20"/>
              <w:lang w:val="en-GB" w:eastAsia="de-DE" w:bidi="ar-SA"/>
            </w:rPr>
          </w:pPr>
        </w:p>
      </w:tc>
      <w:tc>
        <w:tcPr>
          <w:tcW w:w="1667" w:type="pct"/>
        </w:tcPr>
        <w:p w:rsidR="00AB2D42" w:rsidP="00DC296E">
          <w:pPr>
            <w:pStyle w:val="Footer"/>
            <w:tabs>
              <w:tab w:val="center" w:pos="4536"/>
              <w:tab w:val="right" w:pos="9072"/>
            </w:tabs>
            <w:spacing w:after="0" w:line="240" w:lineRule="auto"/>
            <w:jc w:val="center"/>
            <w:rPr>
              <w:rStyle w:val="DefaultParagraphFont"/>
              <w:rFonts w:ascii="Times New Roman" w:eastAsia="Times New Roman" w:hAnsi="Times New Roman" w:cs="Times New Roman"/>
              <w:sz w:val="8"/>
              <w:szCs w:val="20"/>
              <w:lang w:val="en-GB" w:eastAsia="de-DE" w:bidi="ar-SA"/>
            </w:rPr>
          </w:pPr>
        </w:p>
      </w:tc>
    </w:tr>
  </w:tbl>
  <w:p w:rsidR="00AB2D42" w:rsidRPr="003D36D2" w:rsidP="00DC296E">
    <w:pPr>
      <w:pStyle w:val="Footer"/>
      <w:rPr>
        <w:sz w:val="8"/>
        <w:lang w:val="en-GB"/>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r>
      <w:t>[Intercreditor Agreement – Signature Page]</w:t>
    </w: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000" w:type="pct"/>
          <w:shd w:val="clear" w:color="auto" w:fill="auto"/>
        </w:tcPr>
        <w:p w:rsidR="00AB2D42" w:rsidRPr="0062659C" w:rsidP="003D36D2">
          <w:pPr>
            <w:pStyle w:val="WCPageNumber"/>
            <w:jc w:val="center"/>
            <w:rPr>
              <w:rStyle w:val="DefaultParagraphFont"/>
              <w:rFonts w:ascii="Times New Roman" w:hAnsi="Times New Roman" w:eastAsiaTheme="minorHAnsi" w:cs="Times New Roman"/>
              <w:sz w:val="24"/>
              <w:szCs w:val="22"/>
              <w:lang w:val="en-US" w:eastAsia="en-US" w:bidi="ar-SA"/>
            </w:rPr>
          </w:pP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3D36D2" w:rsidP="00DC296E">
    <w:pPr>
      <w:pStyle w:val="Footer"/>
      <w:rPr>
        <w:sz w:val="8"/>
        <w:lang w:val="en-G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w:t>
          </w:r>
          <w:r>
            <w:rPr>
              <w:rFonts w:ascii="Times New Roman" w:eastAsia="Times New Roman" w:hAnsi="Times New Roman" w:cs="Times New Roman"/>
              <w:sz w:val="12"/>
              <w:szCs w:val="20"/>
              <w:lang w:val="en-GB" w:eastAsia="de-DE" w:bidi="ar-SA"/>
            </w:rPr>
            <w:t>1</w:t>
          </w:r>
        </w:p>
      </w:tc>
      <w:tc>
        <w:tcPr>
          <w:tcW w:w="1000" w:type="pct"/>
          <w:shd w:val="clear" w:color="auto" w:fill="auto"/>
        </w:tcPr>
        <w:p w:rsidR="00AB2D42" w:rsidP="003D36D2">
          <w:pPr>
            <w:pStyle w:val="WCPageNumber"/>
            <w:jc w:val="center"/>
            <w:rPr>
              <w:rStyle w:val="DefaultParagraphFont"/>
              <w:rFonts w:ascii="Times New Roman" w:hAnsi="Times New Roman" w:eastAsiaTheme="minorHAnsi" w:cs="Times New Roman"/>
              <w:sz w:val="24"/>
              <w:szCs w:val="22"/>
              <w:lang w:val="en-US" w:eastAsia="en-US" w:bidi="ar-SA"/>
            </w:rPr>
          </w:pPr>
          <w:r>
            <w:rPr>
              <w:rFonts w:ascii="Times New Roman" w:hAnsi="Times New Roman" w:eastAsiaTheme="minorHAnsi" w:cs="Times New Roman"/>
              <w:sz w:val="24"/>
              <w:szCs w:val="22"/>
              <w:lang w:val="en-US" w:eastAsia="en-US" w:bidi="ar-SA"/>
            </w:rPr>
            <w:t>Schedule 1-</w:t>
          </w:r>
          <w:r>
            <w:fldChar w:fldCharType="begin"/>
          </w:r>
          <w:r>
            <w:rPr>
              <w:rFonts w:ascii="Times New Roman" w:hAnsi="Times New Roman" w:eastAsiaTheme="minorHAnsi" w:cs="Times New Roman"/>
              <w:sz w:val="24"/>
              <w:szCs w:val="22"/>
              <w:lang w:val="en-US" w:eastAsia="en-US" w:bidi="ar-SA"/>
            </w:rPr>
            <w:instrText xml:space="preserve"> PAGE   \* MERGEFORMAT </w:instrText>
          </w:r>
          <w:r>
            <w:fldChar w:fldCharType="separate"/>
          </w:r>
          <w:r>
            <w:rPr>
              <w:rFonts w:ascii="Times New Roman" w:hAnsi="Times New Roman" w:eastAsiaTheme="minorHAnsi" w:cs="Times New Roman"/>
              <w:noProof/>
              <w:sz w:val="24"/>
              <w:szCs w:val="22"/>
              <w:lang w:val="en-US" w:eastAsia="en-US" w:bidi="ar-SA"/>
            </w:rPr>
            <w:t>2</w:t>
          </w:r>
          <w:r>
            <w:fldChar w:fldCharType="end"/>
          </w: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3D36D2" w:rsidP="00DC296E">
    <w:pPr>
      <w:pStyle w:val="Footer"/>
      <w:rPr>
        <w:sz w:val="8"/>
        <w:lang w:val="en-GB"/>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US" w:eastAsia="de-DE" w:bidi="ar-SA"/>
            </w:rPr>
          </w:pPr>
          <w:r>
            <w:rPr>
              <w:rFonts w:ascii="Times New Roman" w:eastAsia="Times New Roman" w:hAnsi="Times New Roman" w:cs="Times New Roman"/>
              <w:sz w:val="12"/>
              <w:szCs w:val="20"/>
              <w:lang w:val="en-US" w:eastAsia="de-DE" w:bidi="ar-SA"/>
            </w:rPr>
            <w:t>AMERICAS 98049731</w:t>
          </w:r>
        </w:p>
      </w:tc>
      <w:tc>
        <w:tcPr>
          <w:tcW w:w="1000" w:type="pct"/>
          <w:shd w:val="clear" w:color="auto" w:fill="auto"/>
        </w:tcPr>
        <w:p w:rsidR="00AB2D42" w:rsidP="003D36D2">
          <w:pPr>
            <w:pStyle w:val="WCPageNumber"/>
            <w:jc w:val="center"/>
            <w:rPr>
              <w:rStyle w:val="DefaultParagraphFont"/>
              <w:rFonts w:ascii="Times New Roman" w:hAnsi="Times New Roman" w:eastAsiaTheme="minorHAnsi" w:cs="Times New Roman"/>
              <w:sz w:val="24"/>
              <w:szCs w:val="22"/>
              <w:lang w:val="en-US" w:eastAsia="en-US" w:bidi="ar-SA"/>
            </w:rPr>
          </w:pPr>
        </w:p>
      </w:tc>
      <w:tc>
        <w:tcPr>
          <w:tcW w:w="2000" w:type="pct"/>
          <w:shd w:val="clear" w:color="auto" w:fill="auto"/>
        </w:tcPr>
        <w:p w:rsidR="00AB2D42"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US" w:eastAsia="de-DE" w:bidi="ar-SA"/>
            </w:rPr>
          </w:pPr>
        </w:p>
      </w:tc>
    </w:tr>
  </w:tbl>
  <w:p w:rsidR="00AB2D42" w:rsidRPr="003D36D2" w:rsidP="00DC296E">
    <w:pPr>
      <w:pStyle w:val="Footer"/>
      <w:rPr>
        <w:sz w:val="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368"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CA5368"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000" w:type="pct"/>
          <w:shd w:val="clear" w:color="auto" w:fill="auto"/>
        </w:tcPr>
        <w:p w:rsidR="00CA5368" w:rsidP="00CA5368">
          <w:pPr>
            <w:pStyle w:val="WCPageNumber"/>
            <w:jc w:val="center"/>
            <w:rPr>
              <w:rStyle w:val="DefaultParagraphFont"/>
              <w:rFonts w:ascii="Times New Roman" w:hAnsi="Times New Roman" w:eastAsiaTheme="minorHAnsi" w:cs="Times New Roman"/>
              <w:sz w:val="24"/>
              <w:szCs w:val="22"/>
              <w:lang w:val="en-US" w:eastAsia="en-US" w:bidi="ar-SA"/>
            </w:rPr>
          </w:pPr>
          <w:r>
            <w:rPr>
              <w:rFonts w:ascii="Times New Roman" w:hAnsi="Times New Roman" w:eastAsiaTheme="minorHAnsi" w:cs="Times New Roman"/>
              <w:sz w:val="24"/>
              <w:szCs w:val="22"/>
              <w:lang w:val="en-US" w:eastAsia="en-US" w:bidi="ar-SA"/>
            </w:rPr>
            <w:t>Schedule 2-</w:t>
          </w:r>
          <w:r>
            <w:fldChar w:fldCharType="begin"/>
          </w:r>
          <w:r>
            <w:rPr>
              <w:rFonts w:ascii="Times New Roman" w:hAnsi="Times New Roman" w:eastAsiaTheme="minorHAnsi" w:cs="Times New Roman"/>
              <w:sz w:val="24"/>
              <w:szCs w:val="22"/>
              <w:lang w:val="en-US" w:eastAsia="en-US" w:bidi="ar-SA"/>
            </w:rPr>
            <w:instrText xml:space="preserve"> PAGE   \* MERGEFORMAT </w:instrText>
          </w:r>
          <w:r>
            <w:fldChar w:fldCharType="separate"/>
          </w:r>
          <w:r>
            <w:rPr>
              <w:rFonts w:ascii="Times New Roman" w:hAnsi="Times New Roman" w:eastAsiaTheme="minorHAnsi" w:cs="Times New Roman"/>
              <w:noProof/>
              <w:sz w:val="24"/>
              <w:szCs w:val="22"/>
              <w:lang w:val="en-US" w:eastAsia="en-US" w:bidi="ar-SA"/>
            </w:rPr>
            <w:t>1</w:t>
          </w:r>
          <w:r>
            <w:fldChar w:fldCharType="end"/>
          </w:r>
        </w:p>
      </w:tc>
      <w:tc>
        <w:tcPr>
          <w:tcW w:w="2000" w:type="pct"/>
          <w:shd w:val="clear" w:color="auto" w:fill="auto"/>
        </w:tcPr>
        <w:p w:rsidR="00CA5368"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CA5368" w:rsidRPr="003D36D2" w:rsidP="00DC296E">
    <w:pPr>
      <w:pStyle w:val="Footer"/>
      <w:rPr>
        <w:sz w:val="8"/>
        <w:lang w:val="en-GB"/>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000" w:type="pct"/>
          <w:shd w:val="clear" w:color="auto" w:fill="auto"/>
        </w:tcPr>
        <w:p w:rsidR="00AB2D42" w:rsidP="003D36D2">
          <w:pPr>
            <w:pStyle w:val="WCPageNumber"/>
            <w:jc w:val="center"/>
            <w:rPr>
              <w:rStyle w:val="DefaultParagraphFont"/>
              <w:rFonts w:ascii="Times New Roman" w:hAnsi="Times New Roman" w:eastAsiaTheme="minorHAnsi" w:cs="Times New Roman"/>
              <w:sz w:val="24"/>
              <w:szCs w:val="22"/>
              <w:lang w:val="en-US" w:eastAsia="en-US" w:bidi="ar-SA"/>
            </w:rPr>
          </w:pPr>
          <w:r>
            <w:rPr>
              <w:rFonts w:ascii="Times New Roman" w:hAnsi="Times New Roman" w:eastAsiaTheme="minorHAnsi" w:cs="Times New Roman"/>
              <w:sz w:val="24"/>
              <w:szCs w:val="22"/>
              <w:lang w:val="en-US" w:eastAsia="en-US" w:bidi="ar-SA"/>
            </w:rPr>
            <w:t>Annex I-</w:t>
          </w:r>
          <w:r>
            <w:fldChar w:fldCharType="begin"/>
          </w:r>
          <w:r>
            <w:rPr>
              <w:rFonts w:ascii="Times New Roman" w:hAnsi="Times New Roman" w:eastAsiaTheme="minorHAnsi" w:cs="Times New Roman"/>
              <w:sz w:val="24"/>
              <w:szCs w:val="22"/>
              <w:lang w:val="en-US" w:eastAsia="en-US" w:bidi="ar-SA"/>
            </w:rPr>
            <w:instrText xml:space="preserve"> PAGE   \* MERGEFORMAT </w:instrText>
          </w:r>
          <w:r>
            <w:fldChar w:fldCharType="separate"/>
          </w:r>
          <w:r>
            <w:rPr>
              <w:rFonts w:ascii="Times New Roman" w:hAnsi="Times New Roman" w:eastAsiaTheme="minorHAnsi" w:cs="Times New Roman"/>
              <w:noProof/>
              <w:sz w:val="24"/>
              <w:szCs w:val="22"/>
              <w:lang w:val="en-US" w:eastAsia="en-US" w:bidi="ar-SA"/>
            </w:rPr>
            <w:t>4</w:t>
          </w:r>
          <w:r>
            <w:fldChar w:fldCharType="end"/>
          </w: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3D36D2" w:rsidP="00DC296E">
    <w:pPr>
      <w:pStyle w:val="Footer"/>
      <w:rPr>
        <w:sz w:val="8"/>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wLine"/>
      <w:spacing w:before="720" w:after="240"/>
    </w:pPr>
  </w:p>
  <w:p w:rsidR="00AB2D42" w:rsidP="00DC296E">
    <w:pPr>
      <w:pStyle w:val="wLogo"/>
    </w:pPr>
    <w:r w:rsidRPr="00CE047E">
      <w:br/>
    </w:r>
    <w:r>
      <w:br/>
    </w:r>
  </w:p>
  <w:p w:rsidR="00AB2D42" w:rsidRPr="00FD76A5"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 xml:space="preserve">AMERICAS </w:t>
          </w:r>
          <w:r>
            <w:rPr>
              <w:rFonts w:ascii="Times New Roman" w:eastAsia="Times New Roman" w:hAnsi="Times New Roman" w:cs="Times New Roman"/>
              <w:sz w:val="12"/>
              <w:szCs w:val="20"/>
              <w:lang w:val="en-GB" w:eastAsia="de-DE" w:bidi="ar-SA"/>
            </w:rPr>
            <w:t>98049731</w:t>
          </w:r>
        </w:p>
      </w:tc>
      <w:tc>
        <w:tcPr>
          <w:tcW w:w="1000" w:type="pct"/>
          <w:shd w:val="clear" w:color="auto" w:fill="auto"/>
        </w:tcPr>
        <w:p w:rsidR="00AB2D42" w:rsidP="003D36D2">
          <w:pPr>
            <w:pStyle w:val="WCPageNumber"/>
            <w:jc w:val="center"/>
            <w:rPr>
              <w:rStyle w:val="DefaultParagraphFont"/>
              <w:rFonts w:ascii="Times New Roman" w:hAnsi="Times New Roman" w:eastAsiaTheme="minorHAnsi" w:cs="Times New Roman"/>
              <w:sz w:val="24"/>
              <w:szCs w:val="22"/>
              <w:lang w:val="en-US" w:eastAsia="en-US" w:bidi="ar-SA"/>
            </w:rPr>
          </w:pPr>
          <w:r>
            <w:fldChar w:fldCharType="begin"/>
          </w:r>
          <w:r>
            <w:rPr>
              <w:rFonts w:ascii="Times New Roman" w:hAnsi="Times New Roman" w:eastAsiaTheme="minorHAnsi" w:cs="Times New Roman"/>
              <w:sz w:val="24"/>
              <w:szCs w:val="22"/>
              <w:lang w:val="en-US" w:eastAsia="en-US" w:bidi="ar-SA"/>
            </w:rPr>
            <w:instrText xml:space="preserve"> PAGE   \* MERGEFORMAT </w:instrText>
          </w:r>
          <w:r>
            <w:fldChar w:fldCharType="separate"/>
          </w:r>
          <w:r>
            <w:rPr>
              <w:rFonts w:ascii="Times New Roman" w:hAnsi="Times New Roman" w:eastAsiaTheme="minorHAnsi" w:cs="Times New Roman"/>
              <w:noProof/>
              <w:sz w:val="24"/>
              <w:szCs w:val="22"/>
              <w:lang w:val="en-US" w:eastAsia="en-US" w:bidi="ar-SA"/>
            </w:rPr>
            <w:t>ii</w:t>
          </w:r>
          <w:r>
            <w:fldChar w:fldCharType="end"/>
          </w: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3D36D2" w:rsidP="00DC296E">
    <w:pPr>
      <w:pStyle w:val="Footer"/>
      <w:rPr>
        <w:sz w:val="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wLine"/>
      <w:spacing w:before="240" w:after="240"/>
    </w:pPr>
  </w:p>
  <w:p w:rsidR="00AB2D42" w:rsidRPr="00846D06"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000" w:type="pct"/>
          <w:shd w:val="clear" w:color="auto" w:fill="auto"/>
        </w:tcPr>
        <w:p w:rsidR="00AB2D42" w:rsidP="003D36D2">
          <w:pPr>
            <w:pStyle w:val="WCPageNumber"/>
            <w:jc w:val="center"/>
            <w:rPr>
              <w:rStyle w:val="DefaultParagraphFont"/>
              <w:rFonts w:ascii="Times New Roman" w:hAnsi="Times New Roman" w:eastAsiaTheme="minorHAnsi" w:cs="Times New Roman"/>
              <w:sz w:val="24"/>
              <w:szCs w:val="22"/>
              <w:lang w:val="en-US" w:eastAsia="en-US" w:bidi="ar-SA"/>
            </w:rPr>
          </w:pP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3D36D2" w:rsidP="00DC296E">
    <w:pPr>
      <w:pStyle w:val="Footer"/>
      <w:rPr>
        <w:sz w:val="8"/>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000" w:type="pct"/>
          <w:shd w:val="clear" w:color="auto" w:fill="auto"/>
        </w:tcPr>
        <w:p w:rsidR="00AB2D42" w:rsidP="003D36D2">
          <w:pPr>
            <w:pStyle w:val="WCPageNumber"/>
            <w:jc w:val="center"/>
            <w:rPr>
              <w:rStyle w:val="DefaultParagraphFont"/>
              <w:rFonts w:ascii="Times New Roman" w:hAnsi="Times New Roman" w:eastAsiaTheme="minorHAnsi" w:cs="Times New Roman"/>
              <w:sz w:val="24"/>
              <w:szCs w:val="22"/>
              <w:lang w:val="en-US" w:eastAsia="en-US" w:bidi="ar-SA"/>
            </w:rPr>
          </w:pPr>
          <w:r>
            <w:rPr>
              <w:rFonts w:ascii="Times New Roman" w:hAnsi="Times New Roman" w:eastAsiaTheme="minorHAnsi" w:cs="Times New Roman"/>
              <w:sz w:val="24"/>
              <w:szCs w:val="22"/>
              <w:lang w:val="en-US" w:eastAsia="en-US" w:bidi="ar-SA"/>
            </w:rPr>
            <w:t>-</w:t>
          </w:r>
          <w:r>
            <w:fldChar w:fldCharType="begin"/>
          </w:r>
          <w:r>
            <w:rPr>
              <w:rFonts w:ascii="Times New Roman" w:hAnsi="Times New Roman" w:eastAsiaTheme="minorHAnsi" w:cs="Times New Roman"/>
              <w:sz w:val="24"/>
              <w:szCs w:val="22"/>
              <w:lang w:val="en-US" w:eastAsia="en-US" w:bidi="ar-SA"/>
            </w:rPr>
            <w:instrText xml:space="preserve"> PAGE   \* MERGEFORMAT </w:instrText>
          </w:r>
          <w:r>
            <w:fldChar w:fldCharType="separate"/>
          </w:r>
          <w:r>
            <w:rPr>
              <w:rFonts w:ascii="Times New Roman" w:hAnsi="Times New Roman" w:eastAsiaTheme="minorHAnsi" w:cs="Times New Roman"/>
              <w:noProof/>
              <w:sz w:val="24"/>
              <w:szCs w:val="22"/>
              <w:lang w:val="en-US" w:eastAsia="en-US" w:bidi="ar-SA"/>
            </w:rPr>
            <w:t>ii</w:t>
          </w:r>
          <w:r>
            <w:fldChar w:fldCharType="end"/>
          </w:r>
          <w:r>
            <w:rPr>
              <w:rFonts w:ascii="Times New Roman" w:hAnsi="Times New Roman" w:eastAsiaTheme="minorHAnsi" w:cs="Times New Roman"/>
              <w:sz w:val="24"/>
              <w:szCs w:val="22"/>
              <w:lang w:val="en-US" w:eastAsia="en-US" w:bidi="ar-SA"/>
            </w:rPr>
            <w:t>-</w:t>
          </w: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3D36D2" w:rsidP="00DC296E">
    <w:pPr>
      <w:pStyle w:val="Footer"/>
      <w:rPr>
        <w:sz w:val="8"/>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US" w:eastAsia="de-DE" w:bidi="ar-SA"/>
            </w:rPr>
          </w:pPr>
          <w:r>
            <w:rPr>
              <w:rFonts w:ascii="Times New Roman" w:eastAsia="Times New Roman" w:hAnsi="Times New Roman" w:cs="Times New Roman"/>
              <w:sz w:val="12"/>
              <w:szCs w:val="20"/>
              <w:lang w:val="en-US" w:eastAsia="de-DE" w:bidi="ar-SA"/>
            </w:rPr>
            <w:t>AMERICAS 98049731</w:t>
          </w:r>
        </w:p>
      </w:tc>
      <w:tc>
        <w:tcPr>
          <w:tcW w:w="1000" w:type="pct"/>
          <w:shd w:val="clear" w:color="auto" w:fill="auto"/>
        </w:tcPr>
        <w:p w:rsidR="00AB2D42" w:rsidP="003D36D2">
          <w:pPr>
            <w:pStyle w:val="WCPageNumber"/>
            <w:jc w:val="center"/>
            <w:rPr>
              <w:rStyle w:val="DefaultParagraphFont"/>
              <w:rFonts w:ascii="Times New Roman" w:hAnsi="Times New Roman" w:eastAsiaTheme="minorHAnsi" w:cs="Times New Roman"/>
              <w:sz w:val="24"/>
              <w:szCs w:val="22"/>
              <w:lang w:val="en-US" w:eastAsia="en-US" w:bidi="ar-SA"/>
            </w:rPr>
          </w:pPr>
        </w:p>
      </w:tc>
      <w:tc>
        <w:tcPr>
          <w:tcW w:w="2000" w:type="pct"/>
          <w:shd w:val="clear" w:color="auto" w:fill="auto"/>
        </w:tcPr>
        <w:p w:rsidR="00AB2D42"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US" w:eastAsia="de-DE" w:bidi="ar-SA"/>
            </w:rPr>
          </w:pPr>
        </w:p>
      </w:tc>
    </w:tr>
  </w:tbl>
  <w:p w:rsidR="00AB2D42" w:rsidRPr="003D36D2" w:rsidP="00DC296E">
    <w:pPr>
      <w:pStyle w:val="Footer"/>
      <w:rPr>
        <w:sz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000" w:type="pct"/>
          <w:shd w:val="clear" w:color="auto" w:fill="auto"/>
        </w:tcPr>
        <w:p w:rsidR="00AB2D42" w:rsidRPr="00946121" w:rsidP="003D36D2">
          <w:pPr>
            <w:pStyle w:val="WCPageNumber"/>
            <w:jc w:val="center"/>
            <w:rPr>
              <w:rStyle w:val="DefaultParagraphFont"/>
              <w:rFonts w:ascii="Times New Roman" w:hAnsi="Times New Roman" w:eastAsiaTheme="minorHAnsi" w:cs="Times New Roman"/>
              <w:sz w:val="24"/>
              <w:szCs w:val="22"/>
              <w:lang w:val="en-US" w:eastAsia="en-US" w:bidi="ar-SA"/>
            </w:rPr>
          </w:pP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3D36D2" w:rsidP="00DC296E">
    <w:pPr>
      <w:pStyle w:val="Footer"/>
      <w:rPr>
        <w:sz w:val="8"/>
        <w:lang w:val="en-G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000" w:type="pct"/>
          <w:shd w:val="clear" w:color="auto" w:fill="auto"/>
        </w:tcPr>
        <w:p w:rsidR="00AB2D42" w:rsidRPr="00946121" w:rsidP="003D36D2">
          <w:pPr>
            <w:pStyle w:val="WCPageNumber"/>
            <w:jc w:val="center"/>
            <w:rPr>
              <w:rStyle w:val="DefaultParagraphFont"/>
              <w:rFonts w:ascii="Times New Roman" w:hAnsi="Times New Roman" w:eastAsiaTheme="minorHAnsi" w:cs="Times New Roman"/>
              <w:sz w:val="24"/>
              <w:szCs w:val="22"/>
              <w:lang w:val="en-US" w:eastAsia="en-US" w:bidi="ar-SA"/>
            </w:rPr>
          </w:pPr>
          <w:r>
            <w:rPr>
              <w:rFonts w:ascii="Times New Roman" w:hAnsi="Times New Roman" w:eastAsiaTheme="minorHAnsi" w:cs="Times New Roman"/>
              <w:sz w:val="24"/>
              <w:szCs w:val="22"/>
              <w:lang w:val="en-US" w:eastAsia="en-US" w:bidi="ar-SA"/>
            </w:rPr>
            <w:t>-</w:t>
          </w:r>
          <w:r w:rsidRPr="00946121">
            <w:fldChar w:fldCharType="begin"/>
          </w:r>
          <w:r w:rsidRPr="00946121">
            <w:rPr>
              <w:rFonts w:ascii="Times New Roman" w:hAnsi="Times New Roman" w:eastAsiaTheme="minorHAnsi" w:cs="Times New Roman"/>
              <w:sz w:val="24"/>
              <w:szCs w:val="22"/>
              <w:lang w:val="en-US" w:eastAsia="en-US" w:bidi="ar-SA"/>
            </w:rPr>
            <w:instrText xml:space="preserve"> PAGE   \* MERGEFORMAT </w:instrText>
          </w:r>
          <w:r w:rsidRPr="00946121">
            <w:fldChar w:fldCharType="separate"/>
          </w:r>
          <w:r>
            <w:rPr>
              <w:rFonts w:ascii="Times New Roman" w:hAnsi="Times New Roman" w:eastAsiaTheme="minorHAnsi" w:cs="Times New Roman"/>
              <w:noProof/>
              <w:sz w:val="24"/>
              <w:szCs w:val="22"/>
              <w:lang w:val="en-US" w:eastAsia="en-US" w:bidi="ar-SA"/>
            </w:rPr>
            <w:t>19</w:t>
          </w:r>
          <w:r w:rsidRPr="00946121">
            <w:fldChar w:fldCharType="end"/>
          </w:r>
          <w:r>
            <w:rPr>
              <w:rFonts w:ascii="Times New Roman" w:hAnsi="Times New Roman" w:eastAsiaTheme="minorHAnsi" w:cs="Times New Roman"/>
              <w:sz w:val="24"/>
              <w:szCs w:val="22"/>
              <w:lang w:val="en-US" w:eastAsia="en-US" w:bidi="ar-SA"/>
            </w:rPr>
            <w:t>-</w:t>
          </w: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3D36D2" w:rsidP="00DC296E">
    <w:pPr>
      <w:pStyle w:val="Footer"/>
      <w:rPr>
        <w:sz w:val="8"/>
        <w:lang w:val="en-G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Footer"/>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3D36D2">
      <w:tblPrEx>
        <w:tblW w:w="9360" w:type="dxa"/>
        <w:tblInd w:w="0" w:type="dxa"/>
        <w:tblLayout w:type="fixed"/>
        <w:tblCellMar>
          <w:top w:w="0" w:type="dxa"/>
          <w:left w:w="108" w:type="dxa"/>
          <w:bottom w:w="0" w:type="dxa"/>
          <w:right w:w="108" w:type="dxa"/>
        </w:tblCellMar>
        <w:tblLook w:val="0000"/>
      </w:tblPrEx>
      <w:tc>
        <w:tcPr>
          <w:tcW w:w="2000" w:type="pct"/>
          <w:shd w:val="clear" w:color="auto" w:fill="auto"/>
          <w:vAlign w:val="bottom"/>
        </w:tcPr>
        <w:p w:rsidR="00AB2D42" w:rsidRPr="003D36D2" w:rsidP="003D36D2">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GB" w:eastAsia="de-DE" w:bidi="ar-SA"/>
            </w:rPr>
          </w:pPr>
          <w:r>
            <w:rPr>
              <w:rFonts w:ascii="Times New Roman" w:eastAsia="Times New Roman" w:hAnsi="Times New Roman" w:cs="Times New Roman"/>
              <w:sz w:val="12"/>
              <w:szCs w:val="20"/>
              <w:lang w:val="en-GB" w:eastAsia="de-DE" w:bidi="ar-SA"/>
            </w:rPr>
            <w:t>AMERICAS 98049731</w:t>
          </w:r>
        </w:p>
      </w:tc>
      <w:tc>
        <w:tcPr>
          <w:tcW w:w="1000" w:type="pct"/>
          <w:shd w:val="clear" w:color="auto" w:fill="auto"/>
        </w:tcPr>
        <w:p w:rsidR="00AB2D42" w:rsidRPr="00946121" w:rsidP="003D36D2">
          <w:pPr>
            <w:pStyle w:val="WCPageNumber"/>
            <w:jc w:val="center"/>
            <w:rPr>
              <w:rStyle w:val="DefaultParagraphFont"/>
              <w:rFonts w:ascii="Times New Roman" w:hAnsi="Times New Roman" w:eastAsiaTheme="minorHAnsi" w:cs="Times New Roman"/>
              <w:sz w:val="24"/>
              <w:szCs w:val="22"/>
              <w:lang w:val="en-US" w:eastAsia="en-US" w:bidi="ar-SA"/>
            </w:rPr>
          </w:pPr>
          <w:r>
            <w:rPr>
              <w:rFonts w:ascii="Times New Roman" w:hAnsi="Times New Roman" w:eastAsiaTheme="minorHAnsi" w:cs="Times New Roman"/>
              <w:sz w:val="24"/>
              <w:szCs w:val="22"/>
              <w:lang w:val="en-US" w:eastAsia="en-US" w:bidi="ar-SA"/>
            </w:rPr>
            <w:t>-</w:t>
          </w:r>
          <w:r>
            <w:fldChar w:fldCharType="begin"/>
          </w:r>
          <w:r>
            <w:rPr>
              <w:rFonts w:ascii="Times New Roman" w:hAnsi="Times New Roman" w:eastAsiaTheme="minorHAnsi" w:cs="Times New Roman"/>
              <w:sz w:val="24"/>
              <w:szCs w:val="22"/>
              <w:lang w:val="en-US" w:eastAsia="en-US" w:bidi="ar-SA"/>
            </w:rPr>
            <w:instrText xml:space="preserve"> PAGE   \* MERGEFORMAT </w:instrText>
          </w:r>
          <w:r>
            <w:fldChar w:fldCharType="separate"/>
          </w:r>
          <w:r>
            <w:rPr>
              <w:rFonts w:ascii="Times New Roman" w:hAnsi="Times New Roman" w:eastAsiaTheme="minorHAnsi" w:cs="Times New Roman"/>
              <w:noProof/>
              <w:sz w:val="24"/>
              <w:szCs w:val="22"/>
              <w:lang w:val="en-US" w:eastAsia="en-US" w:bidi="ar-SA"/>
            </w:rPr>
            <w:t>1</w:t>
          </w:r>
          <w:r>
            <w:rPr>
              <w:noProof/>
            </w:rPr>
            <w:fldChar w:fldCharType="end"/>
          </w:r>
          <w:r>
            <w:rPr>
              <w:rFonts w:ascii="Times New Roman" w:hAnsi="Times New Roman" w:eastAsiaTheme="minorHAnsi" w:cs="Times New Roman"/>
              <w:noProof/>
              <w:sz w:val="24"/>
              <w:szCs w:val="22"/>
              <w:lang w:val="en-US" w:eastAsia="en-US" w:bidi="ar-SA"/>
            </w:rPr>
            <w:t>-</w:t>
          </w:r>
        </w:p>
      </w:tc>
      <w:tc>
        <w:tcPr>
          <w:tcW w:w="2000" w:type="pct"/>
          <w:shd w:val="clear" w:color="auto" w:fill="auto"/>
        </w:tcPr>
        <w:p w:rsidR="00AB2D42" w:rsidRPr="00422980" w:rsidP="003D36D2">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GB" w:eastAsia="de-DE" w:bidi="ar-SA"/>
            </w:rPr>
          </w:pPr>
        </w:p>
      </w:tc>
    </w:tr>
  </w:tbl>
  <w:p w:rsidR="00AB2D42" w:rsidRPr="003D36D2" w:rsidP="00DC296E">
    <w:pPr>
      <w:pStyle w:val="Footer"/>
      <w:rPr>
        <w:sz w:val="8"/>
        <w:lang w:val="en-G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pPr>
      <w:pStyle w:val="Footer"/>
      <w:jc w:val="left"/>
    </w:pPr>
  </w:p>
  <w:tbl>
    <w:tblPr>
      <w:tblW w:w="9360" w:type="dxa"/>
      <w:tblInd w:w="0" w:type="dxa"/>
      <w:tblLayout w:type="fixed"/>
      <w:tblCellMar>
        <w:top w:w="0" w:type="dxa"/>
        <w:left w:w="108" w:type="dxa"/>
        <w:bottom w:w="0" w:type="dxa"/>
        <w:right w:w="108" w:type="dxa"/>
      </w:tblCellMar>
      <w:tblLook w:val="0000"/>
    </w:tblPr>
    <w:tblGrid>
      <w:gridCol w:w="3744"/>
      <w:gridCol w:w="1872"/>
      <w:gridCol w:w="3744"/>
    </w:tblGrid>
    <w:tr w:rsidTr="0048477E">
      <w:tblPrEx>
        <w:tblW w:w="9360" w:type="dxa"/>
        <w:tblInd w:w="0" w:type="dxa"/>
        <w:tblLayout w:type="fixed"/>
        <w:tblCellMar>
          <w:top w:w="0" w:type="dxa"/>
          <w:left w:w="108" w:type="dxa"/>
          <w:bottom w:w="0" w:type="dxa"/>
          <w:right w:w="108" w:type="dxa"/>
        </w:tblCellMar>
        <w:tblLook w:val="0000"/>
      </w:tblPrEx>
      <w:tc>
        <w:tcPr>
          <w:tcW w:w="2000" w:type="pct"/>
          <w:vAlign w:val="bottom"/>
        </w:tcPr>
        <w:p w:rsidR="0048477E" w:rsidRPr="0048477E" w:rsidP="0048477E">
          <w:pPr>
            <w:pStyle w:val="Footer"/>
            <w:tabs>
              <w:tab w:val="center" w:pos="4536"/>
              <w:tab w:val="right" w:pos="9072"/>
            </w:tabs>
            <w:spacing w:after="0" w:line="240" w:lineRule="auto"/>
            <w:jc w:val="left"/>
            <w:rPr>
              <w:rStyle w:val="DefaultParagraphFont"/>
              <w:rFonts w:ascii="Times New Roman" w:eastAsia="Times New Roman" w:hAnsi="Times New Roman" w:cs="Times New Roman"/>
              <w:sz w:val="12"/>
              <w:szCs w:val="20"/>
              <w:lang w:val="en-US" w:eastAsia="de-DE" w:bidi="ar-SA"/>
            </w:rPr>
          </w:pPr>
          <w:r>
            <w:rPr>
              <w:rFonts w:ascii="Times New Roman" w:eastAsia="Times New Roman" w:hAnsi="Times New Roman" w:cs="Times New Roman"/>
              <w:sz w:val="12"/>
              <w:szCs w:val="20"/>
              <w:lang w:val="en-US" w:eastAsia="de-DE" w:bidi="ar-SA"/>
            </w:rPr>
            <w:t>AMERICAS 98049731</w:t>
          </w:r>
        </w:p>
      </w:tc>
      <w:tc>
        <w:tcPr>
          <w:tcW w:w="1000" w:type="pct"/>
        </w:tcPr>
        <w:p w:rsidR="0048477E" w:rsidP="0048477E">
          <w:pPr>
            <w:pStyle w:val="WCPageNumber"/>
            <w:jc w:val="center"/>
            <w:rPr>
              <w:rStyle w:val="DefaultParagraphFont"/>
              <w:rFonts w:ascii="Times New Roman" w:hAnsi="Times New Roman" w:eastAsiaTheme="minorHAnsi" w:cs="Times New Roman"/>
              <w:sz w:val="24"/>
              <w:szCs w:val="22"/>
              <w:lang w:val="en-US" w:eastAsia="en-US" w:bidi="ar-SA"/>
            </w:rPr>
          </w:pPr>
        </w:p>
      </w:tc>
      <w:tc>
        <w:tcPr>
          <w:tcW w:w="2000" w:type="pct"/>
        </w:tcPr>
        <w:p w:rsidR="0048477E" w:rsidP="0048477E">
          <w:pPr>
            <w:pStyle w:val="Footer"/>
            <w:tabs>
              <w:tab w:val="center" w:pos="4536"/>
              <w:tab w:val="right" w:pos="9072"/>
            </w:tabs>
            <w:spacing w:after="0" w:line="240" w:lineRule="auto"/>
            <w:jc w:val="right"/>
            <w:rPr>
              <w:rStyle w:val="DefaultParagraphFont"/>
              <w:rFonts w:ascii="Times New Roman" w:eastAsia="Times New Roman" w:hAnsi="Times New Roman" w:cs="Times New Roman"/>
              <w:sz w:val="16"/>
              <w:szCs w:val="20"/>
              <w:lang w:val="en-US" w:eastAsia="de-DE" w:bidi="ar-SA"/>
            </w:rPr>
          </w:pPr>
        </w:p>
      </w:tc>
    </w:tr>
  </w:tbl>
  <w:p w:rsidR="00AB2D42" w:rsidRPr="0048477E">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B2D42">
      <w:r>
        <w:separator/>
      </w:r>
    </w:p>
  </w:footnote>
  <w:footnote w:type="continuationSeparator" w:id="1">
    <w:p w:rsidR="00AB2D42">
      <w:r>
        <w:continuationSeparator/>
      </w:r>
    </w:p>
  </w:footnote>
  <w:footnote w:id="2">
    <w:p w:rsidR="00AB2D42" w:rsidP="005B75BA">
      <w:pPr>
        <w:pStyle w:val="FootnoteText"/>
        <w:spacing w:after="120"/>
      </w:pPr>
      <w:r>
        <w:rPr>
          <w:rStyle w:val="FootnoteReference"/>
        </w:rPr>
        <w:footnoteRef/>
      </w:r>
      <w:r>
        <w:t xml:space="preserve"> </w:t>
      </w:r>
      <w:r w:rsidRPr="00F94EEE">
        <w:t xml:space="preserve">The Acceding Party may be each individual lender, financial institution or holder or any administrative agent, indenture trustee or other representative of such lender, financial </w:t>
      </w:r>
      <w:r w:rsidRPr="00F94EEE">
        <w:t>institution or holder</w:t>
      </w:r>
      <w:r>
        <w:t xml:space="preserve"> of any Obligation</w:t>
      </w:r>
      <w:r w:rsidRPr="00F94EEE">
        <w:t>, subject to inclusion of Section 2 for the Acceding Party acting in agent capacity below.</w:t>
      </w:r>
    </w:p>
  </w:footnote>
  <w:footnote w:id="3">
    <w:p w:rsidR="00AB2D42" w:rsidP="005B75BA">
      <w:pPr>
        <w:pStyle w:val="FootnoteText"/>
        <w:spacing w:after="120"/>
      </w:pPr>
      <w:r>
        <w:rPr>
          <w:rStyle w:val="FootnoteReference"/>
        </w:rPr>
        <w:footnoteRef/>
      </w:r>
      <w:r>
        <w:t xml:space="preserve"> Insert if the Acceding Party is a Secured Hedge Counterparty.</w:t>
      </w:r>
    </w:p>
  </w:footnote>
  <w:footnote w:id="4">
    <w:p w:rsidR="00AB2D42" w:rsidP="005B75BA">
      <w:pPr>
        <w:pStyle w:val="FootnoteText"/>
        <w:spacing w:after="120"/>
      </w:pPr>
      <w:r>
        <w:rPr>
          <w:rStyle w:val="FootnoteReference"/>
        </w:rPr>
        <w:footnoteRef/>
      </w:r>
      <w:r>
        <w:t xml:space="preserve"> Insert as applicable.</w:t>
      </w:r>
    </w:p>
  </w:footnote>
  <w:footnote w:id="5">
    <w:p w:rsidR="00AB2D42" w:rsidP="005B75BA">
      <w:pPr>
        <w:pStyle w:val="FootnoteText"/>
        <w:spacing w:after="120"/>
      </w:pPr>
      <w:r>
        <w:rPr>
          <w:rStyle w:val="FootnoteReference"/>
        </w:rPr>
        <w:footnoteRef/>
      </w:r>
      <w:r>
        <w:t xml:space="preserve"> Insert as applicable.</w:t>
      </w:r>
    </w:p>
  </w:footnote>
  <w:footnote w:id="6">
    <w:p w:rsidR="00AB2D42" w:rsidP="005B75BA">
      <w:pPr>
        <w:pStyle w:val="FootnoteText"/>
        <w:spacing w:after="120"/>
      </w:pPr>
      <w:r>
        <w:rPr>
          <w:rStyle w:val="FootnoteReference"/>
        </w:rPr>
        <w:footnoteRef/>
      </w:r>
      <w:r>
        <w:t xml:space="preserve"> Insert excep</w:t>
      </w:r>
      <w:r>
        <w:t>t if the Acceding Party is a replacement Intercreditor Agent.</w:t>
      </w:r>
    </w:p>
  </w:footnote>
  <w:footnote w:id="7">
    <w:p w:rsidR="00AB2D42" w:rsidP="005B75BA">
      <w:pPr>
        <w:pStyle w:val="FootnoteText"/>
        <w:spacing w:after="120"/>
      </w:pPr>
      <w:r>
        <w:rPr>
          <w:rStyle w:val="FootnoteReference"/>
        </w:rPr>
        <w:footnoteRef/>
      </w:r>
      <w:r>
        <w:t xml:space="preserve"> Insert if the Acceding Party is a replacement Intercreditor Agent.</w:t>
      </w:r>
    </w:p>
  </w:footnote>
  <w:footnote w:id="8">
    <w:p w:rsidR="00AB2D42" w:rsidP="005B75BA">
      <w:pPr>
        <w:pStyle w:val="FootnoteText"/>
        <w:spacing w:after="120"/>
      </w:pPr>
      <w:r>
        <w:rPr>
          <w:rStyle w:val="FootnoteReference"/>
        </w:rPr>
        <w:footnoteRef/>
      </w:r>
      <w:r>
        <w:t xml:space="preserve"> Insert capacity of Acceding Party.</w:t>
      </w:r>
    </w:p>
  </w:footnote>
  <w:footnote w:id="9">
    <w:p w:rsidR="00AB2D42" w:rsidP="005B75BA">
      <w:pPr>
        <w:pStyle w:val="FootnoteText"/>
        <w:spacing w:after="120"/>
      </w:pPr>
      <w:r>
        <w:rPr>
          <w:rStyle w:val="FootnoteReference"/>
        </w:rPr>
        <w:footnoteRef/>
      </w:r>
      <w:r>
        <w:t xml:space="preserve"> Insert capacity of Acceding Party.</w:t>
      </w:r>
    </w:p>
  </w:footnote>
  <w:footnote w:id="10">
    <w:p w:rsidR="00AB2D42" w:rsidP="005B75BA">
      <w:pPr>
        <w:pStyle w:val="FootnoteText"/>
        <w:spacing w:after="120"/>
      </w:pPr>
      <w:r>
        <w:rPr>
          <w:rStyle w:val="FootnoteReference"/>
        </w:rPr>
        <w:footnoteRef/>
      </w:r>
      <w:r>
        <w:t xml:space="preserve"> Clause (b) should be inserted in all cases (with adjusted numbering, as applicable).</w:t>
      </w:r>
    </w:p>
  </w:footnote>
  <w:footnote w:id="11">
    <w:p w:rsidR="00AB2D42" w:rsidP="005B75BA">
      <w:pPr>
        <w:pStyle w:val="FootnoteText"/>
        <w:spacing w:after="120"/>
      </w:pPr>
      <w:r>
        <w:rPr>
          <w:rStyle w:val="FootnoteReference"/>
        </w:rPr>
        <w:footnoteRef/>
      </w:r>
      <w:r>
        <w:t xml:space="preserve"> In the case of replacement of the Intercreditor Agent, the Accession Agreement will be deemed effective upon the execution thereof by each </w:t>
      </w:r>
      <w:r w:rsidRPr="00D23535">
        <w:t>Relevant Financing Party Repr</w:t>
      </w:r>
      <w:r w:rsidRPr="00D23535">
        <w:t>esentatives</w:t>
      </w:r>
      <w:r>
        <w:t>.</w:t>
      </w:r>
    </w:p>
  </w:footnote>
  <w:footnote w:id="12">
    <w:p w:rsidR="00AB2D42" w:rsidP="005B75BA">
      <w:pPr>
        <w:pStyle w:val="FootnoteText"/>
        <w:spacing w:after="120"/>
      </w:pPr>
      <w:r>
        <w:rPr>
          <w:rStyle w:val="FootnoteReference"/>
        </w:rPr>
        <w:footnoteRef/>
      </w:r>
      <w:r>
        <w:t xml:space="preserve"> If the Acceding Party is the Intercreditor Agent, replace this signature block with signature blocks for </w:t>
      </w:r>
      <w:r w:rsidRPr="001C2E13">
        <w:t>each of the Relevant Financing Party Representatives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Header"/>
    </w:pPr>
  </w:p>
  <w:p w:rsidR="00AB2D42" w:rsidP="00DC296E">
    <w:pPr>
      <w:pStyle w:val="wLine"/>
      <w:spacing w:before="720" w:after="10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pPr>
      <w:pStyle w:val="Header"/>
    </w:pPr>
  </w:p>
  <w:p w:rsidR="00AB2D4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pPr>
      <w:pStyle w:val="Header"/>
    </w:pPr>
  </w:p>
  <w:p w:rsidR="00AB2D4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RPr="001B3C9A" w:rsidP="00DC296E">
    <w:pPr>
      <w:jc w:val="right"/>
      <w:rPr>
        <w:caps/>
      </w:rPr>
    </w:pPr>
    <w:r>
      <w:rPr>
        <w:caps/>
      </w:rPr>
      <w:t>Schedule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RPr="001B3C9A" w:rsidP="00DC296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RPr="001B3C9A" w:rsidP="00DC296E">
    <w:pPr>
      <w:jc w:val="right"/>
      <w:rPr>
        <w:caps/>
      </w:rPr>
    </w:pPr>
    <w:r>
      <w:rPr>
        <w:caps/>
      </w:rPr>
      <w:t>Schedule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RPr="001B3C9A" w:rsidP="00DC296E">
    <w:pPr>
      <w:jc w:val="right"/>
      <w:rPr>
        <w:caps/>
      </w:rPr>
    </w:pPr>
    <w:r>
      <w:rPr>
        <w:caps/>
      </w:rPr>
      <w:t>AN</w:t>
    </w:r>
    <w:r>
      <w:rPr>
        <w:caps/>
      </w:rPr>
      <w:t>NEX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wLine"/>
      <w:pBdr>
        <w:bottom w:val="double" w:sz="4" w:space="0" w:color="auto"/>
      </w:pBdr>
      <w:spacing w:before="600" w:after="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P="00DC296E">
    <w:pPr>
      <w:pStyle w:val="wTOCtitle"/>
      <w:spacing w:before="0"/>
    </w:pPr>
    <w:r>
      <w:t>Table of Contents</w:t>
    </w:r>
  </w:p>
  <w:p w:rsidR="00AB2D42" w:rsidP="00DC296E">
    <w:pPr>
      <w:pStyle w:val="wTOC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rsidRPr="004C7085" w:rsidP="00DC29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A3E39B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1817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AEC4F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D3ED4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E0C67D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06416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32A9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928A3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93E1CC8"/>
    <w:lvl w:ilvl="0">
      <w:start w:val="1"/>
      <w:numFmt w:val="decimal"/>
      <w:pStyle w:val="ListNumber"/>
      <w:lvlText w:val="%1."/>
      <w:lvlJc w:val="left"/>
      <w:pPr>
        <w:tabs>
          <w:tab w:val="num" w:pos="360"/>
        </w:tabs>
        <w:ind w:left="360" w:hanging="360"/>
      </w:pPr>
    </w:lvl>
  </w:abstractNum>
  <w:abstractNum w:abstractNumId="9">
    <w:nsid w:val="FFFFFF89"/>
    <w:multiLevelType w:val="singleLevel"/>
    <w:tmpl w:val="5152095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B62D5"/>
    <w:multiLevelType w:val="multilevel"/>
    <w:tmpl w:val="0CA43E22"/>
    <w:name w:val="Definition_1"/>
    <w:lvl w:ilvl="0">
      <w:start w:val="1"/>
      <w:numFmt w:val="none"/>
      <w:pStyle w:val="Definition1"/>
      <w:suff w:val="nothing"/>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1">
    <w:nsid w:val="04A02C84"/>
    <w:multiLevelType w:val="hybridMultilevel"/>
    <w:tmpl w:val="E0BE9582"/>
    <w:lvl w:ilvl="0">
      <w:start w:val="1"/>
      <w:numFmt w:val="bullet"/>
      <w:pStyle w:val="wBullet3"/>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DE77DE6"/>
    <w:multiLevelType w:val="hybridMultilevel"/>
    <w:tmpl w:val="0608C5BE"/>
    <w:name w:val="wBullet4"/>
    <w:lvl w:ilvl="0">
      <w:start w:val="1"/>
      <w:numFmt w:val="bullet"/>
      <w:pStyle w:val="wBullet4"/>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6015DB"/>
    <w:multiLevelType w:val="multilevel"/>
    <w:tmpl w:val="CE8EB6E4"/>
    <w:lvl w:ilvl="0">
      <w:start w:val="1"/>
      <w:numFmt w:val="none"/>
      <w:pStyle w:val="DefinitionsL1"/>
      <w:suff w:val="nothing"/>
      <w:lvlJc w:val="left"/>
      <w:pPr>
        <w:ind w:left="0" w:firstLine="1440"/>
      </w:pPr>
      <w:rPr>
        <w:rFonts w:ascii="Times New Roman" w:hAnsi="Times New Roman" w:cs="Times New Roman" w:hint="default"/>
        <w:b w:val="0"/>
        <w:i w:val="0"/>
        <w:caps w:val="0"/>
        <w:strike w:val="0"/>
        <w:dstrike w:val="0"/>
        <w:vanish w:val="0"/>
        <w:webHidden w:val="0"/>
        <w:color w:val="auto"/>
        <w:sz w:val="24"/>
        <w:u w:val="none"/>
        <w:effect w:val="none"/>
        <w:vertAlign w:val="baseline"/>
        <w:lang w:val="en-US"/>
        <w:specVanish w:val="0"/>
      </w:rPr>
    </w:lvl>
    <w:lvl w:ilvl="1">
      <w:start w:val="1"/>
      <w:numFmt w:val="lowerLetter"/>
      <w:pStyle w:val="DefinitionsL2"/>
      <w:lvlText w:val="(%2)"/>
      <w:lvlJc w:val="left"/>
      <w:pPr>
        <w:tabs>
          <w:tab w:val="num" w:pos="2160"/>
        </w:tabs>
        <w:ind w:left="0" w:firstLine="144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14">
    <w:nsid w:val="1AAA25B7"/>
    <w:multiLevelType w:val="hybridMultilevel"/>
    <w:tmpl w:val="2904D38E"/>
    <w:lvl w:ilvl="0">
      <w:start w:val="1"/>
      <w:numFmt w:val="decimal"/>
      <w:pStyle w:val="wListNum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D75340"/>
    <w:multiLevelType w:val="hybridMultilevel"/>
    <w:tmpl w:val="0C7C49A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2290159A"/>
    <w:multiLevelType w:val="hybridMultilevel"/>
    <w:tmpl w:val="CD561C6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
    <w:nsid w:val="23617166"/>
    <w:multiLevelType w:val="multilevel"/>
    <w:tmpl w:val="C422F4C6"/>
    <w:lvl w:ilvl="0">
      <w:start w:val="1"/>
      <w:numFmt w:val="decimal"/>
      <w:pStyle w:val="Heading1"/>
      <w:lvlText w:val="Section %1."/>
      <w:lvlJc w:val="left"/>
      <w:pPr>
        <w:ind w:left="0" w:firstLine="1440"/>
      </w:pPr>
      <w:rPr>
        <w:rFonts w:ascii="Times New Roman" w:hAnsi="Times New Roman" w:cs="Times New Roman" w:hint="default"/>
        <w:b w:val="0"/>
        <w:i w:val="0"/>
        <w:caps/>
        <w:color w:val="000000" w:themeColor="text1"/>
        <w:sz w:val="24"/>
      </w:rPr>
    </w:lvl>
    <w:lvl w:ilvl="1">
      <w:start w:val="1"/>
      <w:numFmt w:val="decimal"/>
      <w:pStyle w:val="Heading2"/>
      <w:isLgl/>
      <w:lvlText w:val="%1.%2"/>
      <w:lvlJc w:val="left"/>
      <w:pPr>
        <w:tabs>
          <w:tab w:val="num" w:pos="2160"/>
        </w:tabs>
        <w:ind w:left="0" w:firstLine="1440"/>
      </w:pPr>
      <w:rPr>
        <w:rFonts w:ascii="Times New Roman" w:eastAsia="MS Mincho" w:hAnsi="Times New Roman" w:hint="default"/>
        <w:b w:val="0"/>
        <w:i w:val="0"/>
        <w:color w:val="000000" w:themeColor="text1"/>
        <w:sz w:val="24"/>
      </w:rPr>
    </w:lvl>
    <w:lvl w:ilvl="2">
      <w:start w:val="1"/>
      <w:numFmt w:val="lowerLetter"/>
      <w:pStyle w:val="Heading3"/>
      <w:lvlText w:val="(%3)"/>
      <w:lvlJc w:val="left"/>
      <w:pPr>
        <w:tabs>
          <w:tab w:val="num" w:pos="2880"/>
        </w:tabs>
        <w:ind w:left="720" w:firstLine="1440"/>
      </w:pPr>
      <w:rPr>
        <w:rFonts w:ascii="Times New Roman" w:eastAsia="Times New Roman" w:hAnsi="Times New Roman" w:cs="Times New Roman" w:hint="default"/>
        <w:i w:val="0"/>
        <w:color w:val="000000" w:themeColor="text1"/>
        <w:sz w:val="24"/>
      </w:rPr>
    </w:lvl>
    <w:lvl w:ilvl="3">
      <w:start w:val="1"/>
      <w:numFmt w:val="lowerRoman"/>
      <w:pStyle w:val="Heading4"/>
      <w:lvlText w:val="(%4)"/>
      <w:lvlJc w:val="left"/>
      <w:pPr>
        <w:tabs>
          <w:tab w:val="num" w:pos="2880"/>
        </w:tabs>
        <w:ind w:left="720" w:firstLine="1440"/>
      </w:pPr>
      <w:rPr>
        <w:rFonts w:ascii="Times New Roman" w:eastAsia="MS Mincho" w:hAnsi="Times New Roman" w:hint="default"/>
        <w:color w:val="000000" w:themeColor="text1"/>
        <w:sz w:val="24"/>
      </w:rPr>
    </w:lvl>
    <w:lvl w:ilvl="4">
      <w:start w:val="1"/>
      <w:numFmt w:val="upperLetter"/>
      <w:pStyle w:val="Heading5"/>
      <w:lvlText w:val="%5."/>
      <w:lvlJc w:val="left"/>
      <w:pPr>
        <w:tabs>
          <w:tab w:val="num" w:pos="2880"/>
        </w:tabs>
        <w:ind w:left="1440" w:firstLine="720"/>
      </w:pPr>
      <w:rPr>
        <w:rFonts w:ascii="Times New Roman" w:eastAsia="MS Mincho" w:hAnsi="Times New Roman" w:hint="default"/>
        <w:color w:val="000000" w:themeColor="text1"/>
        <w:sz w:val="24"/>
      </w:rPr>
    </w:lvl>
    <w:lvl w:ilvl="5">
      <w:start w:val="1"/>
      <w:numFmt w:val="decimal"/>
      <w:pStyle w:val="Heading6"/>
      <w:lvlText w:val="(%6)"/>
      <w:lvlJc w:val="left"/>
      <w:pPr>
        <w:tabs>
          <w:tab w:val="num" w:pos="3600"/>
        </w:tabs>
        <w:ind w:left="0" w:firstLine="2880"/>
      </w:pPr>
      <w:rPr>
        <w:rFonts w:ascii="Times New Roman" w:eastAsia="MS Mincho" w:hAnsi="Times New Roman" w:hint="default"/>
        <w:color w:val="000000" w:themeColor="text1"/>
        <w:sz w:val="24"/>
      </w:rPr>
    </w:lvl>
    <w:lvl w:ilvl="6">
      <w:start w:val="1"/>
      <w:numFmt w:val="lowerLetter"/>
      <w:pStyle w:val="Heading7"/>
      <w:lvlText w:val="%7."/>
      <w:lvlJc w:val="left"/>
      <w:pPr>
        <w:tabs>
          <w:tab w:val="num" w:pos="4320"/>
        </w:tabs>
        <w:ind w:left="0" w:firstLine="3600"/>
      </w:pPr>
      <w:rPr>
        <w:rFonts w:ascii="Times New Roman" w:eastAsia="MS Mincho" w:hAnsi="Times New Roman" w:hint="default"/>
        <w:color w:val="000000" w:themeColor="text1"/>
        <w:sz w:val="24"/>
      </w:rPr>
    </w:lvl>
    <w:lvl w:ilvl="7">
      <w:start w:val="1"/>
      <w:numFmt w:val="lowerRoman"/>
      <w:pStyle w:val="Heading8"/>
      <w:lvlText w:val="%8."/>
      <w:lvlJc w:val="left"/>
      <w:pPr>
        <w:tabs>
          <w:tab w:val="num" w:pos="5040"/>
        </w:tabs>
        <w:ind w:left="0" w:firstLine="4320"/>
      </w:pPr>
      <w:rPr>
        <w:rFonts w:ascii="Times New Roman" w:eastAsia="MS Mincho" w:hAnsi="Times New Roman" w:hint="default"/>
        <w:color w:val="000000" w:themeColor="text1"/>
        <w:sz w:val="24"/>
      </w:rPr>
    </w:lvl>
    <w:lvl w:ilvl="8">
      <w:start w:val="1"/>
      <w:numFmt w:val="decimal"/>
      <w:pStyle w:val="Heading9"/>
      <w:lvlText w:val="%9."/>
      <w:lvlJc w:val="left"/>
      <w:pPr>
        <w:tabs>
          <w:tab w:val="num" w:pos="5760"/>
        </w:tabs>
        <w:ind w:left="0" w:firstLine="5040"/>
      </w:pPr>
      <w:rPr>
        <w:rFonts w:ascii="Times New Roman" w:eastAsia="MS Mincho" w:hAnsi="Times New Roman" w:hint="default"/>
        <w:color w:val="000000" w:themeColor="text1"/>
        <w:sz w:val="24"/>
      </w:rPr>
    </w:lvl>
  </w:abstractNum>
  <w:abstractNum w:abstractNumId="18">
    <w:nsid w:val="2A0B256E"/>
    <w:multiLevelType w:val="hybridMultilevel"/>
    <w:tmpl w:val="337C9D46"/>
    <w:lvl w:ilvl="0">
      <w:start w:val="1"/>
      <w:numFmt w:val="decimal"/>
      <w:pStyle w:val="wListNum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5E0660"/>
    <w:multiLevelType w:val="multilevel"/>
    <w:tmpl w:val="A246D7C8"/>
    <w:lvl w:ilvl="0">
      <w:start w:val="1"/>
      <w:numFmt w:val="decimal"/>
      <w:pStyle w:val="Heading11"/>
      <w:suff w:val="nothing"/>
      <w:lvlText w:val="SECTION %1 – "/>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sz w:val="24"/>
        <w:u w:val="none"/>
        <w:effect w:val="none"/>
        <w:vertAlign w:val="baseline"/>
      </w:rPr>
    </w:lvl>
    <w:lvl w:ilvl="1">
      <w:start w:val="1"/>
      <w:numFmt w:val="decimal"/>
      <w:pStyle w:val="Heading12"/>
      <w:isLgl/>
      <w:lvlText w:val="%1.%2"/>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2">
      <w:start w:val="1"/>
      <w:numFmt w:val="decimal"/>
      <w:pStyle w:val="Heading13"/>
      <w:isLgl/>
      <w:lvlText w:val="%1.%2.%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3">
      <w:start w:val="1"/>
      <w:numFmt w:val="lowerLetter"/>
      <w:pStyle w:val="Heading14"/>
      <w:lvlText w:val="(%4)"/>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4">
      <w:start w:val="1"/>
      <w:numFmt w:val="lowerLetter"/>
      <w:pStyle w:val="Heading15"/>
      <w:lvlText w:val="(%5)"/>
      <w:lvlJc w:val="left"/>
      <w:pPr>
        <w:tabs>
          <w:tab w:val="num" w:pos="0"/>
        </w:tabs>
        <w:ind w:left="720" w:firstLine="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lowerRoman"/>
      <w:pStyle w:val="Heading16"/>
      <w:lvlText w:val="(%6)"/>
      <w:lvlJc w:val="left"/>
      <w:pPr>
        <w:tabs>
          <w:tab w:val="num" w:pos="0"/>
        </w:tabs>
        <w:ind w:left="720" w:firstLine="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6">
      <w:start w:val="1"/>
      <w:numFmt w:val="none"/>
      <w:pStyle w:val="Heading17"/>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none"/>
      <w:pStyle w:val="Heading18"/>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pStyle w:val="Heading19"/>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20">
    <w:nsid w:val="30020835"/>
    <w:multiLevelType w:val="hybridMultilevel"/>
    <w:tmpl w:val="F2DA3434"/>
    <w:lvl w:ilvl="0">
      <w:start w:val="1"/>
      <w:numFmt w:val="decimal"/>
      <w:pStyle w:val="wListNu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796646"/>
    <w:multiLevelType w:val="multilevel"/>
    <w:tmpl w:val="477E3B7A"/>
    <w:name w:val="zzmpArticle||Article|2|4|0|4|0|41||1|0|33||1|0|0||1|0|0||1|0|0||1|0|0||1|2|0||1|2|0||1|2|0||"/>
    <w:lvl w:ilvl="0">
      <w:start w:val="1"/>
      <w:numFmt w:val="decimal"/>
      <w:pStyle w:val="ArticleL1"/>
      <w:suff w:val="nothing"/>
      <w:lvlText w:val="Article %1"/>
      <w:lvlJc w:val="left"/>
      <w:pPr>
        <w:tabs>
          <w:tab w:val="num" w:pos="720"/>
        </w:tabs>
        <w:ind w:left="0" w:firstLine="0"/>
      </w:pPr>
      <w:rPr>
        <w:rFonts w:ascii="Times New Roman" w:hAnsi="Times New Roman" w:cs="Times New Roman"/>
        <w:b/>
        <w:i w:val="0"/>
        <w:caps/>
        <w:smallCaps w:val="0"/>
        <w:strike w:val="0"/>
        <w:dstrike w:val="0"/>
        <w:sz w:val="24"/>
        <w:u w:val="none"/>
        <w:effect w:val="none"/>
      </w:rPr>
    </w:lvl>
    <w:lvl w:ilvl="1">
      <w:start w:val="1"/>
      <w:numFmt w:val="decimal"/>
      <w:pStyle w:val="ArticleL2"/>
      <w:lvlText w:val="%1.%2"/>
      <w:lvlJc w:val="left"/>
      <w:pPr>
        <w:tabs>
          <w:tab w:val="num" w:pos="720"/>
        </w:tabs>
        <w:ind w:left="720" w:hanging="720"/>
      </w:pPr>
      <w:rPr>
        <w:rFonts w:ascii="Times New Roman" w:hAnsi="Times New Roman" w:cs="Times New Roman"/>
        <w:b/>
        <w:i w:val="0"/>
        <w:caps w:val="0"/>
        <w:strike w:val="0"/>
        <w:dstrike w:val="0"/>
        <w:sz w:val="24"/>
        <w:u w:val="none"/>
        <w:effect w:val="none"/>
      </w:rPr>
    </w:lvl>
    <w:lvl w:ilvl="2">
      <w:start w:val="1"/>
      <w:numFmt w:val="decimal"/>
      <w:pStyle w:val="ArticleL3"/>
      <w:lvlText w:val="%1.%2.%3"/>
      <w:lvlJc w:val="left"/>
      <w:pPr>
        <w:tabs>
          <w:tab w:val="num" w:pos="1440"/>
        </w:tabs>
        <w:ind w:left="576" w:firstLine="0"/>
      </w:pPr>
      <w:rPr>
        <w:rFonts w:ascii="Times New Roman" w:hAnsi="Times New Roman" w:cs="Times New Roman"/>
        <w:b w:val="0"/>
        <w:i w:val="0"/>
        <w:caps w:val="0"/>
        <w:strike w:val="0"/>
        <w:dstrike w:val="0"/>
        <w:sz w:val="24"/>
        <w:u w:val="none"/>
        <w:effect w:val="none"/>
      </w:rPr>
    </w:lvl>
    <w:lvl w:ilvl="3">
      <w:start w:val="1"/>
      <w:numFmt w:val="decimal"/>
      <w:pStyle w:val="ArticleL4"/>
      <w:lvlText w:val="%1.%2.%3.%4"/>
      <w:lvlJc w:val="left"/>
      <w:pPr>
        <w:tabs>
          <w:tab w:val="num" w:pos="2448"/>
        </w:tabs>
        <w:ind w:left="1440" w:firstLine="0"/>
      </w:pPr>
      <w:rPr>
        <w:rFonts w:ascii="Times New Roman" w:hAnsi="Times New Roman" w:cs="Times New Roman"/>
        <w:b w:val="0"/>
        <w:i w:val="0"/>
        <w:caps w:val="0"/>
        <w:strike w:val="0"/>
        <w:dstrike w:val="0"/>
        <w:sz w:val="24"/>
        <w:u w:val="none"/>
        <w:effect w:val="none"/>
      </w:rPr>
    </w:lvl>
    <w:lvl w:ilvl="4">
      <w:start w:val="1"/>
      <w:numFmt w:val="decimal"/>
      <w:pStyle w:val="ArticleL5"/>
      <w:lvlText w:val="%1.%2.%3.%4.%5"/>
      <w:lvlJc w:val="left"/>
      <w:pPr>
        <w:tabs>
          <w:tab w:val="num" w:pos="3600"/>
        </w:tabs>
        <w:ind w:left="2160" w:firstLine="0"/>
      </w:pPr>
      <w:rPr>
        <w:rFonts w:ascii="Times New Roman" w:hAnsi="Times New Roman" w:cs="Times New Roman"/>
        <w:b w:val="0"/>
        <w:i w:val="0"/>
        <w:caps w:val="0"/>
        <w:strike w:val="0"/>
        <w:dstrike w:val="0"/>
        <w:sz w:val="24"/>
        <w:u w:val="none"/>
        <w:effect w:val="none"/>
      </w:rPr>
    </w:lvl>
    <w:lvl w:ilvl="5">
      <w:start w:val="1"/>
      <w:numFmt w:val="lowerLetter"/>
      <w:pStyle w:val="ArticleL6"/>
      <w:lvlText w:val="(%6)"/>
      <w:lvlJc w:val="left"/>
      <w:pPr>
        <w:tabs>
          <w:tab w:val="num" w:pos="1440"/>
        </w:tabs>
        <w:ind w:left="1440" w:hanging="720"/>
      </w:pPr>
      <w:rPr>
        <w:rFonts w:ascii="Times New Roman" w:hAnsi="Times New Roman" w:cs="Times New Roman"/>
        <w:b w:val="0"/>
        <w:i w:val="0"/>
        <w:caps w:val="0"/>
        <w:strike w:val="0"/>
        <w:dstrike w:val="0"/>
        <w:sz w:val="24"/>
        <w:u w:val="none"/>
        <w:effect w:val="none"/>
      </w:rPr>
    </w:lvl>
    <w:lvl w:ilvl="6">
      <w:start w:val="1"/>
      <w:numFmt w:val="lowerRoman"/>
      <w:pStyle w:val="ArticleL7"/>
      <w:lvlText w:val="(%7)"/>
      <w:lvlJc w:val="left"/>
      <w:pPr>
        <w:tabs>
          <w:tab w:val="num" w:pos="2160"/>
        </w:tabs>
        <w:ind w:left="2160" w:hanging="720"/>
      </w:pPr>
      <w:rPr>
        <w:rFonts w:ascii="Times New Roman" w:hAnsi="Times New Roman" w:cs="Times New Roman"/>
        <w:b w:val="0"/>
        <w:i w:val="0"/>
        <w:caps w:val="0"/>
        <w:strike w:val="0"/>
        <w:dstrike w:val="0"/>
        <w:sz w:val="24"/>
        <w:u w:val="none"/>
        <w:effect w:val="none"/>
      </w:rPr>
    </w:lvl>
    <w:lvl w:ilvl="7">
      <w:start w:val="1"/>
      <w:numFmt w:val="upperLetter"/>
      <w:pStyle w:val="ArticleL8"/>
      <w:lvlText w:val="(%8)"/>
      <w:lvlJc w:val="left"/>
      <w:pPr>
        <w:tabs>
          <w:tab w:val="num" w:pos="2880"/>
        </w:tabs>
        <w:ind w:left="2880" w:hanging="720"/>
      </w:pPr>
      <w:rPr>
        <w:rFonts w:ascii="Times New Roman" w:hAnsi="Times New Roman" w:cs="Times New Roman"/>
        <w:b w:val="0"/>
        <w:i w:val="0"/>
        <w:caps w:val="0"/>
        <w:strike w:val="0"/>
        <w:dstrike w:val="0"/>
        <w:sz w:val="24"/>
        <w:u w:val="none"/>
        <w:effect w:val="none"/>
      </w:rPr>
    </w:lvl>
    <w:lvl w:ilvl="8">
      <w:start w:val="1"/>
      <w:numFmt w:val="bullet"/>
      <w:pStyle w:val="ArticleL9"/>
      <w:lvlText w:val="·"/>
      <w:lvlJc w:val="left"/>
      <w:pPr>
        <w:tabs>
          <w:tab w:val="num" w:pos="1440"/>
        </w:tabs>
        <w:ind w:left="1440" w:hanging="720"/>
      </w:pPr>
      <w:rPr>
        <w:rFonts w:ascii="Symbol" w:hAnsi="Symbol" w:hint="default"/>
        <w:b w:val="0"/>
        <w:i w:val="0"/>
        <w:caps w:val="0"/>
        <w:strike w:val="0"/>
        <w:dstrike w:val="0"/>
        <w:color w:val="auto"/>
        <w:sz w:val="24"/>
        <w:u w:val="none"/>
        <w:effect w:val="none"/>
      </w:rPr>
    </w:lvl>
  </w:abstractNum>
  <w:abstractNum w:abstractNumId="22">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23">
    <w:nsid w:val="368B36AD"/>
    <w:multiLevelType w:val="hybridMultilevel"/>
    <w:tmpl w:val="ECCE1E36"/>
    <w:lvl w:ilvl="0">
      <w:start w:val="1"/>
      <w:numFmt w:val="lowerLetter"/>
      <w:pStyle w:val="wListLet1"/>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B30C6D"/>
    <w:multiLevelType w:val="hybridMultilevel"/>
    <w:tmpl w:val="1A5C988E"/>
    <w:lvl w:ilvl="0">
      <w:start w:val="1"/>
      <w:numFmt w:val="decimal"/>
      <w:lvlText w:val="%1."/>
      <w:lvlJc w:val="left"/>
      <w:pPr>
        <w:ind w:left="3960" w:hanging="360"/>
      </w:pPr>
      <w:rPr>
        <w:rFonts w:hint="default"/>
        <w:b w:val="0"/>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5">
    <w:nsid w:val="3BB37E18"/>
    <w:multiLevelType w:val="hybridMultilevel"/>
    <w:tmpl w:val="26B42E8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41FA612F"/>
    <w:multiLevelType w:val="hybridMultilevel"/>
    <w:tmpl w:val="4948E2E2"/>
    <w:lvl w:ilvl="0">
      <w:start w:val="1"/>
      <w:numFmt w:val="bullet"/>
      <w:pStyle w:val="w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29E66C6"/>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313024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6C1291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78754FA"/>
    <w:multiLevelType w:val="hybridMultilevel"/>
    <w:tmpl w:val="05F6FF98"/>
    <w:name w:val="Parties"/>
    <w:lvl w:ilvl="0">
      <w:start w:val="1"/>
      <w:numFmt w:val="upperLetter"/>
      <w:lvlText w:val="(%1)"/>
      <w:lvlJc w:val="left"/>
      <w:pPr>
        <w:tabs>
          <w:tab w:val="num" w:pos="0"/>
        </w:tabs>
        <w:ind w:left="720" w:hanging="72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3E5BB2"/>
    <w:multiLevelType w:val="hybridMultilevel"/>
    <w:tmpl w:val="F53A3E52"/>
    <w:lvl w:ilvl="0">
      <w:start w:val="1"/>
      <w:numFmt w:val="bullet"/>
      <w:pStyle w:val="w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126D73"/>
    <w:multiLevelType w:val="hybridMultilevel"/>
    <w:tmpl w:val="666E0518"/>
    <w:lvl w:ilvl="0">
      <w:start w:val="1"/>
      <w:numFmt w:val="bullet"/>
      <w:pStyle w:val="w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D17FAE"/>
    <w:multiLevelType w:val="hybridMultilevel"/>
    <w:tmpl w:val="F43E96C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66384737"/>
    <w:multiLevelType w:val="hybridMultilevel"/>
    <w:tmpl w:val="F4527F2E"/>
    <w:lvl w:ilvl="0">
      <w:start w:val="1"/>
      <w:numFmt w:val="lowerLetter"/>
      <w:pStyle w:val="wListLet3"/>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66606ED"/>
    <w:multiLevelType w:val="hybridMultilevel"/>
    <w:tmpl w:val="51BC2786"/>
    <w:lvl w:ilvl="0">
      <w:start w:val="1"/>
      <w:numFmt w:val="lowerLetter"/>
      <w:pStyle w:val="wListLet"/>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1"/>
  </w:num>
  <w:num w:numId="2">
    <w:abstractNumId w:val="32"/>
  </w:num>
  <w:num w:numId="3">
    <w:abstractNumId w:val="26"/>
  </w:num>
  <w:num w:numId="4">
    <w:abstractNumId w:val="11"/>
  </w:num>
  <w:num w:numId="5">
    <w:abstractNumId w:val="20"/>
  </w:num>
  <w:num w:numId="6">
    <w:abstractNumId w:val="18"/>
  </w:num>
  <w:num w:numId="7">
    <w:abstractNumId w:val="14"/>
  </w:num>
  <w:num w:numId="8">
    <w:abstractNumId w:val="35"/>
  </w:num>
  <w:num w:numId="9">
    <w:abstractNumId w:val="23"/>
  </w:num>
  <w:num w:numId="10">
    <w:abstractNumId w:val="34"/>
  </w:num>
  <w:num w:numId="11">
    <w:abstractNumId w:val="28"/>
  </w:num>
  <w:num w:numId="12">
    <w:abstractNumId w:val="29"/>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2"/>
  </w:num>
  <w:num w:numId="26">
    <w:abstractNumId w:val="10"/>
  </w:num>
  <w:num w:numId="27">
    <w:abstractNumId w:val="2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3"/>
  </w:num>
  <w:num w:numId="30">
    <w:abstractNumId w:val="19"/>
  </w:num>
  <w:num w:numId="31">
    <w:abstractNumId w:val="24"/>
  </w:num>
  <w:num w:numId="32">
    <w:abstractNumId w:val="33"/>
  </w:num>
  <w:num w:numId="33">
    <w:abstractNumId w:val="25"/>
  </w:num>
  <w:num w:numId="34">
    <w:abstractNumId w:val="16"/>
  </w:num>
  <w:num w:numId="35">
    <w:abstractNumId w:val="1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360"/>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8"/>
    <w:qFormat/>
    <w:rsid w:val="00D310BE"/>
    <w:pPr>
      <w:spacing w:after="0" w:line="240" w:lineRule="auto"/>
    </w:pPr>
    <w:rPr>
      <w:rFonts w:ascii="Times New Roman" w:eastAsia="MS Mincho" w:hAnsi="Times New Roman" w:cs="Times New Roman"/>
      <w:sz w:val="24"/>
      <w:szCs w:val="24"/>
    </w:rPr>
  </w:style>
  <w:style w:type="paragraph" w:styleId="Heading1">
    <w:name w:val="heading 1"/>
    <w:basedOn w:val="Normal"/>
    <w:next w:val="Heading2"/>
    <w:link w:val="Heading1Char"/>
    <w:uiPriority w:val="1"/>
    <w:qFormat/>
    <w:rsid w:val="0021489B"/>
    <w:pPr>
      <w:keepNext/>
      <w:keepLines/>
      <w:numPr>
        <w:numId w:val="24"/>
      </w:numPr>
      <w:spacing w:after="240"/>
      <w:jc w:val="both"/>
      <w:outlineLvl w:val="0"/>
    </w:pPr>
    <w:rPr>
      <w:rFonts w:eastAsiaTheme="majorEastAsia"/>
      <w:caps/>
      <w:color w:val="000000" w:themeColor="text1"/>
      <w:u w:val="single"/>
    </w:rPr>
  </w:style>
  <w:style w:type="paragraph" w:styleId="Heading2">
    <w:name w:val="heading 2"/>
    <w:basedOn w:val="Normal"/>
    <w:link w:val="Heading2Char"/>
    <w:uiPriority w:val="1"/>
    <w:qFormat/>
    <w:rsid w:val="0021489B"/>
    <w:pPr>
      <w:keepNext/>
      <w:keepLines/>
      <w:numPr>
        <w:ilvl w:val="1"/>
        <w:numId w:val="24"/>
      </w:numPr>
      <w:spacing w:after="240"/>
      <w:jc w:val="both"/>
      <w:outlineLvl w:val="1"/>
    </w:pPr>
    <w:rPr>
      <w:rFonts w:eastAsia="Times New Roman"/>
      <w:bCs/>
      <w:color w:val="000000" w:themeColor="text1"/>
      <w:szCs w:val="26"/>
      <w:u w:val="single"/>
    </w:rPr>
  </w:style>
  <w:style w:type="paragraph" w:styleId="Heading3">
    <w:name w:val="heading 3"/>
    <w:basedOn w:val="Normal"/>
    <w:next w:val="Heading5"/>
    <w:link w:val="Heading3Char"/>
    <w:uiPriority w:val="1"/>
    <w:qFormat/>
    <w:rsid w:val="0085626E"/>
    <w:pPr>
      <w:numPr>
        <w:ilvl w:val="2"/>
        <w:numId w:val="24"/>
      </w:numPr>
      <w:spacing w:after="240"/>
      <w:jc w:val="both"/>
      <w:outlineLvl w:val="2"/>
    </w:pPr>
    <w:rPr>
      <w:rFonts w:eastAsia="Times New Roman"/>
      <w:bCs/>
      <w:color w:val="000000" w:themeColor="text1"/>
      <w:szCs w:val="22"/>
    </w:rPr>
  </w:style>
  <w:style w:type="paragraph" w:styleId="Heading4">
    <w:name w:val="heading 4"/>
    <w:basedOn w:val="Normal"/>
    <w:link w:val="Heading4Char"/>
    <w:uiPriority w:val="1"/>
    <w:qFormat/>
    <w:rsid w:val="00131F04"/>
    <w:pPr>
      <w:numPr>
        <w:ilvl w:val="3"/>
        <w:numId w:val="24"/>
      </w:numPr>
      <w:spacing w:after="240"/>
      <w:ind w:left="1440" w:firstLine="720"/>
      <w:jc w:val="both"/>
      <w:outlineLvl w:val="3"/>
    </w:pPr>
    <w:rPr>
      <w:rFonts w:eastAsia="Times New Roman"/>
      <w:bCs/>
      <w:iCs/>
      <w:color w:val="000000" w:themeColor="text1"/>
      <w:szCs w:val="22"/>
    </w:rPr>
  </w:style>
  <w:style w:type="paragraph" w:styleId="Heading5">
    <w:name w:val="heading 5"/>
    <w:basedOn w:val="Normal"/>
    <w:link w:val="Heading5Char"/>
    <w:uiPriority w:val="1"/>
    <w:qFormat/>
    <w:rsid w:val="0021489B"/>
    <w:pPr>
      <w:numPr>
        <w:ilvl w:val="4"/>
        <w:numId w:val="24"/>
      </w:numPr>
      <w:spacing w:after="240"/>
      <w:jc w:val="both"/>
      <w:outlineLvl w:val="4"/>
    </w:pPr>
    <w:rPr>
      <w:rFonts w:eastAsia="Times New Roman"/>
      <w:color w:val="000000" w:themeColor="text1"/>
      <w:szCs w:val="22"/>
    </w:rPr>
  </w:style>
  <w:style w:type="paragraph" w:styleId="Heading6">
    <w:name w:val="heading 6"/>
    <w:basedOn w:val="Normal"/>
    <w:link w:val="Heading6Char"/>
    <w:uiPriority w:val="1"/>
    <w:qFormat/>
    <w:rsid w:val="0021489B"/>
    <w:pPr>
      <w:numPr>
        <w:ilvl w:val="5"/>
        <w:numId w:val="24"/>
      </w:numPr>
      <w:spacing w:after="240"/>
      <w:jc w:val="both"/>
      <w:outlineLvl w:val="5"/>
    </w:pPr>
    <w:rPr>
      <w:rFonts w:eastAsia="Times New Roman"/>
      <w:iCs/>
      <w:color w:val="000000" w:themeColor="text1"/>
      <w:szCs w:val="22"/>
    </w:rPr>
  </w:style>
  <w:style w:type="paragraph" w:styleId="Heading7">
    <w:name w:val="heading 7"/>
    <w:basedOn w:val="Normal"/>
    <w:link w:val="Heading7Char"/>
    <w:uiPriority w:val="1"/>
    <w:qFormat/>
    <w:rsid w:val="0021489B"/>
    <w:pPr>
      <w:numPr>
        <w:ilvl w:val="6"/>
        <w:numId w:val="24"/>
      </w:numPr>
      <w:spacing w:after="240"/>
      <w:jc w:val="both"/>
      <w:outlineLvl w:val="6"/>
    </w:pPr>
    <w:rPr>
      <w:rFonts w:eastAsia="Times New Roman"/>
      <w:iCs/>
      <w:color w:val="000000" w:themeColor="text1"/>
      <w:szCs w:val="22"/>
    </w:rPr>
  </w:style>
  <w:style w:type="paragraph" w:styleId="Heading8">
    <w:name w:val="heading 8"/>
    <w:basedOn w:val="Normal"/>
    <w:next w:val="Normal"/>
    <w:link w:val="Heading8Char"/>
    <w:uiPriority w:val="1"/>
    <w:qFormat/>
    <w:rsid w:val="0021489B"/>
    <w:pPr>
      <w:numPr>
        <w:ilvl w:val="7"/>
        <w:numId w:val="24"/>
      </w:numPr>
      <w:spacing w:after="240"/>
      <w:jc w:val="both"/>
      <w:outlineLvl w:val="7"/>
    </w:pPr>
    <w:rPr>
      <w:rFonts w:eastAsia="Times New Roman"/>
      <w:color w:val="000000" w:themeColor="text1"/>
      <w:szCs w:val="20"/>
    </w:rPr>
  </w:style>
  <w:style w:type="paragraph" w:styleId="Heading9">
    <w:name w:val="heading 9"/>
    <w:basedOn w:val="Normal"/>
    <w:next w:val="Normal"/>
    <w:link w:val="Heading9Char"/>
    <w:uiPriority w:val="1"/>
    <w:qFormat/>
    <w:rsid w:val="0021489B"/>
    <w:pPr>
      <w:numPr>
        <w:ilvl w:val="8"/>
        <w:numId w:val="24"/>
      </w:numPr>
      <w:spacing w:after="240"/>
      <w:jc w:val="both"/>
      <w:outlineLvl w:val="8"/>
    </w:pPr>
    <w:rPr>
      <w:rFonts w:eastAsia="Times New Roman"/>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9765A2"/>
    <w:pPr>
      <w:spacing w:after="0" w:line="240" w:lineRule="auto"/>
    </w:pPr>
    <w:rPr>
      <w:rFonts w:eastAsiaTheme="minorEastAsia"/>
      <w:lang w:eastAsia="ja-JP"/>
    </w:rPr>
  </w:style>
  <w:style w:type="paragraph" w:customStyle="1" w:styleId="wText">
    <w:name w:val="wText"/>
    <w:basedOn w:val="Normal"/>
    <w:link w:val="wTextChar"/>
    <w:uiPriority w:val="2"/>
    <w:qFormat/>
    <w:rsid w:val="006C2D88"/>
    <w:pPr>
      <w:spacing w:after="240"/>
      <w:jc w:val="both"/>
    </w:pPr>
  </w:style>
  <w:style w:type="paragraph" w:customStyle="1" w:styleId="wText1">
    <w:name w:val="wText1"/>
    <w:basedOn w:val="Normal"/>
    <w:uiPriority w:val="2"/>
    <w:qFormat/>
    <w:rsid w:val="008739B0"/>
    <w:pPr>
      <w:spacing w:after="240"/>
      <w:ind w:left="720"/>
      <w:jc w:val="both"/>
    </w:pPr>
  </w:style>
  <w:style w:type="paragraph" w:customStyle="1" w:styleId="wText2">
    <w:name w:val="wText2"/>
    <w:basedOn w:val="Normal"/>
    <w:uiPriority w:val="1"/>
    <w:qFormat/>
    <w:rsid w:val="008739B0"/>
    <w:pPr>
      <w:spacing w:after="240"/>
      <w:ind w:left="1440"/>
      <w:jc w:val="both"/>
    </w:pPr>
  </w:style>
  <w:style w:type="paragraph" w:customStyle="1" w:styleId="wBlock1">
    <w:name w:val="wBlock1"/>
    <w:basedOn w:val="Normal"/>
    <w:uiPriority w:val="4"/>
    <w:qFormat/>
    <w:rsid w:val="006C2D88"/>
    <w:pPr>
      <w:spacing w:after="240"/>
      <w:ind w:left="720" w:right="720"/>
      <w:jc w:val="both"/>
    </w:pPr>
  </w:style>
  <w:style w:type="paragraph" w:customStyle="1" w:styleId="wBlock2">
    <w:name w:val="wBlock2"/>
    <w:basedOn w:val="Normal"/>
    <w:uiPriority w:val="4"/>
    <w:qFormat/>
    <w:rsid w:val="006C2D88"/>
    <w:pPr>
      <w:spacing w:after="240"/>
      <w:ind w:left="1440" w:right="1440"/>
      <w:jc w:val="both"/>
    </w:pPr>
  </w:style>
  <w:style w:type="paragraph" w:customStyle="1" w:styleId="Text2">
    <w:name w:val="Text 2"/>
    <w:basedOn w:val="Normal"/>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Body2">
    <w:name w:val="wBody2"/>
    <w:basedOn w:val="Normal"/>
    <w:uiPriority w:val="3"/>
    <w:qFormat/>
    <w:rsid w:val="000A166B"/>
    <w:pPr>
      <w:spacing w:after="240"/>
      <w:ind w:firstLine="1440"/>
      <w:jc w:val="both"/>
    </w:pPr>
  </w:style>
  <w:style w:type="paragraph" w:customStyle="1" w:styleId="wCenter">
    <w:name w:val="wCenter"/>
    <w:basedOn w:val="Normal"/>
    <w:uiPriority w:val="5"/>
    <w:qFormat/>
    <w:rsid w:val="006C2D88"/>
    <w:pPr>
      <w:spacing w:after="240"/>
      <w:jc w:val="center"/>
    </w:pPr>
  </w:style>
  <w:style w:type="paragraph" w:customStyle="1" w:styleId="wCenterB">
    <w:name w:val="wCenterB"/>
    <w:basedOn w:val="Normal"/>
    <w:uiPriority w:val="6"/>
    <w:qFormat/>
    <w:rsid w:val="006C2D88"/>
    <w:pPr>
      <w:spacing w:after="240"/>
      <w:jc w:val="center"/>
    </w:pPr>
    <w:rPr>
      <w:b/>
    </w:rPr>
  </w:style>
  <w:style w:type="paragraph" w:customStyle="1" w:styleId="wCenterBU">
    <w:name w:val="wCenterBU"/>
    <w:basedOn w:val="Normal"/>
    <w:uiPriority w:val="6"/>
    <w:qFormat/>
    <w:rsid w:val="006C2D88"/>
    <w:pPr>
      <w:spacing w:after="240"/>
      <w:jc w:val="center"/>
    </w:pPr>
    <w:rPr>
      <w:b/>
      <w:u w:val="single"/>
    </w:rPr>
  </w:style>
  <w:style w:type="paragraph" w:customStyle="1" w:styleId="wRight">
    <w:name w:val="wRight"/>
    <w:basedOn w:val="Normal"/>
    <w:uiPriority w:val="8"/>
    <w:qFormat/>
    <w:rsid w:val="006C2D88"/>
    <w:pPr>
      <w:spacing w:after="240"/>
      <w:jc w:val="right"/>
    </w:pPr>
  </w:style>
  <w:style w:type="paragraph" w:customStyle="1" w:styleId="wLeftB">
    <w:name w:val="wLeftB"/>
    <w:basedOn w:val="Normal"/>
    <w:uiPriority w:val="10"/>
    <w:qFormat/>
    <w:rsid w:val="006C2D88"/>
    <w:pPr>
      <w:spacing w:after="240"/>
    </w:pPr>
    <w:rPr>
      <w:b/>
    </w:rPr>
  </w:style>
  <w:style w:type="paragraph" w:customStyle="1" w:styleId="wLeftI">
    <w:name w:val="wLeftI"/>
    <w:basedOn w:val="Normal"/>
    <w:uiPriority w:val="10"/>
    <w:qFormat/>
    <w:rsid w:val="006C2D88"/>
    <w:pPr>
      <w:spacing w:after="240"/>
    </w:pPr>
    <w:rPr>
      <w:i/>
    </w:rPr>
  </w:style>
  <w:style w:type="paragraph" w:customStyle="1" w:styleId="wLeftU">
    <w:name w:val="wLeftU"/>
    <w:basedOn w:val="Normal"/>
    <w:uiPriority w:val="10"/>
    <w:qFormat/>
    <w:rsid w:val="006C2D88"/>
    <w:pPr>
      <w:spacing w:after="240"/>
    </w:pPr>
    <w:rPr>
      <w:u w:val="single"/>
    </w:rPr>
  </w:style>
  <w:style w:type="paragraph" w:customStyle="1" w:styleId="wLeftBU">
    <w:name w:val="wLeftBU"/>
    <w:basedOn w:val="Normal"/>
    <w:uiPriority w:val="10"/>
    <w:qFormat/>
    <w:rsid w:val="006C2D88"/>
    <w:pPr>
      <w:spacing w:after="240"/>
    </w:pPr>
    <w:rPr>
      <w:b/>
      <w:u w:val="single"/>
    </w:rPr>
  </w:style>
  <w:style w:type="paragraph" w:customStyle="1" w:styleId="wLeftBUI">
    <w:name w:val="wLeftBUI"/>
    <w:basedOn w:val="Normal"/>
    <w:uiPriority w:val="10"/>
    <w:qFormat/>
    <w:rsid w:val="006C2D88"/>
    <w:pPr>
      <w:spacing w:after="240"/>
    </w:pPr>
    <w:rPr>
      <w:b/>
      <w:i/>
      <w:u w:val="single"/>
    </w:rPr>
  </w:style>
  <w:style w:type="paragraph" w:customStyle="1" w:styleId="wBy">
    <w:name w:val="wBy"/>
    <w:basedOn w:val="Normal"/>
    <w:uiPriority w:val="8"/>
    <w:qFormat/>
    <w:rsid w:val="00F51054"/>
    <w:pPr>
      <w:tabs>
        <w:tab w:val="left" w:pos="5580"/>
        <w:tab w:val="right" w:leader="underscore" w:pos="9216"/>
      </w:tabs>
      <w:spacing w:after="240"/>
      <w:ind w:left="5040"/>
    </w:pPr>
  </w:style>
  <w:style w:type="character" w:customStyle="1" w:styleId="Heading1Char">
    <w:name w:val="Heading 1 Char"/>
    <w:basedOn w:val="DefaultParagraphFont"/>
    <w:link w:val="Heading1"/>
    <w:uiPriority w:val="1"/>
    <w:rsid w:val="0021489B"/>
    <w:rPr>
      <w:rFonts w:ascii="Times New Roman" w:hAnsi="Times New Roman" w:eastAsiaTheme="majorEastAsia" w:cs="Times New Roman"/>
      <w:caps/>
      <w:color w:val="000000" w:themeColor="text1"/>
      <w:sz w:val="24"/>
      <w:szCs w:val="24"/>
      <w:u w:val="single"/>
    </w:rPr>
  </w:style>
  <w:style w:type="character" w:customStyle="1" w:styleId="Heading2Char">
    <w:name w:val="Heading 2 Char"/>
    <w:basedOn w:val="DefaultParagraphFont"/>
    <w:link w:val="Heading2"/>
    <w:uiPriority w:val="1"/>
    <w:rsid w:val="0021489B"/>
    <w:rPr>
      <w:rFonts w:ascii="Times New Roman" w:eastAsia="Times New Roman" w:hAnsi="Times New Roman" w:cs="Times New Roman"/>
      <w:bCs/>
      <w:color w:val="000000" w:themeColor="text1"/>
      <w:sz w:val="24"/>
      <w:szCs w:val="26"/>
      <w:u w:val="single"/>
    </w:rPr>
  </w:style>
  <w:style w:type="character" w:customStyle="1" w:styleId="Heading3Char">
    <w:name w:val="Heading 3 Char"/>
    <w:basedOn w:val="DefaultParagraphFont"/>
    <w:link w:val="Heading3"/>
    <w:uiPriority w:val="1"/>
    <w:rsid w:val="0085626E"/>
    <w:rPr>
      <w:rFonts w:ascii="Times New Roman" w:eastAsia="Times New Roman" w:hAnsi="Times New Roman" w:cs="Times New Roman"/>
      <w:bCs/>
      <w:color w:val="000000" w:themeColor="text1"/>
      <w:sz w:val="24"/>
    </w:rPr>
  </w:style>
  <w:style w:type="character" w:customStyle="1" w:styleId="Heading4Char">
    <w:name w:val="Heading 4 Char"/>
    <w:basedOn w:val="DefaultParagraphFont"/>
    <w:link w:val="Heading4"/>
    <w:uiPriority w:val="1"/>
    <w:rsid w:val="00131F04"/>
    <w:rPr>
      <w:rFonts w:ascii="Times New Roman" w:eastAsia="Times New Roman" w:hAnsi="Times New Roman" w:cs="Times New Roman"/>
      <w:bCs/>
      <w:iCs/>
      <w:color w:val="000000" w:themeColor="text1"/>
      <w:sz w:val="24"/>
    </w:rPr>
  </w:style>
  <w:style w:type="character" w:customStyle="1" w:styleId="Heading5Char">
    <w:name w:val="Heading 5 Char"/>
    <w:basedOn w:val="DefaultParagraphFont"/>
    <w:link w:val="Heading5"/>
    <w:uiPriority w:val="1"/>
    <w:rsid w:val="0021489B"/>
    <w:rPr>
      <w:rFonts w:ascii="Times New Roman" w:eastAsia="Times New Roman" w:hAnsi="Times New Roman" w:cs="Times New Roman"/>
      <w:color w:val="000000" w:themeColor="text1"/>
      <w:sz w:val="24"/>
    </w:rPr>
  </w:style>
  <w:style w:type="character" w:customStyle="1" w:styleId="Heading6Char">
    <w:name w:val="Heading 6 Char"/>
    <w:basedOn w:val="DefaultParagraphFont"/>
    <w:link w:val="Heading6"/>
    <w:uiPriority w:val="1"/>
    <w:rsid w:val="0021489B"/>
    <w:rPr>
      <w:rFonts w:ascii="Times New Roman" w:eastAsia="Times New Roman" w:hAnsi="Times New Roman" w:cs="Times New Roman"/>
      <w:iCs/>
      <w:color w:val="000000" w:themeColor="text1"/>
      <w:sz w:val="24"/>
    </w:rPr>
  </w:style>
  <w:style w:type="character" w:customStyle="1" w:styleId="Heading7Char">
    <w:name w:val="Heading 7 Char"/>
    <w:basedOn w:val="DefaultParagraphFont"/>
    <w:link w:val="Heading7"/>
    <w:uiPriority w:val="1"/>
    <w:rsid w:val="0021489B"/>
    <w:rPr>
      <w:rFonts w:ascii="Times New Roman" w:eastAsia="Times New Roman" w:hAnsi="Times New Roman" w:cs="Times New Roman"/>
      <w:iCs/>
      <w:color w:val="000000" w:themeColor="text1"/>
      <w:sz w:val="24"/>
    </w:rPr>
  </w:style>
  <w:style w:type="character" w:customStyle="1" w:styleId="Heading8Char">
    <w:name w:val="Heading 8 Char"/>
    <w:basedOn w:val="DefaultParagraphFont"/>
    <w:link w:val="Heading8"/>
    <w:uiPriority w:val="1"/>
    <w:rsid w:val="0021489B"/>
    <w:rPr>
      <w:rFonts w:ascii="Times New Roman" w:eastAsia="Times New Roman" w:hAnsi="Times New Roman" w:cs="Times New Roman"/>
      <w:color w:val="000000" w:themeColor="text1"/>
      <w:sz w:val="24"/>
      <w:szCs w:val="20"/>
    </w:rPr>
  </w:style>
  <w:style w:type="character" w:customStyle="1" w:styleId="Heading9Char">
    <w:name w:val="Heading 9 Char"/>
    <w:basedOn w:val="DefaultParagraphFont"/>
    <w:link w:val="Heading9"/>
    <w:uiPriority w:val="1"/>
    <w:rsid w:val="0021489B"/>
    <w:rPr>
      <w:rFonts w:ascii="Times New Roman" w:eastAsia="Times New Roman" w:hAnsi="Times New Roman" w:cs="Times New Roman"/>
      <w:iCs/>
      <w:color w:val="000000" w:themeColor="text1"/>
      <w:sz w:val="24"/>
      <w:szCs w:val="20"/>
    </w:rPr>
  </w:style>
  <w:style w:type="paragraph" w:styleId="Title">
    <w:name w:val="Title"/>
    <w:basedOn w:val="Normal"/>
    <w:next w:val="Normal"/>
    <w:link w:val="TitleChar"/>
    <w:uiPriority w:val="49"/>
    <w:semiHidden/>
    <w:qFormat/>
    <w:rsid w:val="00876572"/>
    <w:pPr>
      <w:pBdr>
        <w:bottom w:val="single" w:sz="8" w:space="4" w:color="005DAA" w:themeColor="accent1"/>
      </w:pBdr>
      <w:spacing w:after="240"/>
      <w:contextualSpacing/>
      <w:jc w:val="center"/>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49"/>
    <w:semiHidden/>
    <w:rsid w:val="00DE1AB9"/>
    <w:rPr>
      <w:rFonts w:ascii="Times New Roman" w:hAnsi="Times New Roman" w:eastAsiaTheme="majorEastAsia" w:cstheme="majorBidi"/>
      <w:b/>
      <w:color w:val="000000" w:themeColor="text1"/>
      <w:spacing w:val="5"/>
      <w:kern w:val="28"/>
      <w:szCs w:val="52"/>
    </w:rPr>
  </w:style>
  <w:style w:type="paragraph" w:styleId="Subtitle">
    <w:name w:val="Subtitle"/>
    <w:basedOn w:val="Normal"/>
    <w:next w:val="Normal"/>
    <w:link w:val="SubtitleChar"/>
    <w:uiPriority w:val="49"/>
    <w:semiHidden/>
    <w:qFormat/>
    <w:rsid w:val="00876572"/>
    <w:pPr>
      <w:numPr>
        <w:ilvl w:val="1"/>
      </w:numPr>
      <w:spacing w:after="240"/>
      <w:jc w:val="cente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49"/>
    <w:semiHidden/>
    <w:rsid w:val="00DE1AB9"/>
    <w:rPr>
      <w:rFonts w:ascii="Times New Roman" w:hAnsi="Times New Roman" w:eastAsiaTheme="majorEastAsia" w:cstheme="majorBidi"/>
      <w:i/>
      <w:iCs/>
      <w:color w:val="000000" w:themeColor="text1"/>
      <w:spacing w:val="15"/>
      <w:szCs w:val="24"/>
    </w:rPr>
  </w:style>
  <w:style w:type="paragraph" w:customStyle="1" w:styleId="wCover">
    <w:name w:val="wCover"/>
    <w:basedOn w:val="Normal"/>
    <w:uiPriority w:val="11"/>
    <w:qFormat/>
    <w:rsid w:val="00372911"/>
    <w:pPr>
      <w:spacing w:before="480" w:after="240"/>
      <w:jc w:val="center"/>
    </w:pPr>
  </w:style>
  <w:style w:type="paragraph" w:customStyle="1" w:styleId="wLine">
    <w:name w:val="wLine"/>
    <w:basedOn w:val="Normal"/>
    <w:next w:val="Normal"/>
    <w:uiPriority w:val="12"/>
    <w:qFormat/>
    <w:rsid w:val="00990BB5"/>
    <w:pPr>
      <w:pBdr>
        <w:bottom w:val="double" w:sz="4" w:space="1" w:color="auto"/>
      </w:pBdr>
    </w:pPr>
    <w:rPr>
      <w:sz w:val="8"/>
      <w:lang w:val="de-DE"/>
    </w:rPr>
  </w:style>
  <w:style w:type="character" w:customStyle="1" w:styleId="NoSpacingChar">
    <w:name w:val="No Spacing Char"/>
    <w:basedOn w:val="DefaultParagraphFont"/>
    <w:link w:val="NoSpacing"/>
    <w:uiPriority w:val="49"/>
    <w:rsid w:val="00844C17"/>
    <w:rPr>
      <w:rFonts w:eastAsiaTheme="minorEastAsia"/>
      <w:lang w:eastAsia="ja-JP"/>
    </w:rPr>
  </w:style>
  <w:style w:type="paragraph" w:styleId="BalloonText">
    <w:name w:val="Balloon Text"/>
    <w:basedOn w:val="Normal"/>
    <w:link w:val="BalloonTextChar"/>
    <w:uiPriority w:val="99"/>
    <w:semiHidden/>
    <w:unhideWhenUsed/>
    <w:rsid w:val="009765A2"/>
    <w:rPr>
      <w:rFonts w:ascii="Tahoma" w:hAnsi="Tahoma" w:cs="Tahoma"/>
      <w:sz w:val="16"/>
      <w:szCs w:val="16"/>
    </w:rPr>
  </w:style>
  <w:style w:type="character" w:customStyle="1" w:styleId="BalloonTextChar">
    <w:name w:val="Balloon Text Char"/>
    <w:basedOn w:val="DefaultParagraphFont"/>
    <w:link w:val="BalloonText"/>
    <w:uiPriority w:val="99"/>
    <w:semiHidden/>
    <w:rsid w:val="009765A2"/>
    <w:rPr>
      <w:rFonts w:ascii="Tahoma" w:hAnsi="Tahoma" w:cs="Tahoma"/>
      <w:sz w:val="16"/>
      <w:szCs w:val="16"/>
    </w:rPr>
  </w:style>
  <w:style w:type="paragraph" w:styleId="Header">
    <w:name w:val="header"/>
    <w:basedOn w:val="Normal"/>
    <w:link w:val="HeaderChar"/>
    <w:uiPriority w:val="99"/>
    <w:rsid w:val="004B3C22"/>
    <w:pPr>
      <w:jc w:val="both"/>
    </w:pPr>
    <w:rPr>
      <w:rFonts w:eastAsia="Times New Roman"/>
      <w:szCs w:val="20"/>
      <w:lang w:eastAsia="de-DE"/>
    </w:rPr>
  </w:style>
  <w:style w:type="character" w:customStyle="1" w:styleId="HeaderChar">
    <w:name w:val="Header Char"/>
    <w:basedOn w:val="DefaultParagraphFont"/>
    <w:link w:val="Header"/>
    <w:uiPriority w:val="99"/>
    <w:rsid w:val="008B7493"/>
    <w:rPr>
      <w:rFonts w:ascii="Times New Roman" w:eastAsia="Times New Roman" w:hAnsi="Times New Roman" w:cs="Times New Roman"/>
      <w:sz w:val="24"/>
      <w:szCs w:val="20"/>
      <w:lang w:eastAsia="de-DE"/>
    </w:rPr>
  </w:style>
  <w:style w:type="paragraph" w:styleId="Footer">
    <w:name w:val="footer"/>
    <w:basedOn w:val="Normal"/>
    <w:link w:val="FooterChar"/>
    <w:uiPriority w:val="99"/>
    <w:rsid w:val="004B3C22"/>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99"/>
    <w:rsid w:val="008B7493"/>
    <w:rPr>
      <w:rFonts w:ascii="Times New Roman" w:eastAsia="Times New Roman" w:hAnsi="Times New Roman" w:cs="Times New Roman"/>
      <w:sz w:val="16"/>
      <w:szCs w:val="20"/>
      <w:lang w:eastAsia="de-DE"/>
    </w:rPr>
  </w:style>
  <w:style w:type="paragraph" w:customStyle="1" w:styleId="wHang">
    <w:name w:val="wHang"/>
    <w:basedOn w:val="Normal"/>
    <w:uiPriority w:val="9"/>
    <w:qFormat/>
    <w:rsid w:val="00096922"/>
    <w:pPr>
      <w:tabs>
        <w:tab w:val="left" w:leader="dot" w:pos="3240"/>
      </w:tabs>
      <w:spacing w:after="240"/>
      <w:ind w:left="3240" w:hanging="3240"/>
      <w:jc w:val="both"/>
    </w:pPr>
    <w:rPr>
      <w:lang w:val="de-DE"/>
    </w:rPr>
  </w:style>
  <w:style w:type="paragraph" w:customStyle="1" w:styleId="wHangFollow">
    <w:name w:val="wHangFollow"/>
    <w:basedOn w:val="Normal"/>
    <w:uiPriority w:val="9"/>
    <w:qFormat/>
    <w:rsid w:val="00096922"/>
    <w:pPr>
      <w:spacing w:after="240"/>
      <w:ind w:left="3240"/>
      <w:jc w:val="both"/>
    </w:pPr>
    <w:rPr>
      <w:lang w:val="de-DE"/>
    </w:rPr>
  </w:style>
  <w:style w:type="paragraph" w:customStyle="1" w:styleId="wNoTOC">
    <w:name w:val="wNoTOC"/>
    <w:basedOn w:val="Normal"/>
    <w:next w:val="Heading2"/>
    <w:uiPriority w:val="18"/>
    <w:qFormat/>
    <w:rsid w:val="00F51054"/>
    <w:pPr>
      <w:spacing w:after="240"/>
      <w:jc w:val="both"/>
    </w:pPr>
  </w:style>
  <w:style w:type="paragraph" w:customStyle="1" w:styleId="WCPageNumber">
    <w:name w:val="WCPageNumber"/>
    <w:link w:val="WCPageNumberChar"/>
    <w:uiPriority w:val="99"/>
    <w:rsid w:val="00422980"/>
    <w:rPr>
      <w:rFonts w:ascii="Times New Roman" w:hAnsi="Times New Roman" w:cs="Times New Roman"/>
      <w:sz w:val="24"/>
    </w:rPr>
  </w:style>
  <w:style w:type="character" w:customStyle="1" w:styleId="WCPageNumberChar">
    <w:name w:val="WCPageNumber Char"/>
    <w:basedOn w:val="DefaultParagraphFont"/>
    <w:link w:val="WCPageNumber"/>
    <w:uiPriority w:val="99"/>
    <w:rsid w:val="008B7493"/>
    <w:rPr>
      <w:rFonts w:ascii="Times New Roman" w:hAnsi="Times New Roman" w:cs="Times New Roman"/>
      <w:sz w:val="24"/>
    </w:rPr>
  </w:style>
  <w:style w:type="paragraph" w:customStyle="1" w:styleId="wBody3">
    <w:name w:val="wBody3"/>
    <w:basedOn w:val="Normal"/>
    <w:uiPriority w:val="3"/>
    <w:qFormat/>
    <w:rsid w:val="008739B0"/>
    <w:pPr>
      <w:spacing w:after="240"/>
      <w:ind w:firstLine="2104"/>
      <w:jc w:val="both"/>
    </w:pPr>
  </w:style>
  <w:style w:type="paragraph" w:customStyle="1" w:styleId="wBody1">
    <w:name w:val="wBody1"/>
    <w:basedOn w:val="Normal"/>
    <w:uiPriority w:val="3"/>
    <w:qFormat/>
    <w:rsid w:val="000A166B"/>
    <w:pPr>
      <w:spacing w:after="240"/>
      <w:ind w:firstLine="720"/>
      <w:jc w:val="both"/>
    </w:pPr>
  </w:style>
  <w:style w:type="paragraph" w:customStyle="1" w:styleId="wQuote1">
    <w:name w:val="wQuote1"/>
    <w:basedOn w:val="Normal"/>
    <w:uiPriority w:val="4"/>
    <w:qFormat/>
    <w:rsid w:val="008739B0"/>
    <w:pPr>
      <w:spacing w:after="240"/>
      <w:ind w:left="720"/>
      <w:jc w:val="both"/>
    </w:pPr>
    <w:rPr>
      <w:i/>
    </w:rPr>
  </w:style>
  <w:style w:type="paragraph" w:customStyle="1" w:styleId="wQuote2">
    <w:name w:val="wQuote2"/>
    <w:basedOn w:val="Normal"/>
    <w:uiPriority w:val="4"/>
    <w:qFormat/>
    <w:rsid w:val="008739B0"/>
    <w:pPr>
      <w:spacing w:after="240"/>
      <w:ind w:left="1440"/>
      <w:jc w:val="both"/>
    </w:pPr>
    <w:rPr>
      <w:i/>
    </w:rPr>
  </w:style>
  <w:style w:type="paragraph" w:customStyle="1" w:styleId="wQuote3">
    <w:name w:val="wQuote3"/>
    <w:basedOn w:val="Normal"/>
    <w:uiPriority w:val="4"/>
    <w:qFormat/>
    <w:rsid w:val="008739B0"/>
    <w:pPr>
      <w:spacing w:after="240"/>
      <w:ind w:left="2160"/>
      <w:jc w:val="both"/>
    </w:pPr>
    <w:rPr>
      <w:i/>
    </w:rPr>
  </w:style>
  <w:style w:type="paragraph" w:customStyle="1" w:styleId="wText3">
    <w:name w:val="wText3"/>
    <w:basedOn w:val="Normal"/>
    <w:uiPriority w:val="1"/>
    <w:qFormat/>
    <w:rsid w:val="008739B0"/>
    <w:pPr>
      <w:spacing w:after="240"/>
      <w:ind w:left="2160"/>
      <w:jc w:val="both"/>
    </w:pPr>
  </w:style>
  <w:style w:type="paragraph" w:customStyle="1" w:styleId="wBullet">
    <w:name w:val="wBullet"/>
    <w:basedOn w:val="Normal"/>
    <w:uiPriority w:val="8"/>
    <w:qFormat/>
    <w:rsid w:val="00FE662F"/>
    <w:pPr>
      <w:numPr>
        <w:numId w:val="1"/>
      </w:numPr>
      <w:spacing w:after="240"/>
      <w:ind w:hanging="720"/>
      <w:jc w:val="both"/>
    </w:pPr>
  </w:style>
  <w:style w:type="paragraph" w:customStyle="1" w:styleId="wBullet1">
    <w:name w:val="wBullet1"/>
    <w:basedOn w:val="Normal"/>
    <w:uiPriority w:val="8"/>
    <w:qFormat/>
    <w:rsid w:val="00FE662F"/>
    <w:pPr>
      <w:numPr>
        <w:numId w:val="2"/>
      </w:numPr>
      <w:spacing w:after="240"/>
      <w:ind w:left="1440" w:hanging="720"/>
      <w:jc w:val="both"/>
    </w:pPr>
  </w:style>
  <w:style w:type="paragraph" w:customStyle="1" w:styleId="wBullet2">
    <w:name w:val="wBullet2"/>
    <w:basedOn w:val="Normal"/>
    <w:uiPriority w:val="8"/>
    <w:qFormat/>
    <w:rsid w:val="00FE662F"/>
    <w:pPr>
      <w:numPr>
        <w:numId w:val="3"/>
      </w:numPr>
      <w:spacing w:after="240"/>
      <w:ind w:left="2160" w:hanging="720"/>
    </w:pPr>
  </w:style>
  <w:style w:type="paragraph" w:customStyle="1" w:styleId="wBullet3">
    <w:name w:val="wBullet3"/>
    <w:basedOn w:val="Normal"/>
    <w:uiPriority w:val="8"/>
    <w:qFormat/>
    <w:rsid w:val="00FE662F"/>
    <w:pPr>
      <w:numPr>
        <w:numId w:val="4"/>
      </w:numPr>
      <w:spacing w:after="240"/>
      <w:ind w:left="2880" w:hanging="720"/>
      <w:jc w:val="both"/>
    </w:pPr>
  </w:style>
  <w:style w:type="paragraph" w:customStyle="1" w:styleId="wListNum">
    <w:name w:val="wListNum"/>
    <w:basedOn w:val="Normal"/>
    <w:uiPriority w:val="7"/>
    <w:qFormat/>
    <w:rsid w:val="00FE662F"/>
    <w:pPr>
      <w:numPr>
        <w:numId w:val="5"/>
      </w:numPr>
      <w:spacing w:after="240"/>
      <w:ind w:hanging="720"/>
      <w:jc w:val="both"/>
    </w:pPr>
  </w:style>
  <w:style w:type="paragraph" w:customStyle="1" w:styleId="wListNum1">
    <w:name w:val="wListNum1"/>
    <w:basedOn w:val="Normal"/>
    <w:uiPriority w:val="7"/>
    <w:qFormat/>
    <w:rsid w:val="009D307D"/>
    <w:pPr>
      <w:numPr>
        <w:numId w:val="6"/>
      </w:numPr>
      <w:spacing w:after="240"/>
      <w:ind w:left="1440" w:hanging="720"/>
      <w:jc w:val="both"/>
    </w:pPr>
  </w:style>
  <w:style w:type="paragraph" w:customStyle="1" w:styleId="wListNum3">
    <w:name w:val="wListNum3"/>
    <w:basedOn w:val="Normal"/>
    <w:uiPriority w:val="7"/>
    <w:qFormat/>
    <w:rsid w:val="009D307D"/>
    <w:pPr>
      <w:numPr>
        <w:numId w:val="7"/>
      </w:numPr>
      <w:spacing w:after="240"/>
      <w:ind w:left="2160" w:hanging="720"/>
      <w:jc w:val="both"/>
    </w:pPr>
  </w:style>
  <w:style w:type="paragraph" w:customStyle="1" w:styleId="wListLet">
    <w:name w:val="wListLet"/>
    <w:basedOn w:val="Normal"/>
    <w:uiPriority w:val="7"/>
    <w:qFormat/>
    <w:rsid w:val="00E46127"/>
    <w:pPr>
      <w:numPr>
        <w:numId w:val="8"/>
      </w:numPr>
      <w:tabs>
        <w:tab w:val="left" w:pos="720"/>
      </w:tabs>
      <w:spacing w:after="240"/>
      <w:ind w:left="720" w:hanging="720"/>
      <w:jc w:val="both"/>
    </w:pPr>
  </w:style>
  <w:style w:type="paragraph" w:customStyle="1" w:styleId="wListLet1">
    <w:name w:val="wListLet1"/>
    <w:basedOn w:val="Normal"/>
    <w:uiPriority w:val="7"/>
    <w:qFormat/>
    <w:rsid w:val="00E46127"/>
    <w:pPr>
      <w:numPr>
        <w:numId w:val="9"/>
      </w:numPr>
      <w:tabs>
        <w:tab w:val="left" w:pos="720"/>
      </w:tabs>
      <w:spacing w:after="240"/>
      <w:ind w:left="1440" w:hanging="720"/>
      <w:jc w:val="both"/>
    </w:pPr>
  </w:style>
  <w:style w:type="paragraph" w:customStyle="1" w:styleId="wListLet3">
    <w:name w:val="wListLet3"/>
    <w:basedOn w:val="Normal"/>
    <w:uiPriority w:val="7"/>
    <w:qFormat/>
    <w:rsid w:val="00E46127"/>
    <w:pPr>
      <w:numPr>
        <w:numId w:val="10"/>
      </w:numPr>
      <w:tabs>
        <w:tab w:val="left" w:pos="720"/>
      </w:tabs>
      <w:spacing w:after="240"/>
      <w:ind w:left="2160" w:hanging="720"/>
      <w:jc w:val="both"/>
    </w:pPr>
  </w:style>
  <w:style w:type="paragraph" w:customStyle="1" w:styleId="DraftLineWC">
    <w:name w:val="DraftLineW&amp;C"/>
    <w:basedOn w:val="Normal"/>
    <w:uiPriority w:val="99"/>
    <w:semiHidden/>
    <w:rsid w:val="003A6750"/>
    <w:pPr>
      <w:framePr w:w="5328" w:hSpace="187" w:vSpace="187" w:wrap="around" w:vAnchor="page" w:hAnchor="page" w:x="5761" w:y="721"/>
      <w:jc w:val="right"/>
    </w:pPr>
    <w:rPr>
      <w:rFonts w:eastAsia="Times New Roman"/>
      <w:sz w:val="20"/>
    </w:rPr>
  </w:style>
  <w:style w:type="paragraph" w:styleId="TOC1">
    <w:name w:val="toc 1"/>
    <w:basedOn w:val="Normal"/>
    <w:next w:val="Normal"/>
    <w:autoRedefine/>
    <w:uiPriority w:val="39"/>
    <w:unhideWhenUsed/>
    <w:rsid w:val="00655571"/>
    <w:pPr>
      <w:keepNext/>
      <w:tabs>
        <w:tab w:val="right" w:leader="dot" w:pos="9350"/>
      </w:tabs>
      <w:spacing w:before="240" w:after="120"/>
      <w:ind w:left="1440" w:right="288" w:hanging="1440"/>
    </w:pPr>
    <w:rPr>
      <w:caps/>
    </w:rPr>
  </w:style>
  <w:style w:type="paragraph" w:styleId="TOC2">
    <w:name w:val="toc 2"/>
    <w:basedOn w:val="Normal"/>
    <w:next w:val="Normal"/>
    <w:autoRedefine/>
    <w:uiPriority w:val="39"/>
    <w:unhideWhenUsed/>
    <w:rsid w:val="0099173E"/>
    <w:pPr>
      <w:tabs>
        <w:tab w:val="right" w:leader="dot" w:pos="9350"/>
      </w:tabs>
      <w:spacing w:after="240"/>
      <w:ind w:left="1440" w:right="288" w:hanging="720"/>
      <w:contextualSpacing/>
    </w:pPr>
  </w:style>
  <w:style w:type="paragraph" w:customStyle="1" w:styleId="wBody">
    <w:name w:val="wBody"/>
    <w:basedOn w:val="Normal"/>
    <w:uiPriority w:val="3"/>
    <w:qFormat/>
    <w:rsid w:val="006F13E8"/>
    <w:pPr>
      <w:spacing w:after="240"/>
      <w:jc w:val="both"/>
    </w:pPr>
  </w:style>
  <w:style w:type="paragraph" w:customStyle="1" w:styleId="wLogo">
    <w:name w:val="wLogo"/>
    <w:basedOn w:val="Normal"/>
    <w:uiPriority w:val="48"/>
    <w:semiHidden/>
    <w:qFormat/>
    <w:rsid w:val="001A6A68"/>
    <w:pPr>
      <w:spacing w:before="240" w:after="240"/>
      <w:jc w:val="center"/>
    </w:pPr>
  </w:style>
  <w:style w:type="paragraph" w:customStyle="1" w:styleId="wTOCpage">
    <w:name w:val="wTOCpage"/>
    <w:basedOn w:val="Normal"/>
    <w:uiPriority w:val="15"/>
    <w:qFormat/>
    <w:rsid w:val="00F51054"/>
    <w:pPr>
      <w:spacing w:after="240"/>
      <w:jc w:val="right"/>
    </w:pPr>
    <w:rPr>
      <w:u w:val="single"/>
    </w:rPr>
  </w:style>
  <w:style w:type="paragraph" w:customStyle="1" w:styleId="wTOCtitle">
    <w:name w:val="wTOCtitle"/>
    <w:basedOn w:val="Normal"/>
    <w:uiPriority w:val="13"/>
    <w:qFormat/>
    <w:rsid w:val="00EA1ED3"/>
    <w:pPr>
      <w:spacing w:before="960"/>
      <w:jc w:val="center"/>
    </w:pPr>
    <w:rPr>
      <w:u w:val="single"/>
    </w:rPr>
  </w:style>
  <w:style w:type="numbering" w:styleId="111111">
    <w:name w:val="Outline List 2"/>
    <w:basedOn w:val="NoList"/>
    <w:uiPriority w:val="99"/>
    <w:semiHidden/>
    <w:unhideWhenUsed/>
    <w:rsid w:val="007B3288"/>
    <w:pPr>
      <w:numPr>
        <w:numId w:val="11"/>
      </w:numPr>
    </w:pPr>
  </w:style>
  <w:style w:type="numbering" w:styleId="1ai">
    <w:name w:val="Outline List 1"/>
    <w:basedOn w:val="NoList"/>
    <w:uiPriority w:val="99"/>
    <w:semiHidden/>
    <w:unhideWhenUsed/>
    <w:rsid w:val="007B3288"/>
    <w:pPr>
      <w:numPr>
        <w:numId w:val="12"/>
      </w:numPr>
    </w:pPr>
  </w:style>
  <w:style w:type="numbering" w:styleId="ArticleSection">
    <w:name w:val="Outline List 3"/>
    <w:basedOn w:val="NoList"/>
    <w:uiPriority w:val="99"/>
    <w:semiHidden/>
    <w:unhideWhenUsed/>
    <w:rsid w:val="007B3288"/>
    <w:pPr>
      <w:numPr>
        <w:numId w:val="13"/>
      </w:numPr>
    </w:pPr>
  </w:style>
  <w:style w:type="paragraph" w:styleId="Bibliography">
    <w:name w:val="Bibliography"/>
    <w:basedOn w:val="Normal"/>
    <w:next w:val="Normal"/>
    <w:uiPriority w:val="46"/>
    <w:semiHidden/>
    <w:unhideWhenUsed/>
    <w:rsid w:val="007B3288"/>
  </w:style>
  <w:style w:type="paragraph" w:styleId="BlockText">
    <w:name w:val="Block Text"/>
    <w:basedOn w:val="Normal"/>
    <w:uiPriority w:val="99"/>
    <w:semiHidden/>
    <w:unhideWhenUsed/>
    <w:rsid w:val="007B3288"/>
    <w:pPr>
      <w:pBdr>
        <w:top w:val="single" w:sz="2" w:space="10" w:color="005DAA" w:themeColor="accent1" w:shadow="1" w:frame="1"/>
        <w:left w:val="single" w:sz="2" w:space="10" w:color="005DAA" w:themeColor="accent1" w:shadow="1" w:frame="1"/>
        <w:bottom w:val="single" w:sz="2" w:space="10" w:color="005DAA" w:themeColor="accent1" w:shadow="1" w:frame="1"/>
        <w:right w:val="single" w:sz="2" w:space="10" w:color="005DAA" w:themeColor="accent1" w:shadow="1" w:frame="1"/>
      </w:pBdr>
      <w:ind w:left="1152" w:right="1152"/>
    </w:pPr>
    <w:rPr>
      <w:rFonts w:asciiTheme="minorHAnsi" w:eastAsiaTheme="minorEastAsia" w:hAnsiTheme="minorHAnsi" w:cstheme="minorBidi"/>
      <w:i/>
      <w:iCs/>
      <w:color w:val="005DAA" w:themeColor="accent1"/>
    </w:rPr>
  </w:style>
  <w:style w:type="paragraph" w:styleId="BodyText">
    <w:name w:val="Body Text"/>
    <w:basedOn w:val="Normal"/>
    <w:link w:val="BodyTextChar"/>
    <w:uiPriority w:val="98"/>
    <w:semiHidden/>
    <w:unhideWhenUsed/>
    <w:rsid w:val="007B3288"/>
    <w:pPr>
      <w:spacing w:after="120"/>
    </w:pPr>
  </w:style>
  <w:style w:type="character" w:customStyle="1" w:styleId="BodyTextChar">
    <w:name w:val="Body Text Char"/>
    <w:basedOn w:val="DefaultParagraphFont"/>
    <w:link w:val="BodyText"/>
    <w:uiPriority w:val="98"/>
    <w:semiHidden/>
    <w:rsid w:val="007B3288"/>
    <w:rPr>
      <w:rFonts w:ascii="Times New Roman" w:eastAsia="MS Mincho" w:hAnsi="Times New Roman" w:cs="Times New Roman"/>
      <w:sz w:val="24"/>
      <w:szCs w:val="24"/>
    </w:rPr>
  </w:style>
  <w:style w:type="paragraph" w:styleId="BodyText2">
    <w:name w:val="Body Text 2"/>
    <w:basedOn w:val="Normal"/>
    <w:link w:val="BodyText2Char"/>
    <w:uiPriority w:val="99"/>
    <w:semiHidden/>
    <w:unhideWhenUsed/>
    <w:rsid w:val="007B3288"/>
    <w:pPr>
      <w:spacing w:after="120" w:line="480" w:lineRule="auto"/>
    </w:pPr>
  </w:style>
  <w:style w:type="character" w:customStyle="1" w:styleId="BodyText2Char">
    <w:name w:val="Body Text 2 Char"/>
    <w:basedOn w:val="DefaultParagraphFont"/>
    <w:link w:val="BodyText2"/>
    <w:uiPriority w:val="99"/>
    <w:semiHidden/>
    <w:rsid w:val="007B3288"/>
    <w:rPr>
      <w:rFonts w:ascii="Times New Roman" w:eastAsia="MS Mincho" w:hAnsi="Times New Roman" w:cs="Times New Roman"/>
      <w:sz w:val="24"/>
      <w:szCs w:val="24"/>
    </w:rPr>
  </w:style>
  <w:style w:type="paragraph" w:styleId="BodyText3">
    <w:name w:val="Body Text 3"/>
    <w:basedOn w:val="Normal"/>
    <w:link w:val="BodyText3Char"/>
    <w:uiPriority w:val="99"/>
    <w:semiHidden/>
    <w:unhideWhenUsed/>
    <w:rsid w:val="007B3288"/>
    <w:pPr>
      <w:spacing w:after="120"/>
    </w:pPr>
    <w:rPr>
      <w:sz w:val="16"/>
      <w:szCs w:val="16"/>
    </w:rPr>
  </w:style>
  <w:style w:type="character" w:customStyle="1" w:styleId="BodyText3Char">
    <w:name w:val="Body Text 3 Char"/>
    <w:basedOn w:val="DefaultParagraphFont"/>
    <w:link w:val="BodyText3"/>
    <w:uiPriority w:val="99"/>
    <w:semiHidden/>
    <w:rsid w:val="007B3288"/>
    <w:rPr>
      <w:rFonts w:ascii="Times New Roman" w:eastAsia="MS Mincho" w:hAnsi="Times New Roman" w:cs="Times New Roman"/>
      <w:sz w:val="16"/>
      <w:szCs w:val="16"/>
    </w:rPr>
  </w:style>
  <w:style w:type="paragraph" w:styleId="BodyTextFirstIndent">
    <w:name w:val="Body Text First Indent"/>
    <w:basedOn w:val="BodyText"/>
    <w:link w:val="BodyTextFirstIndentChar"/>
    <w:uiPriority w:val="99"/>
    <w:semiHidden/>
    <w:unhideWhenUsed/>
    <w:rsid w:val="007B3288"/>
    <w:pPr>
      <w:spacing w:after="0"/>
      <w:ind w:firstLine="360"/>
    </w:pPr>
  </w:style>
  <w:style w:type="character" w:customStyle="1" w:styleId="BodyTextFirstIndentChar">
    <w:name w:val="Body Text First Indent Char"/>
    <w:basedOn w:val="BodyTextChar"/>
    <w:link w:val="BodyTextFirstIndent"/>
    <w:uiPriority w:val="99"/>
    <w:semiHidden/>
    <w:rsid w:val="007B3288"/>
    <w:rPr>
      <w:rFonts w:ascii="Times New Roman" w:eastAsia="MS Mincho" w:hAnsi="Times New Roman" w:cs="Times New Roman"/>
      <w:sz w:val="24"/>
      <w:szCs w:val="24"/>
    </w:rPr>
  </w:style>
  <w:style w:type="paragraph" w:styleId="BodyTextIndent">
    <w:name w:val="Body Text Indent"/>
    <w:basedOn w:val="Normal"/>
    <w:link w:val="BodyTextIndentChar"/>
    <w:uiPriority w:val="99"/>
    <w:semiHidden/>
    <w:unhideWhenUsed/>
    <w:rsid w:val="007B3288"/>
    <w:pPr>
      <w:spacing w:after="120"/>
      <w:ind w:left="283"/>
    </w:pPr>
  </w:style>
  <w:style w:type="character" w:customStyle="1" w:styleId="BodyTextIndentChar">
    <w:name w:val="Body Text Indent Char"/>
    <w:basedOn w:val="DefaultParagraphFont"/>
    <w:link w:val="BodyTextIndent"/>
    <w:uiPriority w:val="99"/>
    <w:semiHidden/>
    <w:rsid w:val="007B3288"/>
    <w:rPr>
      <w:rFonts w:ascii="Times New Roman" w:eastAsia="MS Mincho"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7B3288"/>
    <w:pPr>
      <w:spacing w:after="0"/>
      <w:ind w:left="360" w:firstLine="360"/>
    </w:pPr>
  </w:style>
  <w:style w:type="character" w:customStyle="1" w:styleId="BodyTextFirstIndent2Char">
    <w:name w:val="Body Text First Indent 2 Char"/>
    <w:basedOn w:val="BodyTextIndentChar"/>
    <w:link w:val="BodyTextFirstIndent2"/>
    <w:uiPriority w:val="99"/>
    <w:semiHidden/>
    <w:rsid w:val="007B3288"/>
    <w:rPr>
      <w:rFonts w:ascii="Times New Roman" w:eastAsia="MS Mincho" w:hAnsi="Times New Roman" w:cs="Times New Roman"/>
      <w:sz w:val="24"/>
      <w:szCs w:val="24"/>
    </w:rPr>
  </w:style>
  <w:style w:type="paragraph" w:styleId="BodyTextIndent2">
    <w:name w:val="Body Text Indent 2"/>
    <w:basedOn w:val="Normal"/>
    <w:link w:val="BodyTextIndent2Char"/>
    <w:uiPriority w:val="99"/>
    <w:semiHidden/>
    <w:unhideWhenUsed/>
    <w:rsid w:val="007B3288"/>
    <w:pPr>
      <w:spacing w:after="120" w:line="480" w:lineRule="auto"/>
      <w:ind w:left="283"/>
    </w:pPr>
  </w:style>
  <w:style w:type="character" w:customStyle="1" w:styleId="BodyTextIndent2Char">
    <w:name w:val="Body Text Indent 2 Char"/>
    <w:basedOn w:val="DefaultParagraphFont"/>
    <w:link w:val="BodyTextIndent2"/>
    <w:uiPriority w:val="99"/>
    <w:semiHidden/>
    <w:rsid w:val="007B3288"/>
    <w:rPr>
      <w:rFonts w:ascii="Times New Roman" w:eastAsia="MS Mincho" w:hAnsi="Times New Roman" w:cs="Times New Roman"/>
      <w:sz w:val="24"/>
      <w:szCs w:val="24"/>
    </w:rPr>
  </w:style>
  <w:style w:type="paragraph" w:styleId="BodyTextIndent3">
    <w:name w:val="Body Text Indent 3"/>
    <w:basedOn w:val="Normal"/>
    <w:link w:val="BodyTextIndent3Char"/>
    <w:uiPriority w:val="99"/>
    <w:semiHidden/>
    <w:unhideWhenUsed/>
    <w:rsid w:val="007B32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3288"/>
    <w:rPr>
      <w:rFonts w:ascii="Times New Roman" w:eastAsia="MS Mincho" w:hAnsi="Times New Roman" w:cs="Times New Roman"/>
      <w:sz w:val="16"/>
      <w:szCs w:val="16"/>
    </w:rPr>
  </w:style>
  <w:style w:type="character" w:styleId="BookTitle">
    <w:name w:val="Book Title"/>
    <w:basedOn w:val="DefaultParagraphFont"/>
    <w:uiPriority w:val="42"/>
    <w:semiHidden/>
    <w:unhideWhenUsed/>
    <w:qFormat/>
    <w:rsid w:val="007B3288"/>
    <w:rPr>
      <w:b/>
      <w:bCs/>
      <w:smallCaps/>
      <w:spacing w:val="5"/>
    </w:rPr>
  </w:style>
  <w:style w:type="paragraph" w:styleId="Caption">
    <w:name w:val="caption"/>
    <w:basedOn w:val="Normal"/>
    <w:next w:val="Normal"/>
    <w:uiPriority w:val="44"/>
    <w:semiHidden/>
    <w:unhideWhenUsed/>
    <w:qFormat/>
    <w:rsid w:val="007B3288"/>
    <w:pPr>
      <w:spacing w:after="200"/>
    </w:pPr>
    <w:rPr>
      <w:b/>
      <w:bCs/>
      <w:color w:val="005DAA" w:themeColor="accent1"/>
      <w:sz w:val="18"/>
      <w:szCs w:val="18"/>
    </w:rPr>
  </w:style>
  <w:style w:type="paragraph" w:styleId="Closing">
    <w:name w:val="Closing"/>
    <w:basedOn w:val="Normal"/>
    <w:link w:val="ClosingChar"/>
    <w:uiPriority w:val="99"/>
    <w:semiHidden/>
    <w:unhideWhenUsed/>
    <w:rsid w:val="007B3288"/>
    <w:pPr>
      <w:ind w:left="4252"/>
    </w:pPr>
  </w:style>
  <w:style w:type="character" w:customStyle="1" w:styleId="ClosingChar">
    <w:name w:val="Closing Char"/>
    <w:basedOn w:val="DefaultParagraphFont"/>
    <w:link w:val="Closing"/>
    <w:uiPriority w:val="99"/>
    <w:semiHidden/>
    <w:rsid w:val="007B3288"/>
    <w:rPr>
      <w:rFonts w:ascii="Times New Roman" w:eastAsia="MS Mincho" w:hAnsi="Times New Roman" w:cs="Times New Roman"/>
      <w:sz w:val="24"/>
      <w:szCs w:val="24"/>
    </w:rPr>
  </w:style>
  <w:style w:type="table" w:styleId="ColorfulGrid">
    <w:name w:val="Colorful Grid"/>
    <w:basedOn w:val="TableNormal"/>
    <w:uiPriority w:val="73"/>
    <w:rsid w:val="007B32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B32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BE0FF" w:themeFill="accent1" w:themeFillTint="33"/>
    </w:tcPr>
    <w:tblStylePr w:type="firstRow">
      <w:rPr>
        <w:b/>
        <w:bCs/>
      </w:rPr>
      <w:tblPr/>
      <w:tcPr>
        <w:shd w:val="clear" w:color="auto" w:fill="77C1FF" w:themeFill="accent1" w:themeFillTint="66"/>
      </w:tcPr>
    </w:tblStylePr>
    <w:tblStylePr w:type="lastRow">
      <w:rPr>
        <w:b/>
        <w:bCs/>
        <w:color w:val="000000" w:themeColor="text1"/>
      </w:rPr>
      <w:tblPr/>
      <w:tcPr>
        <w:shd w:val="clear" w:color="auto" w:fill="77C1FF" w:themeFill="accent1" w:themeFillTint="66"/>
      </w:tcPr>
    </w:tblStylePr>
    <w:tblStylePr w:type="firstCol">
      <w:rPr>
        <w:color w:val="FFFFFF" w:themeColor="background1"/>
      </w:rPr>
      <w:tblPr/>
      <w:tcPr>
        <w:shd w:val="clear" w:color="auto" w:fill="00457F" w:themeFill="accent1" w:themeFillShade="BF"/>
      </w:tcPr>
    </w:tblStylePr>
    <w:tblStylePr w:type="lastCol">
      <w:rPr>
        <w:color w:val="FFFFFF" w:themeColor="background1"/>
      </w:rPr>
      <w:tblPr/>
      <w:tcPr>
        <w:shd w:val="clear" w:color="auto" w:fill="00457F" w:themeFill="accent1" w:themeFillShade="BF"/>
      </w:tcPr>
    </w:tblStylePr>
    <w:tblStylePr w:type="band1Vert">
      <w:tblPr/>
      <w:tcPr>
        <w:shd w:val="clear" w:color="auto" w:fill="55B1FF" w:themeFill="accent1" w:themeFillTint="7F"/>
      </w:tcPr>
    </w:tblStylePr>
    <w:tblStylePr w:type="band1Horz">
      <w:tblPr/>
      <w:tcPr>
        <w:shd w:val="clear" w:color="auto" w:fill="55B1FF" w:themeFill="accent1" w:themeFillTint="7F"/>
      </w:tcPr>
    </w:tblStylePr>
  </w:style>
  <w:style w:type="table" w:styleId="ColorfulGridAccent2">
    <w:name w:val="Colorful Grid Accent 2"/>
    <w:basedOn w:val="TableNormal"/>
    <w:uiPriority w:val="73"/>
    <w:rsid w:val="007B32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F8" w:themeFill="accent2" w:themeFillTint="33"/>
    </w:tcPr>
    <w:tblStylePr w:type="firstRow">
      <w:rPr>
        <w:b/>
        <w:bCs/>
      </w:rPr>
      <w:tblPr/>
      <w:tcPr>
        <w:shd w:val="clear" w:color="auto" w:fill="79FFF1" w:themeFill="accent2" w:themeFillTint="66"/>
      </w:tcPr>
    </w:tblStylePr>
    <w:tblStylePr w:type="lastRow">
      <w:rPr>
        <w:b/>
        <w:bCs/>
        <w:color w:val="000000" w:themeColor="text1"/>
      </w:rPr>
      <w:tblPr/>
      <w:tcPr>
        <w:shd w:val="clear" w:color="auto" w:fill="79FFF1" w:themeFill="accent2" w:themeFillTint="66"/>
      </w:tcPr>
    </w:tblStylePr>
    <w:tblStylePr w:type="firstCol">
      <w:rPr>
        <w:color w:val="FFFFFF" w:themeColor="background1"/>
      </w:rPr>
      <w:tblPr/>
      <w:tcPr>
        <w:shd w:val="clear" w:color="auto" w:fill="008376" w:themeFill="accent2" w:themeFillShade="BF"/>
      </w:tcPr>
    </w:tblStylePr>
    <w:tblStylePr w:type="lastCol">
      <w:rPr>
        <w:color w:val="FFFFFF" w:themeColor="background1"/>
      </w:rPr>
      <w:tblPr/>
      <w:tcPr>
        <w:shd w:val="clear" w:color="auto" w:fill="008376" w:themeFill="accent2" w:themeFillShade="BF"/>
      </w:tcPr>
    </w:tblStylePr>
    <w:tblStylePr w:type="band1Vert">
      <w:tblPr/>
      <w:tcPr>
        <w:shd w:val="clear" w:color="auto" w:fill="58FFEE" w:themeFill="accent2" w:themeFillTint="7F"/>
      </w:tcPr>
    </w:tblStylePr>
    <w:tblStylePr w:type="band1Horz">
      <w:tblPr/>
      <w:tcPr>
        <w:shd w:val="clear" w:color="auto" w:fill="58FFEE" w:themeFill="accent2" w:themeFillTint="7F"/>
      </w:tcPr>
    </w:tblStylePr>
  </w:style>
  <w:style w:type="table" w:styleId="ColorfulGridAccent3">
    <w:name w:val="Colorful Grid Accent 3"/>
    <w:basedOn w:val="TableNormal"/>
    <w:uiPriority w:val="73"/>
    <w:rsid w:val="007B32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0FF" w:themeFill="accent3" w:themeFillTint="33"/>
    </w:tcPr>
    <w:tblStylePr w:type="firstRow">
      <w:rPr>
        <w:b/>
        <w:bCs/>
      </w:rPr>
      <w:tblPr/>
      <w:tcPr>
        <w:shd w:val="clear" w:color="auto" w:fill="89E2FF" w:themeFill="accent3" w:themeFillTint="66"/>
      </w:tcPr>
    </w:tblStylePr>
    <w:tblStylePr w:type="lastRow">
      <w:rPr>
        <w:b/>
        <w:bCs/>
        <w:color w:val="000000" w:themeColor="text1"/>
      </w:rPr>
      <w:tblPr/>
      <w:tcPr>
        <w:shd w:val="clear" w:color="auto" w:fill="89E2FF" w:themeFill="accent3" w:themeFillTint="66"/>
      </w:tcPr>
    </w:tblStylePr>
    <w:tblStylePr w:type="firstCol">
      <w:rPr>
        <w:color w:val="FFFFFF" w:themeColor="background1"/>
      </w:rPr>
      <w:tblPr/>
      <w:tcPr>
        <w:shd w:val="clear" w:color="auto" w:fill="007AA2" w:themeFill="accent3" w:themeFillShade="BF"/>
      </w:tcPr>
    </w:tblStylePr>
    <w:tblStylePr w:type="lastCol">
      <w:rPr>
        <w:color w:val="FFFFFF" w:themeColor="background1"/>
      </w:rPr>
      <w:tblPr/>
      <w:tcPr>
        <w:shd w:val="clear" w:color="auto" w:fill="007AA2" w:themeFill="accent3" w:themeFillShade="BF"/>
      </w:tcPr>
    </w:tblStylePr>
    <w:tblStylePr w:type="band1Vert">
      <w:tblPr/>
      <w:tcPr>
        <w:shd w:val="clear" w:color="auto" w:fill="6DDBFF" w:themeFill="accent3" w:themeFillTint="7F"/>
      </w:tcPr>
    </w:tblStylePr>
    <w:tblStylePr w:type="band1Horz">
      <w:tblPr/>
      <w:tcPr>
        <w:shd w:val="clear" w:color="auto" w:fill="6DDBFF" w:themeFill="accent3" w:themeFillTint="7F"/>
      </w:tcPr>
    </w:tblStylePr>
  </w:style>
  <w:style w:type="table" w:styleId="ColorfulGridAccent4">
    <w:name w:val="Colorful Grid Accent 4"/>
    <w:basedOn w:val="TableNormal"/>
    <w:uiPriority w:val="73"/>
    <w:rsid w:val="007B32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1D7" w:themeFill="accent4" w:themeFillTint="33"/>
    </w:tcPr>
    <w:tblStylePr w:type="firstRow">
      <w:rPr>
        <w:b/>
        <w:bCs/>
      </w:rPr>
      <w:tblPr/>
      <w:tcPr>
        <w:shd w:val="clear" w:color="auto" w:fill="C3E3AF" w:themeFill="accent4" w:themeFillTint="66"/>
      </w:tcPr>
    </w:tblStylePr>
    <w:tblStylePr w:type="lastRow">
      <w:rPr>
        <w:b/>
        <w:bCs/>
        <w:color w:val="000000" w:themeColor="text1"/>
      </w:rPr>
      <w:tblPr/>
      <w:tcPr>
        <w:shd w:val="clear" w:color="auto" w:fill="C3E3AF" w:themeFill="accent4" w:themeFillTint="66"/>
      </w:tcPr>
    </w:tblStylePr>
    <w:tblStylePr w:type="firstCol">
      <w:rPr>
        <w:color w:val="FFFFFF" w:themeColor="background1"/>
      </w:rPr>
      <w:tblPr/>
      <w:tcPr>
        <w:shd w:val="clear" w:color="auto" w:fill="51852F" w:themeFill="accent4" w:themeFillShade="BF"/>
      </w:tcPr>
    </w:tblStylePr>
    <w:tblStylePr w:type="lastCol">
      <w:rPr>
        <w:color w:val="FFFFFF" w:themeColor="background1"/>
      </w:rPr>
      <w:tblPr/>
      <w:tcPr>
        <w:shd w:val="clear" w:color="auto" w:fill="51852F" w:themeFill="accent4" w:themeFillShade="BF"/>
      </w:tcPr>
    </w:tblStylePr>
    <w:tblStylePr w:type="band1Vert">
      <w:tblPr/>
      <w:tcPr>
        <w:shd w:val="clear" w:color="auto" w:fill="B5DC9C" w:themeFill="accent4" w:themeFillTint="7F"/>
      </w:tcPr>
    </w:tblStylePr>
    <w:tblStylePr w:type="band1Horz">
      <w:tblPr/>
      <w:tcPr>
        <w:shd w:val="clear" w:color="auto" w:fill="B5DC9C" w:themeFill="accent4" w:themeFillTint="7F"/>
      </w:tcPr>
    </w:tblStylePr>
  </w:style>
  <w:style w:type="table" w:styleId="ColorfulGridAccent5">
    <w:name w:val="Colorful Grid Accent 5"/>
    <w:basedOn w:val="TableNormal"/>
    <w:uiPriority w:val="73"/>
    <w:rsid w:val="007B32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FF" w:themeFill="accent5" w:themeFillTint="33"/>
    </w:tcPr>
    <w:tblStylePr w:type="firstRow">
      <w:rPr>
        <w:b/>
        <w:bCs/>
      </w:rPr>
      <w:tblPr/>
      <w:tcPr>
        <w:shd w:val="clear" w:color="auto" w:fill="D3EBFF" w:themeFill="accent5" w:themeFillTint="66"/>
      </w:tcPr>
    </w:tblStylePr>
    <w:tblStylePr w:type="lastRow">
      <w:rPr>
        <w:b/>
        <w:bCs/>
        <w:color w:val="000000" w:themeColor="text1"/>
      </w:rPr>
      <w:tblPr/>
      <w:tcPr>
        <w:shd w:val="clear" w:color="auto" w:fill="D3EBFF" w:themeFill="accent5" w:themeFillTint="66"/>
      </w:tcPr>
    </w:tblStylePr>
    <w:tblStylePr w:type="firstCol">
      <w:rPr>
        <w:color w:val="FFFFFF" w:themeColor="background1"/>
      </w:rPr>
      <w:tblPr/>
      <w:tcPr>
        <w:shd w:val="clear" w:color="auto" w:fill="2E9FFF" w:themeFill="accent5" w:themeFillShade="BF"/>
      </w:tcPr>
    </w:tblStylePr>
    <w:tblStylePr w:type="lastCol">
      <w:rPr>
        <w:color w:val="FFFFFF" w:themeColor="background1"/>
      </w:rPr>
      <w:tblPr/>
      <w:tcPr>
        <w:shd w:val="clear" w:color="auto" w:fill="2E9FFF" w:themeFill="accent5" w:themeFillShade="BF"/>
      </w:tcPr>
    </w:tblStylePr>
    <w:tblStylePr w:type="band1Vert">
      <w:tblPr/>
      <w:tcPr>
        <w:shd w:val="clear" w:color="auto" w:fill="C9E6FF" w:themeFill="accent5" w:themeFillTint="7F"/>
      </w:tcPr>
    </w:tblStylePr>
    <w:tblStylePr w:type="band1Horz">
      <w:tblPr/>
      <w:tcPr>
        <w:shd w:val="clear" w:color="auto" w:fill="C9E6FF" w:themeFill="accent5" w:themeFillTint="7F"/>
      </w:tcPr>
    </w:tblStylePr>
  </w:style>
  <w:style w:type="table" w:styleId="ColorfulGridAccent6">
    <w:name w:val="Colorful Grid Accent 6"/>
    <w:basedOn w:val="TableNormal"/>
    <w:uiPriority w:val="73"/>
    <w:rsid w:val="007B32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1C1" w:themeFill="accent6" w:themeFillTint="33"/>
    </w:tcPr>
    <w:tblStylePr w:type="firstRow">
      <w:rPr>
        <w:b/>
        <w:bCs/>
      </w:rPr>
      <w:tblPr/>
      <w:tcPr>
        <w:shd w:val="clear" w:color="auto" w:fill="FF8484" w:themeFill="accent6" w:themeFillTint="66"/>
      </w:tcPr>
    </w:tblStylePr>
    <w:tblStylePr w:type="lastRow">
      <w:rPr>
        <w:b/>
        <w:bCs/>
        <w:color w:val="000000" w:themeColor="text1"/>
      </w:rPr>
      <w:tblPr/>
      <w:tcPr>
        <w:shd w:val="clear" w:color="auto" w:fill="FF8484" w:themeFill="accent6" w:themeFillTint="66"/>
      </w:tcPr>
    </w:tblStylePr>
    <w:tblStylePr w:type="firstCol">
      <w:rPr>
        <w:color w:val="FFFFFF" w:themeColor="background1"/>
      </w:rPr>
      <w:tblPr/>
      <w:tcPr>
        <w:shd w:val="clear" w:color="auto" w:fill="980000" w:themeFill="accent6" w:themeFillShade="BF"/>
      </w:tcPr>
    </w:tblStylePr>
    <w:tblStylePr w:type="lastCol">
      <w:rPr>
        <w:color w:val="FFFFFF" w:themeColor="background1"/>
      </w:rPr>
      <w:tblPr/>
      <w:tcPr>
        <w:shd w:val="clear" w:color="auto" w:fill="980000" w:themeFill="accent6" w:themeFillShade="BF"/>
      </w:tcPr>
    </w:tblStylePr>
    <w:tblStylePr w:type="band1Vert">
      <w:tblPr/>
      <w:tcPr>
        <w:shd w:val="clear" w:color="auto" w:fill="FF6666" w:themeFill="accent6" w:themeFillTint="7F"/>
      </w:tcPr>
    </w:tblStylePr>
    <w:tblStylePr w:type="band1Horz">
      <w:tblPr/>
      <w:tcPr>
        <w:shd w:val="clear" w:color="auto" w:fill="FF6666" w:themeFill="accent6" w:themeFillTint="7F"/>
      </w:tcPr>
    </w:tblStylePr>
  </w:style>
  <w:style w:type="table" w:styleId="ColorfulList">
    <w:name w:val="Colorful List"/>
    <w:basedOn w:val="TableNormal"/>
    <w:uiPriority w:val="72"/>
    <w:rsid w:val="007B32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7E" w:themeFill="accent2" w:themeFillShade="CC"/>
      </w:tcPr>
    </w:tblStylePr>
    <w:tblStylePr w:type="lastRow">
      <w:rPr>
        <w:b/>
        <w:bCs/>
        <w:color w:val="008C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B3288"/>
    <w:pPr>
      <w:spacing w:after="0" w:line="240" w:lineRule="auto"/>
    </w:pPr>
    <w:rPr>
      <w:color w:val="000000" w:themeColor="text1"/>
    </w:rPr>
    <w:tblPr>
      <w:tblStyleRowBandSize w:val="1"/>
      <w:tblStyleColBandSize w:val="1"/>
    </w:tblPr>
    <w:tcPr>
      <w:shd w:val="clear" w:color="auto" w:fill="DDEFFF" w:themeFill="accent1" w:themeFillTint="19"/>
    </w:tcPr>
    <w:tblStylePr w:type="firstRow">
      <w:rPr>
        <w:b/>
        <w:bCs/>
        <w:color w:val="FFFFFF" w:themeColor="background1"/>
      </w:rPr>
      <w:tblPr/>
      <w:tcPr>
        <w:tcBorders>
          <w:bottom w:val="single" w:sz="12" w:space="0" w:color="FFFFFF" w:themeColor="background1"/>
        </w:tcBorders>
        <w:shd w:val="clear" w:color="auto" w:fill="008C7E" w:themeFill="accent2" w:themeFillShade="CC"/>
      </w:tcPr>
    </w:tblStylePr>
    <w:tblStylePr w:type="lastRow">
      <w:rPr>
        <w:b/>
        <w:bCs/>
        <w:color w:val="008C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8FF" w:themeFill="accent1" w:themeFillTint="3F"/>
      </w:tcPr>
    </w:tblStylePr>
    <w:tblStylePr w:type="band1Horz">
      <w:tblPr/>
      <w:tcPr>
        <w:shd w:val="clear" w:color="auto" w:fill="BBE0FF" w:themeFill="accent1" w:themeFillTint="33"/>
      </w:tcPr>
    </w:tblStylePr>
  </w:style>
  <w:style w:type="table" w:styleId="ColorfulListAccent2">
    <w:name w:val="Colorful List Accent 2"/>
    <w:basedOn w:val="TableNormal"/>
    <w:uiPriority w:val="72"/>
    <w:rsid w:val="007B3288"/>
    <w:pPr>
      <w:spacing w:after="0" w:line="240" w:lineRule="auto"/>
    </w:pPr>
    <w:rPr>
      <w:color w:val="000000" w:themeColor="text1"/>
    </w:rPr>
    <w:tblPr>
      <w:tblStyleRowBandSize w:val="1"/>
      <w:tblStyleColBandSize w:val="1"/>
    </w:tblPr>
    <w:tcPr>
      <w:shd w:val="clear" w:color="auto" w:fill="DEFFFB" w:themeFill="accent2" w:themeFillTint="19"/>
    </w:tcPr>
    <w:tblStylePr w:type="firstRow">
      <w:rPr>
        <w:b/>
        <w:bCs/>
        <w:color w:val="FFFFFF" w:themeColor="background1"/>
      </w:rPr>
      <w:tblPr/>
      <w:tcPr>
        <w:tcBorders>
          <w:bottom w:val="single" w:sz="12" w:space="0" w:color="FFFFFF" w:themeColor="background1"/>
        </w:tcBorders>
        <w:shd w:val="clear" w:color="auto" w:fill="008C7E" w:themeFill="accent2" w:themeFillShade="CC"/>
      </w:tcPr>
    </w:tblStylePr>
    <w:tblStylePr w:type="lastRow">
      <w:rPr>
        <w:b/>
        <w:bCs/>
        <w:color w:val="008C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6" w:themeFill="accent2" w:themeFillTint="3F"/>
      </w:tcPr>
    </w:tblStylePr>
    <w:tblStylePr w:type="band1Horz">
      <w:tblPr/>
      <w:tcPr>
        <w:shd w:val="clear" w:color="auto" w:fill="BCFFF8" w:themeFill="accent2" w:themeFillTint="33"/>
      </w:tcPr>
    </w:tblStylePr>
  </w:style>
  <w:style w:type="table" w:styleId="ColorfulListAccent3">
    <w:name w:val="Colorful List Accent 3"/>
    <w:basedOn w:val="TableNormal"/>
    <w:uiPriority w:val="72"/>
    <w:rsid w:val="007B3288"/>
    <w:pPr>
      <w:spacing w:after="0" w:line="240" w:lineRule="auto"/>
    </w:pPr>
    <w:rPr>
      <w:color w:val="000000" w:themeColor="text1"/>
    </w:rPr>
    <w:tblPr>
      <w:tblStyleRowBandSize w:val="1"/>
      <w:tblStyleColBandSize w:val="1"/>
    </w:tblPr>
    <w:tcPr>
      <w:shd w:val="clear" w:color="auto" w:fill="E2F7FF" w:themeFill="accent3" w:themeFillTint="19"/>
    </w:tcPr>
    <w:tblStylePr w:type="firstRow">
      <w:rPr>
        <w:b/>
        <w:bCs/>
        <w:color w:val="FFFFFF" w:themeColor="background1"/>
      </w:rPr>
      <w:tblPr/>
      <w:tcPr>
        <w:tcBorders>
          <w:bottom w:val="single" w:sz="12" w:space="0" w:color="FFFFFF" w:themeColor="background1"/>
        </w:tcBorders>
        <w:shd w:val="clear" w:color="auto" w:fill="578E32" w:themeFill="accent4" w:themeFillShade="CC"/>
      </w:tcPr>
    </w:tblStylePr>
    <w:tblStylePr w:type="lastRow">
      <w:rPr>
        <w:b/>
        <w:bCs/>
        <w:color w:val="578E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DFF" w:themeFill="accent3" w:themeFillTint="3F"/>
      </w:tcPr>
    </w:tblStylePr>
    <w:tblStylePr w:type="band1Horz">
      <w:tblPr/>
      <w:tcPr>
        <w:shd w:val="clear" w:color="auto" w:fill="C4F0FF" w:themeFill="accent3" w:themeFillTint="33"/>
      </w:tcPr>
    </w:tblStylePr>
  </w:style>
  <w:style w:type="table" w:styleId="ColorfulListAccent4">
    <w:name w:val="Colorful List Accent 4"/>
    <w:basedOn w:val="TableNormal"/>
    <w:uiPriority w:val="72"/>
    <w:rsid w:val="007B3288"/>
    <w:pPr>
      <w:spacing w:after="0" w:line="240" w:lineRule="auto"/>
    </w:pPr>
    <w:rPr>
      <w:color w:val="000000" w:themeColor="text1"/>
    </w:rPr>
    <w:tblPr>
      <w:tblStyleRowBandSize w:val="1"/>
      <w:tblStyleColBandSize w:val="1"/>
    </w:tblPr>
    <w:tcPr>
      <w:shd w:val="clear" w:color="auto" w:fill="F0F8EB" w:themeFill="accent4" w:themeFillTint="19"/>
    </w:tcPr>
    <w:tblStylePr w:type="firstRow">
      <w:rPr>
        <w:b/>
        <w:bCs/>
        <w:color w:val="FFFFFF" w:themeColor="background1"/>
      </w:rPr>
      <w:tblPr/>
      <w:tcPr>
        <w:tcBorders>
          <w:bottom w:val="single" w:sz="12" w:space="0" w:color="FFFFFF" w:themeColor="background1"/>
        </w:tcBorders>
        <w:shd w:val="clear" w:color="auto" w:fill="0083AD" w:themeFill="accent3" w:themeFillShade="CC"/>
      </w:tcPr>
    </w:tblStylePr>
    <w:tblStylePr w:type="lastRow">
      <w:rPr>
        <w:b/>
        <w:bCs/>
        <w:color w:val="0083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4" w:themeFillTint="3F"/>
      </w:tcPr>
    </w:tblStylePr>
    <w:tblStylePr w:type="band1Horz">
      <w:tblPr/>
      <w:tcPr>
        <w:shd w:val="clear" w:color="auto" w:fill="E1F1D7" w:themeFill="accent4" w:themeFillTint="33"/>
      </w:tcPr>
    </w:tblStylePr>
  </w:style>
  <w:style w:type="table" w:styleId="ColorfulListAccent5">
    <w:name w:val="Colorful List Accent 5"/>
    <w:basedOn w:val="TableNormal"/>
    <w:uiPriority w:val="72"/>
    <w:rsid w:val="007B3288"/>
    <w:pPr>
      <w:spacing w:after="0" w:line="240" w:lineRule="auto"/>
    </w:pPr>
    <w:rPr>
      <w:color w:val="000000" w:themeColor="text1"/>
    </w:rPr>
    <w:tblPr>
      <w:tblStyleRowBandSize w:val="1"/>
      <w:tblStyleColBandSize w:val="1"/>
    </w:tblPr>
    <w:tcPr>
      <w:shd w:val="clear" w:color="auto" w:fill="F4FAFF" w:themeFill="accent5" w:themeFillTint="19"/>
    </w:tcPr>
    <w:tblStylePr w:type="firstRow">
      <w:rPr>
        <w:b/>
        <w:bCs/>
        <w:color w:val="FFFFFF" w:themeColor="background1"/>
      </w:rPr>
      <w:tblPr/>
      <w:tcPr>
        <w:tcBorders>
          <w:bottom w:val="single" w:sz="12" w:space="0" w:color="FFFFFF" w:themeColor="background1"/>
        </w:tcBorders>
        <w:shd w:val="clear" w:color="auto" w:fill="A30000" w:themeFill="accent6" w:themeFillShade="CC"/>
      </w:tcPr>
    </w:tblStylePr>
    <w:tblStylePr w:type="lastRow">
      <w:rPr>
        <w:b/>
        <w:bCs/>
        <w:color w:val="A30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F" w:themeFill="accent5" w:themeFillTint="3F"/>
      </w:tcPr>
    </w:tblStylePr>
    <w:tblStylePr w:type="band1Horz">
      <w:tblPr/>
      <w:tcPr>
        <w:shd w:val="clear" w:color="auto" w:fill="E9F5FF" w:themeFill="accent5" w:themeFillTint="33"/>
      </w:tcPr>
    </w:tblStylePr>
  </w:style>
  <w:style w:type="table" w:styleId="ColorfulListAccent6">
    <w:name w:val="Colorful List Accent 6"/>
    <w:basedOn w:val="TableNormal"/>
    <w:uiPriority w:val="72"/>
    <w:rsid w:val="007B3288"/>
    <w:pPr>
      <w:spacing w:after="0" w:line="240" w:lineRule="auto"/>
    </w:pPr>
    <w:rPr>
      <w:color w:val="000000" w:themeColor="text1"/>
    </w:rPr>
    <w:tblPr>
      <w:tblStyleRowBandSize w:val="1"/>
      <w:tblStyleColBandSize w:val="1"/>
    </w:tblPr>
    <w:tcPr>
      <w:shd w:val="clear" w:color="auto" w:fill="FFE1E1" w:themeFill="accent6" w:themeFillTint="19"/>
    </w:tcPr>
    <w:tblStylePr w:type="firstRow">
      <w:rPr>
        <w:b/>
        <w:bCs/>
        <w:color w:val="FFFFFF" w:themeColor="background1"/>
      </w:rPr>
      <w:tblPr/>
      <w:tcPr>
        <w:tcBorders>
          <w:bottom w:val="single" w:sz="12" w:space="0" w:color="FFFFFF" w:themeColor="background1"/>
        </w:tcBorders>
        <w:shd w:val="clear" w:color="auto" w:fill="42A9FF" w:themeFill="accent5" w:themeFillShade="CC"/>
      </w:tcPr>
    </w:tblStylePr>
    <w:tblStylePr w:type="lastRow">
      <w:rPr>
        <w:b/>
        <w:bCs/>
        <w:color w:val="42A9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3B3" w:themeFill="accent6" w:themeFillTint="3F"/>
      </w:tcPr>
    </w:tblStylePr>
    <w:tblStylePr w:type="band1Horz">
      <w:tblPr/>
      <w:tcPr>
        <w:shd w:val="clear" w:color="auto" w:fill="FFC1C1" w:themeFill="accent6" w:themeFillTint="33"/>
      </w:tcPr>
    </w:tblStylePr>
  </w:style>
  <w:style w:type="table" w:styleId="ColorfulShading">
    <w:name w:val="Colorful Shading"/>
    <w:basedOn w:val="TableNormal"/>
    <w:uiPriority w:val="71"/>
    <w:rsid w:val="007B3288"/>
    <w:pPr>
      <w:spacing w:after="0" w:line="240" w:lineRule="auto"/>
    </w:pPr>
    <w:rPr>
      <w:color w:val="000000" w:themeColor="text1"/>
    </w:rPr>
    <w:tblPr>
      <w:tblStyleRowBandSize w:val="1"/>
      <w:tblStyleColBandSize w:val="1"/>
      <w:tblBorders>
        <w:top w:val="single" w:sz="24" w:space="0" w:color="00AF9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B3288"/>
    <w:pPr>
      <w:spacing w:after="0" w:line="240" w:lineRule="auto"/>
    </w:pPr>
    <w:rPr>
      <w:color w:val="000000" w:themeColor="text1"/>
    </w:rPr>
    <w:tblPr>
      <w:tblStyleRowBandSize w:val="1"/>
      <w:tblStyleColBandSize w:val="1"/>
      <w:tblBorders>
        <w:top w:val="single" w:sz="24" w:space="0" w:color="00AF9E" w:themeColor="accent2"/>
        <w:left w:val="single" w:sz="4" w:space="0" w:color="005DAA" w:themeColor="accent1"/>
        <w:bottom w:val="single" w:sz="4" w:space="0" w:color="005DAA" w:themeColor="accent1"/>
        <w:right w:val="single" w:sz="4" w:space="0" w:color="005DAA" w:themeColor="accent1"/>
        <w:insideH w:val="single" w:sz="4" w:space="0" w:color="FFFFFF" w:themeColor="background1"/>
        <w:insideV w:val="single" w:sz="4" w:space="0" w:color="FFFFFF" w:themeColor="background1"/>
      </w:tblBorders>
    </w:tblPr>
    <w:tcPr>
      <w:shd w:val="clear" w:color="auto" w:fill="DDEFFF" w:themeFill="accent1" w:themeFillTint="19"/>
    </w:tcPr>
    <w:tblStylePr w:type="firstRow">
      <w:rPr>
        <w:b/>
        <w:bCs/>
      </w:rPr>
      <w:tblPr/>
      <w:tcPr>
        <w:tcBorders>
          <w:top w:val="nil"/>
          <w:left w:val="nil"/>
          <w:bottom w:val="single" w:sz="24" w:space="0" w:color="00AF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766" w:themeFill="accent1" w:themeFillShade="99"/>
      </w:tcPr>
    </w:tblStylePr>
    <w:tblStylePr w:type="firstCol">
      <w:rPr>
        <w:color w:val="FFFFFF" w:themeColor="background1"/>
      </w:rPr>
      <w:tblPr/>
      <w:tcPr>
        <w:tcBorders>
          <w:top w:val="nil"/>
          <w:left w:val="nil"/>
          <w:bottom w:val="nil"/>
          <w:right w:val="nil"/>
          <w:insideH w:val="single" w:sz="4" w:space="0" w:color="003766" w:themeColor="accent1" w:themeShade="99"/>
          <w:insideV w:val="nil"/>
        </w:tcBorders>
        <w:shd w:val="clear" w:color="auto" w:fill="0037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766" w:themeFill="accent1" w:themeFillShade="99"/>
      </w:tcPr>
    </w:tblStylePr>
    <w:tblStylePr w:type="band1Vert">
      <w:tblPr/>
      <w:tcPr>
        <w:shd w:val="clear" w:color="auto" w:fill="77C1FF" w:themeFill="accent1" w:themeFillTint="66"/>
      </w:tcPr>
    </w:tblStylePr>
    <w:tblStylePr w:type="band1Horz">
      <w:tblPr/>
      <w:tcPr>
        <w:shd w:val="clear" w:color="auto" w:fill="55B1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B3288"/>
    <w:pPr>
      <w:spacing w:after="0" w:line="240" w:lineRule="auto"/>
    </w:pPr>
    <w:rPr>
      <w:color w:val="000000" w:themeColor="text1"/>
    </w:rPr>
    <w:tblPr>
      <w:tblStyleRowBandSize w:val="1"/>
      <w:tblStyleColBandSize w:val="1"/>
      <w:tblBorders>
        <w:top w:val="single" w:sz="24" w:space="0" w:color="00AF9E" w:themeColor="accent2"/>
        <w:left w:val="single" w:sz="4" w:space="0" w:color="00AF9E" w:themeColor="accent2"/>
        <w:bottom w:val="single" w:sz="4" w:space="0" w:color="00AF9E" w:themeColor="accent2"/>
        <w:right w:val="single" w:sz="4" w:space="0" w:color="00AF9E" w:themeColor="accent2"/>
        <w:insideH w:val="single" w:sz="4" w:space="0" w:color="FFFFFF" w:themeColor="background1"/>
        <w:insideV w:val="single" w:sz="4" w:space="0" w:color="FFFFFF" w:themeColor="background1"/>
      </w:tblBorders>
    </w:tblPr>
    <w:tcPr>
      <w:shd w:val="clear" w:color="auto" w:fill="DEFFFB" w:themeFill="accent2" w:themeFillTint="19"/>
    </w:tcPr>
    <w:tblStylePr w:type="firstRow">
      <w:rPr>
        <w:b/>
        <w:bCs/>
      </w:rPr>
      <w:tblPr/>
      <w:tcPr>
        <w:tcBorders>
          <w:top w:val="nil"/>
          <w:left w:val="nil"/>
          <w:bottom w:val="single" w:sz="24" w:space="0" w:color="00AF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5E" w:themeFill="accent2" w:themeFillShade="99"/>
      </w:tcPr>
    </w:tblStylePr>
    <w:tblStylePr w:type="firstCol">
      <w:rPr>
        <w:color w:val="FFFFFF" w:themeColor="background1"/>
      </w:rPr>
      <w:tblPr/>
      <w:tcPr>
        <w:tcBorders>
          <w:top w:val="nil"/>
          <w:left w:val="nil"/>
          <w:bottom w:val="nil"/>
          <w:right w:val="nil"/>
          <w:insideH w:val="single" w:sz="4" w:space="0" w:color="00695E" w:themeColor="accent2" w:themeShade="99"/>
          <w:insideV w:val="nil"/>
        </w:tcBorders>
        <w:shd w:val="clear" w:color="auto" w:fill="0069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5E" w:themeFill="accent2" w:themeFillShade="99"/>
      </w:tcPr>
    </w:tblStylePr>
    <w:tblStylePr w:type="band1Vert">
      <w:tblPr/>
      <w:tcPr>
        <w:shd w:val="clear" w:color="auto" w:fill="79FFF1" w:themeFill="accent2" w:themeFillTint="66"/>
      </w:tcPr>
    </w:tblStylePr>
    <w:tblStylePr w:type="band1Horz">
      <w:tblPr/>
      <w:tcPr>
        <w:shd w:val="clear" w:color="auto" w:fill="58FFE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B3288"/>
    <w:pPr>
      <w:spacing w:after="0" w:line="240" w:lineRule="auto"/>
    </w:pPr>
    <w:rPr>
      <w:color w:val="000000" w:themeColor="text1"/>
    </w:rPr>
    <w:tblPr>
      <w:tblStyleRowBandSize w:val="1"/>
      <w:tblStyleColBandSize w:val="1"/>
      <w:tblBorders>
        <w:top w:val="single" w:sz="24" w:space="0" w:color="6DB33F" w:themeColor="accent4"/>
        <w:left w:val="single" w:sz="4" w:space="0" w:color="00A5D9" w:themeColor="accent3"/>
        <w:bottom w:val="single" w:sz="4" w:space="0" w:color="00A5D9" w:themeColor="accent3"/>
        <w:right w:val="single" w:sz="4" w:space="0" w:color="00A5D9" w:themeColor="accent3"/>
        <w:insideH w:val="single" w:sz="4" w:space="0" w:color="FFFFFF" w:themeColor="background1"/>
        <w:insideV w:val="single" w:sz="4" w:space="0" w:color="FFFFFF" w:themeColor="background1"/>
      </w:tblBorders>
    </w:tblPr>
    <w:tcPr>
      <w:shd w:val="clear" w:color="auto" w:fill="E2F7FF" w:themeFill="accent3" w:themeFillTint="19"/>
    </w:tcPr>
    <w:tblStylePr w:type="firstRow">
      <w:rPr>
        <w:b/>
        <w:bCs/>
      </w:rPr>
      <w:tblPr/>
      <w:tcPr>
        <w:tcBorders>
          <w:top w:val="nil"/>
          <w:left w:val="nil"/>
          <w:bottom w:val="single" w:sz="24" w:space="0" w:color="6DB3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82" w:themeFill="accent3" w:themeFillShade="99"/>
      </w:tcPr>
    </w:tblStylePr>
    <w:tblStylePr w:type="firstCol">
      <w:rPr>
        <w:color w:val="FFFFFF" w:themeColor="background1"/>
      </w:rPr>
      <w:tblPr/>
      <w:tcPr>
        <w:tcBorders>
          <w:top w:val="nil"/>
          <w:left w:val="nil"/>
          <w:bottom w:val="nil"/>
          <w:right w:val="nil"/>
          <w:insideH w:val="single" w:sz="4" w:space="0" w:color="006282" w:themeColor="accent3" w:themeShade="99"/>
          <w:insideV w:val="nil"/>
        </w:tcBorders>
        <w:shd w:val="clear" w:color="auto" w:fill="0062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282" w:themeFill="accent3" w:themeFillShade="99"/>
      </w:tcPr>
    </w:tblStylePr>
    <w:tblStylePr w:type="band1Vert">
      <w:tblPr/>
      <w:tcPr>
        <w:shd w:val="clear" w:color="auto" w:fill="89E2FF" w:themeFill="accent3" w:themeFillTint="66"/>
      </w:tcPr>
    </w:tblStylePr>
    <w:tblStylePr w:type="band1Horz">
      <w:tblPr/>
      <w:tcPr>
        <w:shd w:val="clear" w:color="auto" w:fill="6DDBFF" w:themeFill="accent3" w:themeFillTint="7F"/>
      </w:tcPr>
    </w:tblStylePr>
  </w:style>
  <w:style w:type="table" w:styleId="ColorfulShadingAccent4">
    <w:name w:val="Colorful Shading Accent 4"/>
    <w:basedOn w:val="TableNormal"/>
    <w:uiPriority w:val="71"/>
    <w:rsid w:val="007B3288"/>
    <w:pPr>
      <w:spacing w:after="0" w:line="240" w:lineRule="auto"/>
    </w:pPr>
    <w:rPr>
      <w:color w:val="000000" w:themeColor="text1"/>
    </w:rPr>
    <w:tblPr>
      <w:tblStyleRowBandSize w:val="1"/>
      <w:tblStyleColBandSize w:val="1"/>
      <w:tblBorders>
        <w:top w:val="single" w:sz="24" w:space="0" w:color="00A5D9" w:themeColor="accent3"/>
        <w:left w:val="single" w:sz="4" w:space="0" w:color="6DB33F" w:themeColor="accent4"/>
        <w:bottom w:val="single" w:sz="4" w:space="0" w:color="6DB33F" w:themeColor="accent4"/>
        <w:right w:val="single" w:sz="4" w:space="0" w:color="6DB33F" w:themeColor="accent4"/>
        <w:insideH w:val="single" w:sz="4" w:space="0" w:color="FFFFFF" w:themeColor="background1"/>
        <w:insideV w:val="single" w:sz="4" w:space="0" w:color="FFFFFF" w:themeColor="background1"/>
      </w:tblBorders>
    </w:tblPr>
    <w:tcPr>
      <w:shd w:val="clear" w:color="auto" w:fill="F0F8EB" w:themeFill="accent4" w:themeFillTint="19"/>
    </w:tcPr>
    <w:tblStylePr w:type="firstRow">
      <w:rPr>
        <w:b/>
        <w:bCs/>
      </w:rPr>
      <w:tblPr/>
      <w:tcPr>
        <w:tcBorders>
          <w:top w:val="nil"/>
          <w:left w:val="nil"/>
          <w:bottom w:val="single" w:sz="24" w:space="0" w:color="00A5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6B25" w:themeFill="accent4" w:themeFillShade="99"/>
      </w:tcPr>
    </w:tblStylePr>
    <w:tblStylePr w:type="firstCol">
      <w:rPr>
        <w:color w:val="FFFFFF" w:themeColor="background1"/>
      </w:rPr>
      <w:tblPr/>
      <w:tcPr>
        <w:tcBorders>
          <w:top w:val="nil"/>
          <w:left w:val="nil"/>
          <w:bottom w:val="nil"/>
          <w:right w:val="nil"/>
          <w:insideH w:val="single" w:sz="4" w:space="0" w:color="416B25" w:themeColor="accent4" w:themeShade="99"/>
          <w:insideV w:val="nil"/>
        </w:tcBorders>
        <w:shd w:val="clear" w:color="auto" w:fill="416B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16B25" w:themeFill="accent4" w:themeFillShade="99"/>
      </w:tcPr>
    </w:tblStylePr>
    <w:tblStylePr w:type="band1Vert">
      <w:tblPr/>
      <w:tcPr>
        <w:shd w:val="clear" w:color="auto" w:fill="C3E3AF" w:themeFill="accent4" w:themeFillTint="66"/>
      </w:tcPr>
    </w:tblStylePr>
    <w:tblStylePr w:type="band1Horz">
      <w:tblPr/>
      <w:tcPr>
        <w:shd w:val="clear" w:color="auto" w:fill="B5DC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B3288"/>
    <w:pPr>
      <w:spacing w:after="0" w:line="240" w:lineRule="auto"/>
    </w:pPr>
    <w:rPr>
      <w:color w:val="000000" w:themeColor="text1"/>
    </w:rPr>
    <w:tblPr>
      <w:tblStyleRowBandSize w:val="1"/>
      <w:tblStyleColBandSize w:val="1"/>
      <w:tblBorders>
        <w:top w:val="single" w:sz="24" w:space="0" w:color="CC0000" w:themeColor="accent6"/>
        <w:left w:val="single" w:sz="4" w:space="0" w:color="93CEFF" w:themeColor="accent5"/>
        <w:bottom w:val="single" w:sz="4" w:space="0" w:color="93CEFF" w:themeColor="accent5"/>
        <w:right w:val="single" w:sz="4" w:space="0" w:color="93CEFF" w:themeColor="accent5"/>
        <w:insideH w:val="single" w:sz="4" w:space="0" w:color="FFFFFF" w:themeColor="background1"/>
        <w:insideV w:val="single" w:sz="4" w:space="0" w:color="FFFFFF" w:themeColor="background1"/>
      </w:tblBorders>
    </w:tblPr>
    <w:tcPr>
      <w:shd w:val="clear" w:color="auto" w:fill="F4FAFF" w:themeFill="accent5" w:themeFillTint="19"/>
    </w:tcPr>
    <w:tblStylePr w:type="firstRow">
      <w:rPr>
        <w:b/>
        <w:bCs/>
      </w:rPr>
      <w:tblPr/>
      <w:tcPr>
        <w:tcBorders>
          <w:top w:val="nil"/>
          <w:left w:val="nil"/>
          <w:bottom w:val="single" w:sz="24" w:space="0" w:color="CC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3F1" w:themeFill="accent5" w:themeFillShade="99"/>
      </w:tcPr>
    </w:tblStylePr>
    <w:tblStylePr w:type="firstCol">
      <w:rPr>
        <w:color w:val="FFFFFF" w:themeColor="background1"/>
      </w:rPr>
      <w:tblPr/>
      <w:tcPr>
        <w:tcBorders>
          <w:top w:val="nil"/>
          <w:left w:val="nil"/>
          <w:bottom w:val="nil"/>
          <w:right w:val="nil"/>
          <w:insideH w:val="single" w:sz="4" w:space="0" w:color="0083F1" w:themeColor="accent5" w:themeShade="99"/>
          <w:insideV w:val="nil"/>
        </w:tcBorders>
        <w:shd w:val="clear" w:color="auto" w:fill="0083F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3F1" w:themeFill="accent5" w:themeFillShade="99"/>
      </w:tcPr>
    </w:tblStylePr>
    <w:tblStylePr w:type="band1Vert">
      <w:tblPr/>
      <w:tcPr>
        <w:shd w:val="clear" w:color="auto" w:fill="D3EBFF" w:themeFill="accent5" w:themeFillTint="66"/>
      </w:tcPr>
    </w:tblStylePr>
    <w:tblStylePr w:type="band1Horz">
      <w:tblPr/>
      <w:tcPr>
        <w:shd w:val="clear" w:color="auto" w:fill="C9E6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B3288"/>
    <w:pPr>
      <w:spacing w:after="0" w:line="240" w:lineRule="auto"/>
    </w:pPr>
    <w:rPr>
      <w:color w:val="000000" w:themeColor="text1"/>
    </w:rPr>
    <w:tblPr>
      <w:tblStyleRowBandSize w:val="1"/>
      <w:tblStyleColBandSize w:val="1"/>
      <w:tblBorders>
        <w:top w:val="single" w:sz="24" w:space="0" w:color="93CEFF" w:themeColor="accent5"/>
        <w:left w:val="single" w:sz="4" w:space="0" w:color="CC0000" w:themeColor="accent6"/>
        <w:bottom w:val="single" w:sz="4" w:space="0" w:color="CC0000" w:themeColor="accent6"/>
        <w:right w:val="single" w:sz="4" w:space="0" w:color="CC0000" w:themeColor="accent6"/>
        <w:insideH w:val="single" w:sz="4" w:space="0" w:color="FFFFFF" w:themeColor="background1"/>
        <w:insideV w:val="single" w:sz="4" w:space="0" w:color="FFFFFF" w:themeColor="background1"/>
      </w:tblBorders>
    </w:tblPr>
    <w:tcPr>
      <w:shd w:val="clear" w:color="auto" w:fill="FFE1E1" w:themeFill="accent6" w:themeFillTint="19"/>
    </w:tcPr>
    <w:tblStylePr w:type="firstRow">
      <w:rPr>
        <w:b/>
        <w:bCs/>
      </w:rPr>
      <w:tblPr/>
      <w:tcPr>
        <w:tcBorders>
          <w:top w:val="nil"/>
          <w:left w:val="nil"/>
          <w:bottom w:val="single" w:sz="24" w:space="0" w:color="93CE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000" w:themeFill="accent6" w:themeFillShade="99"/>
      </w:tcPr>
    </w:tblStylePr>
    <w:tblStylePr w:type="firstCol">
      <w:rPr>
        <w:color w:val="FFFFFF" w:themeColor="background1"/>
      </w:rPr>
      <w:tblPr/>
      <w:tcPr>
        <w:tcBorders>
          <w:top w:val="nil"/>
          <w:left w:val="nil"/>
          <w:bottom w:val="nil"/>
          <w:right w:val="nil"/>
          <w:insideH w:val="single" w:sz="4" w:space="0" w:color="7A0000" w:themeColor="accent6" w:themeShade="99"/>
          <w:insideV w:val="nil"/>
        </w:tcBorders>
        <w:shd w:val="clear" w:color="auto" w:fill="7A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0000" w:themeFill="accent6" w:themeFillShade="99"/>
      </w:tcPr>
    </w:tblStylePr>
    <w:tblStylePr w:type="band1Vert">
      <w:tblPr/>
      <w:tcPr>
        <w:shd w:val="clear" w:color="auto" w:fill="FF8484" w:themeFill="accent6" w:themeFillTint="66"/>
      </w:tcPr>
    </w:tblStylePr>
    <w:tblStylePr w:type="band1Horz">
      <w:tblPr/>
      <w:tcPr>
        <w:shd w:val="clear" w:color="auto" w:fill="FF666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B3288"/>
    <w:rPr>
      <w:sz w:val="16"/>
      <w:szCs w:val="16"/>
    </w:rPr>
  </w:style>
  <w:style w:type="paragraph" w:styleId="CommentText">
    <w:name w:val="annotation text"/>
    <w:basedOn w:val="Normal"/>
    <w:link w:val="CommentTextChar"/>
    <w:uiPriority w:val="99"/>
    <w:unhideWhenUsed/>
    <w:rsid w:val="007B3288"/>
    <w:rPr>
      <w:sz w:val="20"/>
      <w:szCs w:val="20"/>
    </w:rPr>
  </w:style>
  <w:style w:type="character" w:customStyle="1" w:styleId="CommentTextChar">
    <w:name w:val="Comment Text Char"/>
    <w:basedOn w:val="DefaultParagraphFont"/>
    <w:link w:val="CommentText"/>
    <w:uiPriority w:val="99"/>
    <w:rsid w:val="007B328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288"/>
    <w:rPr>
      <w:b/>
      <w:bCs/>
    </w:rPr>
  </w:style>
  <w:style w:type="character" w:customStyle="1" w:styleId="CommentSubjectChar">
    <w:name w:val="Comment Subject Char"/>
    <w:basedOn w:val="CommentTextChar"/>
    <w:link w:val="CommentSubject"/>
    <w:uiPriority w:val="99"/>
    <w:semiHidden/>
    <w:rsid w:val="007B3288"/>
    <w:rPr>
      <w:rFonts w:ascii="Times New Roman" w:eastAsia="MS Mincho" w:hAnsi="Times New Roman" w:cs="Times New Roman"/>
      <w:b/>
      <w:bCs/>
      <w:sz w:val="20"/>
      <w:szCs w:val="20"/>
    </w:rPr>
  </w:style>
  <w:style w:type="table" w:styleId="DarkList">
    <w:name w:val="Dark List"/>
    <w:basedOn w:val="TableNormal"/>
    <w:uiPriority w:val="70"/>
    <w:rsid w:val="007B32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B3288"/>
    <w:pPr>
      <w:spacing w:after="0" w:line="240" w:lineRule="auto"/>
    </w:pPr>
    <w:rPr>
      <w:color w:val="FFFFFF" w:themeColor="background1"/>
    </w:rPr>
    <w:tblPr>
      <w:tblStyleRowBandSize w:val="1"/>
      <w:tblStyleColBandSize w:val="1"/>
    </w:tblPr>
    <w:tcPr>
      <w:shd w:val="clear" w:color="auto" w:fill="005D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E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57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57F" w:themeFill="accent1" w:themeFillShade="BF"/>
      </w:tcPr>
    </w:tblStylePr>
    <w:tblStylePr w:type="band1Vert">
      <w:tblPr/>
      <w:tcPr>
        <w:tcBorders>
          <w:top w:val="nil"/>
          <w:left w:val="nil"/>
          <w:bottom w:val="nil"/>
          <w:right w:val="nil"/>
          <w:insideH w:val="nil"/>
          <w:insideV w:val="nil"/>
        </w:tcBorders>
        <w:shd w:val="clear" w:color="auto" w:fill="00457F" w:themeFill="accent1" w:themeFillShade="BF"/>
      </w:tcPr>
    </w:tblStylePr>
    <w:tblStylePr w:type="band1Horz">
      <w:tblPr/>
      <w:tcPr>
        <w:tcBorders>
          <w:top w:val="nil"/>
          <w:left w:val="nil"/>
          <w:bottom w:val="nil"/>
          <w:right w:val="nil"/>
          <w:insideH w:val="nil"/>
          <w:insideV w:val="nil"/>
        </w:tcBorders>
        <w:shd w:val="clear" w:color="auto" w:fill="00457F" w:themeFill="accent1" w:themeFillShade="BF"/>
      </w:tcPr>
    </w:tblStylePr>
  </w:style>
  <w:style w:type="table" w:styleId="DarkListAccent2">
    <w:name w:val="Dark List Accent 2"/>
    <w:basedOn w:val="TableNormal"/>
    <w:uiPriority w:val="70"/>
    <w:rsid w:val="007B3288"/>
    <w:pPr>
      <w:spacing w:after="0" w:line="240" w:lineRule="auto"/>
    </w:pPr>
    <w:rPr>
      <w:color w:val="FFFFFF" w:themeColor="background1"/>
    </w:rPr>
    <w:tblPr>
      <w:tblStyleRowBandSize w:val="1"/>
      <w:tblStyleColBandSize w:val="1"/>
    </w:tblPr>
    <w:tcPr>
      <w:shd w:val="clear" w:color="auto" w:fill="00AF9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76" w:themeFill="accent2" w:themeFillShade="BF"/>
      </w:tcPr>
    </w:tblStylePr>
    <w:tblStylePr w:type="band1Vert">
      <w:tblPr/>
      <w:tcPr>
        <w:tcBorders>
          <w:top w:val="nil"/>
          <w:left w:val="nil"/>
          <w:bottom w:val="nil"/>
          <w:right w:val="nil"/>
          <w:insideH w:val="nil"/>
          <w:insideV w:val="nil"/>
        </w:tcBorders>
        <w:shd w:val="clear" w:color="auto" w:fill="008376" w:themeFill="accent2" w:themeFillShade="BF"/>
      </w:tcPr>
    </w:tblStylePr>
    <w:tblStylePr w:type="band1Horz">
      <w:tblPr/>
      <w:tcPr>
        <w:tcBorders>
          <w:top w:val="nil"/>
          <w:left w:val="nil"/>
          <w:bottom w:val="nil"/>
          <w:right w:val="nil"/>
          <w:insideH w:val="nil"/>
          <w:insideV w:val="nil"/>
        </w:tcBorders>
        <w:shd w:val="clear" w:color="auto" w:fill="008376" w:themeFill="accent2" w:themeFillShade="BF"/>
      </w:tcPr>
    </w:tblStylePr>
  </w:style>
  <w:style w:type="table" w:styleId="DarkListAccent3">
    <w:name w:val="Dark List Accent 3"/>
    <w:basedOn w:val="TableNormal"/>
    <w:uiPriority w:val="70"/>
    <w:rsid w:val="007B3288"/>
    <w:pPr>
      <w:spacing w:after="0" w:line="240" w:lineRule="auto"/>
    </w:pPr>
    <w:rPr>
      <w:color w:val="FFFFFF" w:themeColor="background1"/>
    </w:rPr>
    <w:tblPr>
      <w:tblStyleRowBandSize w:val="1"/>
      <w:tblStyleColBandSize w:val="1"/>
    </w:tblPr>
    <w:tcPr>
      <w:shd w:val="clear" w:color="auto" w:fill="00A5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16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A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AA2" w:themeFill="accent3" w:themeFillShade="BF"/>
      </w:tcPr>
    </w:tblStylePr>
    <w:tblStylePr w:type="band1Vert">
      <w:tblPr/>
      <w:tcPr>
        <w:tcBorders>
          <w:top w:val="nil"/>
          <w:left w:val="nil"/>
          <w:bottom w:val="nil"/>
          <w:right w:val="nil"/>
          <w:insideH w:val="nil"/>
          <w:insideV w:val="nil"/>
        </w:tcBorders>
        <w:shd w:val="clear" w:color="auto" w:fill="007AA2" w:themeFill="accent3" w:themeFillShade="BF"/>
      </w:tcPr>
    </w:tblStylePr>
    <w:tblStylePr w:type="band1Horz">
      <w:tblPr/>
      <w:tcPr>
        <w:tcBorders>
          <w:top w:val="nil"/>
          <w:left w:val="nil"/>
          <w:bottom w:val="nil"/>
          <w:right w:val="nil"/>
          <w:insideH w:val="nil"/>
          <w:insideV w:val="nil"/>
        </w:tcBorders>
        <w:shd w:val="clear" w:color="auto" w:fill="007AA2" w:themeFill="accent3" w:themeFillShade="BF"/>
      </w:tcPr>
    </w:tblStylePr>
  </w:style>
  <w:style w:type="table" w:styleId="DarkListAccent4">
    <w:name w:val="Dark List Accent 4"/>
    <w:basedOn w:val="TableNormal"/>
    <w:uiPriority w:val="70"/>
    <w:rsid w:val="007B3288"/>
    <w:pPr>
      <w:spacing w:after="0" w:line="240" w:lineRule="auto"/>
    </w:pPr>
    <w:rPr>
      <w:color w:val="FFFFFF" w:themeColor="background1"/>
    </w:rPr>
    <w:tblPr>
      <w:tblStyleRowBandSize w:val="1"/>
      <w:tblStyleColBandSize w:val="1"/>
    </w:tblPr>
    <w:tcPr>
      <w:shd w:val="clear" w:color="auto" w:fill="6DB3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58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18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1852F" w:themeFill="accent4" w:themeFillShade="BF"/>
      </w:tcPr>
    </w:tblStylePr>
    <w:tblStylePr w:type="band1Vert">
      <w:tblPr/>
      <w:tcPr>
        <w:tcBorders>
          <w:top w:val="nil"/>
          <w:left w:val="nil"/>
          <w:bottom w:val="nil"/>
          <w:right w:val="nil"/>
          <w:insideH w:val="nil"/>
          <w:insideV w:val="nil"/>
        </w:tcBorders>
        <w:shd w:val="clear" w:color="auto" w:fill="51852F" w:themeFill="accent4" w:themeFillShade="BF"/>
      </w:tcPr>
    </w:tblStylePr>
    <w:tblStylePr w:type="band1Horz">
      <w:tblPr/>
      <w:tcPr>
        <w:tcBorders>
          <w:top w:val="nil"/>
          <w:left w:val="nil"/>
          <w:bottom w:val="nil"/>
          <w:right w:val="nil"/>
          <w:insideH w:val="nil"/>
          <w:insideV w:val="nil"/>
        </w:tcBorders>
        <w:shd w:val="clear" w:color="auto" w:fill="51852F" w:themeFill="accent4" w:themeFillShade="BF"/>
      </w:tcPr>
    </w:tblStylePr>
  </w:style>
  <w:style w:type="table" w:styleId="DarkListAccent5">
    <w:name w:val="Dark List Accent 5"/>
    <w:basedOn w:val="TableNormal"/>
    <w:uiPriority w:val="70"/>
    <w:rsid w:val="007B3288"/>
    <w:pPr>
      <w:spacing w:after="0" w:line="240" w:lineRule="auto"/>
    </w:pPr>
    <w:rPr>
      <w:color w:val="FFFFFF" w:themeColor="background1"/>
    </w:rPr>
    <w:tblPr>
      <w:tblStyleRowBandSize w:val="1"/>
      <w:tblStyleColBandSize w:val="1"/>
    </w:tblPr>
    <w:tcPr>
      <w:shd w:val="clear" w:color="auto" w:fill="93CE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DC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9F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9FFF" w:themeFill="accent5" w:themeFillShade="BF"/>
      </w:tcPr>
    </w:tblStylePr>
    <w:tblStylePr w:type="band1Vert">
      <w:tblPr/>
      <w:tcPr>
        <w:tcBorders>
          <w:top w:val="nil"/>
          <w:left w:val="nil"/>
          <w:bottom w:val="nil"/>
          <w:right w:val="nil"/>
          <w:insideH w:val="nil"/>
          <w:insideV w:val="nil"/>
        </w:tcBorders>
        <w:shd w:val="clear" w:color="auto" w:fill="2E9FFF" w:themeFill="accent5" w:themeFillShade="BF"/>
      </w:tcPr>
    </w:tblStylePr>
    <w:tblStylePr w:type="band1Horz">
      <w:tblPr/>
      <w:tcPr>
        <w:tcBorders>
          <w:top w:val="nil"/>
          <w:left w:val="nil"/>
          <w:bottom w:val="nil"/>
          <w:right w:val="nil"/>
          <w:insideH w:val="nil"/>
          <w:insideV w:val="nil"/>
        </w:tcBorders>
        <w:shd w:val="clear" w:color="auto" w:fill="2E9FFF" w:themeFill="accent5" w:themeFillShade="BF"/>
      </w:tcPr>
    </w:tblStylePr>
  </w:style>
  <w:style w:type="table" w:styleId="DarkListAccent6">
    <w:name w:val="Dark List Accent 6"/>
    <w:basedOn w:val="TableNormal"/>
    <w:uiPriority w:val="70"/>
    <w:rsid w:val="007B3288"/>
    <w:pPr>
      <w:spacing w:after="0" w:line="240" w:lineRule="auto"/>
    </w:pPr>
    <w:rPr>
      <w:color w:val="FFFFFF" w:themeColor="background1"/>
    </w:rPr>
    <w:tblPr>
      <w:tblStyleRowBandSize w:val="1"/>
      <w:tblStyleColBandSize w:val="1"/>
    </w:tblPr>
    <w:tcPr>
      <w:shd w:val="clear" w:color="auto" w:fill="CC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8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80000" w:themeFill="accent6" w:themeFillShade="BF"/>
      </w:tcPr>
    </w:tblStylePr>
    <w:tblStylePr w:type="band1Vert">
      <w:tblPr/>
      <w:tcPr>
        <w:tcBorders>
          <w:top w:val="nil"/>
          <w:left w:val="nil"/>
          <w:bottom w:val="nil"/>
          <w:right w:val="nil"/>
          <w:insideH w:val="nil"/>
          <w:insideV w:val="nil"/>
        </w:tcBorders>
        <w:shd w:val="clear" w:color="auto" w:fill="980000" w:themeFill="accent6" w:themeFillShade="BF"/>
      </w:tcPr>
    </w:tblStylePr>
    <w:tblStylePr w:type="band1Horz">
      <w:tblPr/>
      <w:tcPr>
        <w:tcBorders>
          <w:top w:val="nil"/>
          <w:left w:val="nil"/>
          <w:bottom w:val="nil"/>
          <w:right w:val="nil"/>
          <w:insideH w:val="nil"/>
          <w:insideV w:val="nil"/>
        </w:tcBorders>
        <w:shd w:val="clear" w:color="auto" w:fill="980000" w:themeFill="accent6" w:themeFillShade="BF"/>
      </w:tcPr>
    </w:tblStylePr>
  </w:style>
  <w:style w:type="paragraph" w:styleId="Date">
    <w:name w:val="Date"/>
    <w:basedOn w:val="Normal"/>
    <w:next w:val="Normal"/>
    <w:link w:val="DateChar"/>
    <w:uiPriority w:val="99"/>
    <w:semiHidden/>
    <w:unhideWhenUsed/>
    <w:rsid w:val="007B3288"/>
  </w:style>
  <w:style w:type="character" w:customStyle="1" w:styleId="DateChar">
    <w:name w:val="Date Char"/>
    <w:basedOn w:val="DefaultParagraphFont"/>
    <w:link w:val="Date"/>
    <w:uiPriority w:val="99"/>
    <w:semiHidden/>
    <w:rsid w:val="007B3288"/>
    <w:rPr>
      <w:rFonts w:ascii="Times New Roman" w:eastAsia="MS Mincho" w:hAnsi="Times New Roman" w:cs="Times New Roman"/>
      <w:sz w:val="24"/>
      <w:szCs w:val="24"/>
    </w:rPr>
  </w:style>
  <w:style w:type="paragraph" w:styleId="DocumentMap">
    <w:name w:val="Document Map"/>
    <w:basedOn w:val="Normal"/>
    <w:link w:val="DocumentMapChar"/>
    <w:uiPriority w:val="99"/>
    <w:semiHidden/>
    <w:unhideWhenUsed/>
    <w:rsid w:val="007B3288"/>
    <w:rPr>
      <w:rFonts w:ascii="Tahoma" w:hAnsi="Tahoma" w:cs="Tahoma"/>
      <w:sz w:val="16"/>
      <w:szCs w:val="16"/>
    </w:rPr>
  </w:style>
  <w:style w:type="character" w:customStyle="1" w:styleId="DocumentMapChar">
    <w:name w:val="Document Map Char"/>
    <w:basedOn w:val="DefaultParagraphFont"/>
    <w:link w:val="DocumentMap"/>
    <w:uiPriority w:val="99"/>
    <w:semiHidden/>
    <w:rsid w:val="007B3288"/>
    <w:rPr>
      <w:rFonts w:ascii="Tahoma" w:eastAsia="MS Mincho" w:hAnsi="Tahoma" w:cs="Tahoma"/>
      <w:sz w:val="16"/>
      <w:szCs w:val="16"/>
    </w:rPr>
  </w:style>
  <w:style w:type="paragraph" w:styleId="E-mailSignature">
    <w:name w:val="E-mail Signature"/>
    <w:basedOn w:val="Normal"/>
    <w:link w:val="E-mailSignatureChar"/>
    <w:uiPriority w:val="99"/>
    <w:semiHidden/>
    <w:unhideWhenUsed/>
    <w:rsid w:val="007B3288"/>
  </w:style>
  <w:style w:type="character" w:customStyle="1" w:styleId="E-mailSignatureChar">
    <w:name w:val="E-mail Signature Char"/>
    <w:basedOn w:val="DefaultParagraphFont"/>
    <w:link w:val="E-mailSignature"/>
    <w:uiPriority w:val="99"/>
    <w:semiHidden/>
    <w:rsid w:val="007B3288"/>
    <w:rPr>
      <w:rFonts w:ascii="Times New Roman" w:eastAsia="MS Mincho" w:hAnsi="Times New Roman" w:cs="Times New Roman"/>
      <w:sz w:val="24"/>
      <w:szCs w:val="24"/>
    </w:rPr>
  </w:style>
  <w:style w:type="character" w:styleId="Emphasis">
    <w:name w:val="Emphasis"/>
    <w:basedOn w:val="DefaultParagraphFont"/>
    <w:uiPriority w:val="29"/>
    <w:semiHidden/>
    <w:unhideWhenUsed/>
    <w:qFormat/>
    <w:rsid w:val="007B3288"/>
    <w:rPr>
      <w:i/>
      <w:iCs/>
    </w:rPr>
  </w:style>
  <w:style w:type="character" w:styleId="EndnoteReference">
    <w:name w:val="endnote reference"/>
    <w:basedOn w:val="DefaultParagraphFont"/>
    <w:uiPriority w:val="99"/>
    <w:semiHidden/>
    <w:unhideWhenUsed/>
    <w:rsid w:val="007B3288"/>
    <w:rPr>
      <w:vertAlign w:val="superscript"/>
    </w:rPr>
  </w:style>
  <w:style w:type="paragraph" w:styleId="EndnoteText">
    <w:name w:val="endnote text"/>
    <w:basedOn w:val="Normal"/>
    <w:link w:val="EndnoteTextChar"/>
    <w:uiPriority w:val="99"/>
    <w:semiHidden/>
    <w:unhideWhenUsed/>
    <w:rsid w:val="007B3288"/>
    <w:rPr>
      <w:sz w:val="20"/>
      <w:szCs w:val="20"/>
    </w:rPr>
  </w:style>
  <w:style w:type="character" w:customStyle="1" w:styleId="EndnoteTextChar">
    <w:name w:val="Endnote Text Char"/>
    <w:basedOn w:val="DefaultParagraphFont"/>
    <w:link w:val="EndnoteText"/>
    <w:uiPriority w:val="99"/>
    <w:semiHidden/>
    <w:rsid w:val="007B3288"/>
    <w:rPr>
      <w:rFonts w:ascii="Times New Roman" w:eastAsia="MS Mincho" w:hAnsi="Times New Roman" w:cs="Times New Roman"/>
      <w:sz w:val="20"/>
      <w:szCs w:val="20"/>
    </w:rPr>
  </w:style>
  <w:style w:type="paragraph" w:styleId="EnvelopeAddress">
    <w:name w:val="envelope address"/>
    <w:basedOn w:val="Normal"/>
    <w:uiPriority w:val="99"/>
    <w:semiHidden/>
    <w:unhideWhenUsed/>
    <w:rsid w:val="007B32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328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3288"/>
    <w:rPr>
      <w:color w:val="800080" w:themeColor="followedHyperlink"/>
      <w:u w:val="single"/>
    </w:rPr>
  </w:style>
  <w:style w:type="character" w:styleId="FootnoteReference">
    <w:name w:val="footnote reference"/>
    <w:aliases w:val="Ref. de nota al pi"/>
    <w:basedOn w:val="DefaultParagraphFont"/>
    <w:uiPriority w:val="99"/>
    <w:unhideWhenUsed/>
    <w:rsid w:val="007B3288"/>
    <w:rPr>
      <w:vertAlign w:val="superscript"/>
    </w:rPr>
  </w:style>
  <w:style w:type="paragraph" w:styleId="FootnoteText">
    <w:name w:val="footnote text"/>
    <w:aliases w:val="Car,F,fn,newfootnotetext"/>
    <w:basedOn w:val="Normal"/>
    <w:link w:val="FootnoteTextChar"/>
    <w:uiPriority w:val="99"/>
    <w:unhideWhenUsed/>
    <w:qFormat/>
    <w:rsid w:val="007B3288"/>
    <w:rPr>
      <w:sz w:val="20"/>
      <w:szCs w:val="20"/>
    </w:rPr>
  </w:style>
  <w:style w:type="character" w:customStyle="1" w:styleId="FootnoteTextChar">
    <w:name w:val="Footnote Text Char"/>
    <w:aliases w:val="Car Char,F Char,fn Char,newfootnotetext Char"/>
    <w:basedOn w:val="DefaultParagraphFont"/>
    <w:link w:val="FootnoteText"/>
    <w:uiPriority w:val="99"/>
    <w:rsid w:val="007B3288"/>
    <w:rPr>
      <w:rFonts w:ascii="Times New Roman" w:eastAsia="MS Mincho" w:hAnsi="Times New Roman" w:cs="Times New Roman"/>
      <w:sz w:val="20"/>
      <w:szCs w:val="20"/>
    </w:rPr>
  </w:style>
  <w:style w:type="character" w:styleId="HTMLAcronym">
    <w:name w:val="HTML Acronym"/>
    <w:basedOn w:val="DefaultParagraphFont"/>
    <w:uiPriority w:val="99"/>
    <w:semiHidden/>
    <w:unhideWhenUsed/>
    <w:rsid w:val="007B3288"/>
  </w:style>
  <w:style w:type="paragraph" w:styleId="HTMLAddress">
    <w:name w:val="HTML Address"/>
    <w:basedOn w:val="Normal"/>
    <w:link w:val="HTMLAddressChar"/>
    <w:uiPriority w:val="99"/>
    <w:semiHidden/>
    <w:unhideWhenUsed/>
    <w:rsid w:val="007B3288"/>
    <w:rPr>
      <w:i/>
      <w:iCs/>
    </w:rPr>
  </w:style>
  <w:style w:type="character" w:customStyle="1" w:styleId="HTMLAddressChar">
    <w:name w:val="HTML Address Char"/>
    <w:basedOn w:val="DefaultParagraphFont"/>
    <w:link w:val="HTMLAddress"/>
    <w:uiPriority w:val="99"/>
    <w:semiHidden/>
    <w:rsid w:val="007B3288"/>
    <w:rPr>
      <w:rFonts w:ascii="Times New Roman" w:eastAsia="MS Mincho" w:hAnsi="Times New Roman" w:cs="Times New Roman"/>
      <w:i/>
      <w:iCs/>
      <w:sz w:val="24"/>
      <w:szCs w:val="24"/>
    </w:rPr>
  </w:style>
  <w:style w:type="character" w:styleId="HTMLCite">
    <w:name w:val="HTML Cite"/>
    <w:basedOn w:val="DefaultParagraphFont"/>
    <w:uiPriority w:val="99"/>
    <w:semiHidden/>
    <w:unhideWhenUsed/>
    <w:rsid w:val="007B3288"/>
    <w:rPr>
      <w:i/>
      <w:iCs/>
    </w:rPr>
  </w:style>
  <w:style w:type="character" w:styleId="HTMLCode">
    <w:name w:val="HTML Code"/>
    <w:basedOn w:val="DefaultParagraphFont"/>
    <w:uiPriority w:val="99"/>
    <w:semiHidden/>
    <w:unhideWhenUsed/>
    <w:rsid w:val="007B3288"/>
    <w:rPr>
      <w:rFonts w:ascii="Consolas" w:hAnsi="Consolas" w:cs="Consolas"/>
      <w:sz w:val="20"/>
      <w:szCs w:val="20"/>
    </w:rPr>
  </w:style>
  <w:style w:type="character" w:styleId="HTMLDefinition">
    <w:name w:val="HTML Definition"/>
    <w:basedOn w:val="DefaultParagraphFont"/>
    <w:uiPriority w:val="99"/>
    <w:semiHidden/>
    <w:unhideWhenUsed/>
    <w:rsid w:val="007B3288"/>
    <w:rPr>
      <w:i/>
      <w:iCs/>
    </w:rPr>
  </w:style>
  <w:style w:type="character" w:styleId="HTMLKeyboard">
    <w:name w:val="HTML Keyboard"/>
    <w:basedOn w:val="DefaultParagraphFont"/>
    <w:uiPriority w:val="99"/>
    <w:semiHidden/>
    <w:unhideWhenUsed/>
    <w:rsid w:val="007B3288"/>
    <w:rPr>
      <w:rFonts w:ascii="Consolas" w:hAnsi="Consolas" w:cs="Consolas"/>
      <w:sz w:val="20"/>
      <w:szCs w:val="20"/>
    </w:rPr>
  </w:style>
  <w:style w:type="paragraph" w:styleId="HTMLPreformatted">
    <w:name w:val="HTML Preformatted"/>
    <w:basedOn w:val="Normal"/>
    <w:link w:val="HTMLPreformattedChar"/>
    <w:uiPriority w:val="99"/>
    <w:semiHidden/>
    <w:unhideWhenUsed/>
    <w:rsid w:val="007B328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B3288"/>
    <w:rPr>
      <w:rFonts w:ascii="Consolas" w:eastAsia="MS Mincho" w:hAnsi="Consolas" w:cs="Consolas"/>
      <w:sz w:val="20"/>
      <w:szCs w:val="20"/>
    </w:rPr>
  </w:style>
  <w:style w:type="character" w:styleId="HTMLSample">
    <w:name w:val="HTML Sample"/>
    <w:basedOn w:val="DefaultParagraphFont"/>
    <w:uiPriority w:val="99"/>
    <w:semiHidden/>
    <w:unhideWhenUsed/>
    <w:rsid w:val="007B3288"/>
    <w:rPr>
      <w:rFonts w:ascii="Consolas" w:hAnsi="Consolas" w:cs="Consolas"/>
      <w:sz w:val="24"/>
      <w:szCs w:val="24"/>
    </w:rPr>
  </w:style>
  <w:style w:type="character" w:styleId="HTMLTypewriter">
    <w:name w:val="HTML Typewriter"/>
    <w:basedOn w:val="DefaultParagraphFont"/>
    <w:uiPriority w:val="99"/>
    <w:semiHidden/>
    <w:unhideWhenUsed/>
    <w:rsid w:val="007B3288"/>
    <w:rPr>
      <w:rFonts w:ascii="Consolas" w:hAnsi="Consolas" w:cs="Consolas"/>
      <w:sz w:val="20"/>
      <w:szCs w:val="20"/>
    </w:rPr>
  </w:style>
  <w:style w:type="character" w:styleId="HTMLVariable">
    <w:name w:val="HTML Variable"/>
    <w:basedOn w:val="DefaultParagraphFont"/>
    <w:uiPriority w:val="99"/>
    <w:semiHidden/>
    <w:unhideWhenUsed/>
    <w:rsid w:val="007B3288"/>
    <w:rPr>
      <w:i/>
      <w:iCs/>
    </w:rPr>
  </w:style>
  <w:style w:type="character" w:styleId="Hyperlink">
    <w:name w:val="Hyperlink"/>
    <w:basedOn w:val="DefaultParagraphFont"/>
    <w:uiPriority w:val="99"/>
    <w:unhideWhenUsed/>
    <w:rsid w:val="007B3288"/>
    <w:rPr>
      <w:color w:val="0000FF" w:themeColor="hyperlink"/>
      <w:u w:val="single"/>
    </w:rPr>
  </w:style>
  <w:style w:type="paragraph" w:styleId="Index1">
    <w:name w:val="index 1"/>
    <w:basedOn w:val="Normal"/>
    <w:next w:val="Normal"/>
    <w:autoRedefine/>
    <w:uiPriority w:val="99"/>
    <w:semiHidden/>
    <w:unhideWhenUsed/>
    <w:rsid w:val="007B3288"/>
    <w:pPr>
      <w:ind w:left="240" w:hanging="240"/>
    </w:pPr>
  </w:style>
  <w:style w:type="paragraph" w:styleId="Index2">
    <w:name w:val="index 2"/>
    <w:basedOn w:val="Normal"/>
    <w:next w:val="Normal"/>
    <w:autoRedefine/>
    <w:uiPriority w:val="99"/>
    <w:semiHidden/>
    <w:unhideWhenUsed/>
    <w:rsid w:val="007B3288"/>
    <w:pPr>
      <w:ind w:left="480" w:hanging="240"/>
    </w:pPr>
  </w:style>
  <w:style w:type="paragraph" w:styleId="Index3">
    <w:name w:val="index 3"/>
    <w:basedOn w:val="Normal"/>
    <w:next w:val="Normal"/>
    <w:autoRedefine/>
    <w:uiPriority w:val="99"/>
    <w:semiHidden/>
    <w:unhideWhenUsed/>
    <w:rsid w:val="007B3288"/>
    <w:pPr>
      <w:ind w:left="720" w:hanging="240"/>
    </w:pPr>
  </w:style>
  <w:style w:type="paragraph" w:styleId="Index4">
    <w:name w:val="index 4"/>
    <w:basedOn w:val="Normal"/>
    <w:next w:val="Normal"/>
    <w:autoRedefine/>
    <w:uiPriority w:val="99"/>
    <w:semiHidden/>
    <w:unhideWhenUsed/>
    <w:rsid w:val="007B3288"/>
    <w:pPr>
      <w:ind w:left="960" w:hanging="240"/>
    </w:pPr>
  </w:style>
  <w:style w:type="paragraph" w:styleId="Index5">
    <w:name w:val="index 5"/>
    <w:basedOn w:val="Normal"/>
    <w:next w:val="Normal"/>
    <w:autoRedefine/>
    <w:uiPriority w:val="99"/>
    <w:semiHidden/>
    <w:unhideWhenUsed/>
    <w:rsid w:val="007B3288"/>
    <w:pPr>
      <w:ind w:left="1200" w:hanging="240"/>
    </w:pPr>
  </w:style>
  <w:style w:type="paragraph" w:styleId="Index6">
    <w:name w:val="index 6"/>
    <w:basedOn w:val="Normal"/>
    <w:next w:val="Normal"/>
    <w:autoRedefine/>
    <w:uiPriority w:val="99"/>
    <w:semiHidden/>
    <w:unhideWhenUsed/>
    <w:rsid w:val="007B3288"/>
    <w:pPr>
      <w:ind w:left="1440" w:hanging="240"/>
    </w:pPr>
  </w:style>
  <w:style w:type="paragraph" w:styleId="Index7">
    <w:name w:val="index 7"/>
    <w:basedOn w:val="Normal"/>
    <w:next w:val="Normal"/>
    <w:autoRedefine/>
    <w:uiPriority w:val="99"/>
    <w:semiHidden/>
    <w:unhideWhenUsed/>
    <w:rsid w:val="007B3288"/>
    <w:pPr>
      <w:ind w:left="1680" w:hanging="240"/>
    </w:pPr>
  </w:style>
  <w:style w:type="paragraph" w:styleId="Index8">
    <w:name w:val="index 8"/>
    <w:basedOn w:val="Normal"/>
    <w:next w:val="Normal"/>
    <w:autoRedefine/>
    <w:uiPriority w:val="99"/>
    <w:semiHidden/>
    <w:unhideWhenUsed/>
    <w:rsid w:val="007B3288"/>
    <w:pPr>
      <w:ind w:left="1920" w:hanging="240"/>
    </w:pPr>
  </w:style>
  <w:style w:type="paragraph" w:styleId="Index9">
    <w:name w:val="index 9"/>
    <w:basedOn w:val="Normal"/>
    <w:next w:val="Normal"/>
    <w:autoRedefine/>
    <w:uiPriority w:val="99"/>
    <w:semiHidden/>
    <w:unhideWhenUsed/>
    <w:rsid w:val="007B3288"/>
    <w:pPr>
      <w:ind w:left="2160" w:hanging="240"/>
    </w:pPr>
  </w:style>
  <w:style w:type="paragraph" w:styleId="IndexHeading">
    <w:name w:val="index heading"/>
    <w:basedOn w:val="Normal"/>
    <w:next w:val="Index1"/>
    <w:uiPriority w:val="99"/>
    <w:semiHidden/>
    <w:unhideWhenUsed/>
    <w:rsid w:val="007B3288"/>
    <w:rPr>
      <w:rFonts w:asciiTheme="majorHAnsi" w:eastAsiaTheme="majorEastAsia" w:hAnsiTheme="majorHAnsi" w:cstheme="majorBidi"/>
      <w:b/>
      <w:bCs/>
    </w:rPr>
  </w:style>
  <w:style w:type="character" w:styleId="IntenseEmphasis">
    <w:name w:val="Intense Emphasis"/>
    <w:basedOn w:val="DefaultParagraphFont"/>
    <w:uiPriority w:val="30"/>
    <w:semiHidden/>
    <w:unhideWhenUsed/>
    <w:qFormat/>
    <w:rsid w:val="007B3288"/>
    <w:rPr>
      <w:b/>
      <w:bCs/>
      <w:i/>
      <w:iCs/>
      <w:color w:val="005DAA" w:themeColor="accent1"/>
    </w:rPr>
  </w:style>
  <w:style w:type="paragraph" w:styleId="IntenseQuote">
    <w:name w:val="Intense Quote"/>
    <w:basedOn w:val="Normal"/>
    <w:next w:val="Normal"/>
    <w:link w:val="IntenseQuoteChar"/>
    <w:uiPriority w:val="39"/>
    <w:semiHidden/>
    <w:unhideWhenUsed/>
    <w:qFormat/>
    <w:rsid w:val="007B3288"/>
    <w:pPr>
      <w:pBdr>
        <w:bottom w:val="single" w:sz="4" w:space="4" w:color="005DAA" w:themeColor="accent1"/>
      </w:pBdr>
      <w:spacing w:before="200" w:after="280"/>
      <w:ind w:left="936" w:right="936"/>
    </w:pPr>
    <w:rPr>
      <w:b/>
      <w:bCs/>
      <w:i/>
      <w:iCs/>
      <w:color w:val="005DAA" w:themeColor="accent1"/>
    </w:rPr>
  </w:style>
  <w:style w:type="character" w:customStyle="1" w:styleId="IntenseQuoteChar">
    <w:name w:val="Intense Quote Char"/>
    <w:basedOn w:val="DefaultParagraphFont"/>
    <w:link w:val="IntenseQuote"/>
    <w:uiPriority w:val="39"/>
    <w:semiHidden/>
    <w:rsid w:val="007B3288"/>
    <w:rPr>
      <w:rFonts w:ascii="Times New Roman" w:eastAsia="MS Mincho" w:hAnsi="Times New Roman" w:cs="Times New Roman"/>
      <w:b/>
      <w:bCs/>
      <w:i/>
      <w:iCs/>
      <w:color w:val="005DAA" w:themeColor="accent1"/>
      <w:sz w:val="24"/>
      <w:szCs w:val="24"/>
    </w:rPr>
  </w:style>
  <w:style w:type="character" w:styleId="IntenseReference">
    <w:name w:val="Intense Reference"/>
    <w:basedOn w:val="DefaultParagraphFont"/>
    <w:uiPriority w:val="41"/>
    <w:semiHidden/>
    <w:unhideWhenUsed/>
    <w:qFormat/>
    <w:rsid w:val="007B3288"/>
    <w:rPr>
      <w:b/>
      <w:bCs/>
      <w:smallCaps/>
      <w:color w:val="00AF9E" w:themeColor="accent2"/>
      <w:spacing w:val="5"/>
      <w:u w:val="single"/>
    </w:rPr>
  </w:style>
  <w:style w:type="table" w:styleId="LightGrid">
    <w:name w:val="Light Grid"/>
    <w:basedOn w:val="TableNormal"/>
    <w:uiPriority w:val="62"/>
    <w:rsid w:val="007B32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B3288"/>
    <w:pPr>
      <w:spacing w:after="0" w:line="240" w:lineRule="auto"/>
    </w:pPr>
    <w:tblPr>
      <w:tblStyleRowBandSize w:val="1"/>
      <w:tblStyleColBandSize w:val="1"/>
      <w:tblBorders>
        <w:top w:val="single" w:sz="8" w:space="0" w:color="005DAA" w:themeColor="accent1"/>
        <w:left w:val="single" w:sz="8" w:space="0" w:color="005DAA" w:themeColor="accent1"/>
        <w:bottom w:val="single" w:sz="8" w:space="0" w:color="005DAA" w:themeColor="accent1"/>
        <w:right w:val="single" w:sz="8" w:space="0" w:color="005DAA" w:themeColor="accent1"/>
        <w:insideH w:val="single" w:sz="8" w:space="0" w:color="005DAA" w:themeColor="accent1"/>
        <w:insideV w:val="single" w:sz="8" w:space="0" w:color="005D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DAA" w:themeColor="accent1"/>
          <w:left w:val="single" w:sz="8" w:space="0" w:color="005DAA" w:themeColor="accent1"/>
          <w:bottom w:val="single" w:sz="18" w:space="0" w:color="005DAA" w:themeColor="accent1"/>
          <w:right w:val="single" w:sz="8" w:space="0" w:color="005DAA" w:themeColor="accent1"/>
          <w:insideH w:val="nil"/>
          <w:insideV w:val="single" w:sz="8" w:space="0" w:color="005D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DAA" w:themeColor="accent1"/>
          <w:left w:val="single" w:sz="8" w:space="0" w:color="005DAA" w:themeColor="accent1"/>
          <w:bottom w:val="single" w:sz="8" w:space="0" w:color="005DAA" w:themeColor="accent1"/>
          <w:right w:val="single" w:sz="8" w:space="0" w:color="005DAA" w:themeColor="accent1"/>
          <w:insideH w:val="nil"/>
          <w:insideV w:val="single" w:sz="8" w:space="0" w:color="005D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DAA" w:themeColor="accent1"/>
          <w:left w:val="single" w:sz="8" w:space="0" w:color="005DAA" w:themeColor="accent1"/>
          <w:bottom w:val="single" w:sz="8" w:space="0" w:color="005DAA" w:themeColor="accent1"/>
          <w:right w:val="single" w:sz="8" w:space="0" w:color="005DAA" w:themeColor="accent1"/>
        </w:tcBorders>
      </w:tcPr>
    </w:tblStylePr>
    <w:tblStylePr w:type="band1Vert">
      <w:tblPr/>
      <w:tcPr>
        <w:tcBorders>
          <w:top w:val="single" w:sz="8" w:space="0" w:color="005DAA" w:themeColor="accent1"/>
          <w:left w:val="single" w:sz="8" w:space="0" w:color="005DAA" w:themeColor="accent1"/>
          <w:bottom w:val="single" w:sz="8" w:space="0" w:color="005DAA" w:themeColor="accent1"/>
          <w:right w:val="single" w:sz="8" w:space="0" w:color="005DAA" w:themeColor="accent1"/>
        </w:tcBorders>
        <w:shd w:val="clear" w:color="auto" w:fill="ABD8FF" w:themeFill="accent1" w:themeFillTint="3F"/>
      </w:tcPr>
    </w:tblStylePr>
    <w:tblStylePr w:type="band1Horz">
      <w:tblPr/>
      <w:tcPr>
        <w:tcBorders>
          <w:top w:val="single" w:sz="8" w:space="0" w:color="005DAA" w:themeColor="accent1"/>
          <w:left w:val="single" w:sz="8" w:space="0" w:color="005DAA" w:themeColor="accent1"/>
          <w:bottom w:val="single" w:sz="8" w:space="0" w:color="005DAA" w:themeColor="accent1"/>
          <w:right w:val="single" w:sz="8" w:space="0" w:color="005DAA" w:themeColor="accent1"/>
          <w:insideV w:val="single" w:sz="8" w:space="0" w:color="005DAA" w:themeColor="accent1"/>
        </w:tcBorders>
        <w:shd w:val="clear" w:color="auto" w:fill="ABD8FF" w:themeFill="accent1" w:themeFillTint="3F"/>
      </w:tcPr>
    </w:tblStylePr>
    <w:tblStylePr w:type="band2Horz">
      <w:tblPr/>
      <w:tcPr>
        <w:tcBorders>
          <w:top w:val="single" w:sz="8" w:space="0" w:color="005DAA" w:themeColor="accent1"/>
          <w:left w:val="single" w:sz="8" w:space="0" w:color="005DAA" w:themeColor="accent1"/>
          <w:bottom w:val="single" w:sz="8" w:space="0" w:color="005DAA" w:themeColor="accent1"/>
          <w:right w:val="single" w:sz="8" w:space="0" w:color="005DAA" w:themeColor="accent1"/>
          <w:insideV w:val="single" w:sz="8" w:space="0" w:color="005DAA" w:themeColor="accent1"/>
        </w:tcBorders>
      </w:tcPr>
    </w:tblStylePr>
  </w:style>
  <w:style w:type="table" w:styleId="LightGridAccent2">
    <w:name w:val="Light Grid Accent 2"/>
    <w:basedOn w:val="TableNormal"/>
    <w:uiPriority w:val="62"/>
    <w:rsid w:val="007B3288"/>
    <w:pPr>
      <w:spacing w:after="0" w:line="240" w:lineRule="auto"/>
    </w:pPr>
    <w:tblPr>
      <w:tblStyleRowBandSize w:val="1"/>
      <w:tblStyleColBandSize w:val="1"/>
      <w:tblBorders>
        <w:top w:val="single" w:sz="8" w:space="0" w:color="00AF9E" w:themeColor="accent2"/>
        <w:left w:val="single" w:sz="8" w:space="0" w:color="00AF9E" w:themeColor="accent2"/>
        <w:bottom w:val="single" w:sz="8" w:space="0" w:color="00AF9E" w:themeColor="accent2"/>
        <w:right w:val="single" w:sz="8" w:space="0" w:color="00AF9E" w:themeColor="accent2"/>
        <w:insideH w:val="single" w:sz="8" w:space="0" w:color="00AF9E" w:themeColor="accent2"/>
        <w:insideV w:val="single" w:sz="8" w:space="0" w:color="00AF9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9E" w:themeColor="accent2"/>
          <w:left w:val="single" w:sz="8" w:space="0" w:color="00AF9E" w:themeColor="accent2"/>
          <w:bottom w:val="single" w:sz="18" w:space="0" w:color="00AF9E" w:themeColor="accent2"/>
          <w:right w:val="single" w:sz="8" w:space="0" w:color="00AF9E" w:themeColor="accent2"/>
          <w:insideH w:val="nil"/>
          <w:insideV w:val="single" w:sz="8" w:space="0" w:color="00AF9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9E" w:themeColor="accent2"/>
          <w:left w:val="single" w:sz="8" w:space="0" w:color="00AF9E" w:themeColor="accent2"/>
          <w:bottom w:val="single" w:sz="8" w:space="0" w:color="00AF9E" w:themeColor="accent2"/>
          <w:right w:val="single" w:sz="8" w:space="0" w:color="00AF9E" w:themeColor="accent2"/>
          <w:insideH w:val="nil"/>
          <w:insideV w:val="single" w:sz="8" w:space="0" w:color="00AF9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9E" w:themeColor="accent2"/>
          <w:left w:val="single" w:sz="8" w:space="0" w:color="00AF9E" w:themeColor="accent2"/>
          <w:bottom w:val="single" w:sz="8" w:space="0" w:color="00AF9E" w:themeColor="accent2"/>
          <w:right w:val="single" w:sz="8" w:space="0" w:color="00AF9E" w:themeColor="accent2"/>
        </w:tcBorders>
      </w:tcPr>
    </w:tblStylePr>
    <w:tblStylePr w:type="band1Vert">
      <w:tblPr/>
      <w:tcPr>
        <w:tcBorders>
          <w:top w:val="single" w:sz="8" w:space="0" w:color="00AF9E" w:themeColor="accent2"/>
          <w:left w:val="single" w:sz="8" w:space="0" w:color="00AF9E" w:themeColor="accent2"/>
          <w:bottom w:val="single" w:sz="8" w:space="0" w:color="00AF9E" w:themeColor="accent2"/>
          <w:right w:val="single" w:sz="8" w:space="0" w:color="00AF9E" w:themeColor="accent2"/>
        </w:tcBorders>
        <w:shd w:val="clear" w:color="auto" w:fill="ACFFF6" w:themeFill="accent2" w:themeFillTint="3F"/>
      </w:tcPr>
    </w:tblStylePr>
    <w:tblStylePr w:type="band1Horz">
      <w:tblPr/>
      <w:tcPr>
        <w:tcBorders>
          <w:top w:val="single" w:sz="8" w:space="0" w:color="00AF9E" w:themeColor="accent2"/>
          <w:left w:val="single" w:sz="8" w:space="0" w:color="00AF9E" w:themeColor="accent2"/>
          <w:bottom w:val="single" w:sz="8" w:space="0" w:color="00AF9E" w:themeColor="accent2"/>
          <w:right w:val="single" w:sz="8" w:space="0" w:color="00AF9E" w:themeColor="accent2"/>
          <w:insideV w:val="single" w:sz="8" w:space="0" w:color="00AF9E" w:themeColor="accent2"/>
        </w:tcBorders>
        <w:shd w:val="clear" w:color="auto" w:fill="ACFFF6" w:themeFill="accent2" w:themeFillTint="3F"/>
      </w:tcPr>
    </w:tblStylePr>
    <w:tblStylePr w:type="band2Horz">
      <w:tblPr/>
      <w:tcPr>
        <w:tcBorders>
          <w:top w:val="single" w:sz="8" w:space="0" w:color="00AF9E" w:themeColor="accent2"/>
          <w:left w:val="single" w:sz="8" w:space="0" w:color="00AF9E" w:themeColor="accent2"/>
          <w:bottom w:val="single" w:sz="8" w:space="0" w:color="00AF9E" w:themeColor="accent2"/>
          <w:right w:val="single" w:sz="8" w:space="0" w:color="00AF9E" w:themeColor="accent2"/>
          <w:insideV w:val="single" w:sz="8" w:space="0" w:color="00AF9E" w:themeColor="accent2"/>
        </w:tcBorders>
      </w:tcPr>
    </w:tblStylePr>
  </w:style>
  <w:style w:type="table" w:styleId="LightGridAccent3">
    <w:name w:val="Light Grid Accent 3"/>
    <w:basedOn w:val="TableNormal"/>
    <w:uiPriority w:val="62"/>
    <w:rsid w:val="007B3288"/>
    <w:pPr>
      <w:spacing w:after="0" w:line="240" w:lineRule="auto"/>
    </w:pPr>
    <w:tblPr>
      <w:tblStyleRowBandSize w:val="1"/>
      <w:tblStyleColBandSize w:val="1"/>
      <w:tblBorders>
        <w:top w:val="single" w:sz="8" w:space="0" w:color="00A5D9" w:themeColor="accent3"/>
        <w:left w:val="single" w:sz="8" w:space="0" w:color="00A5D9" w:themeColor="accent3"/>
        <w:bottom w:val="single" w:sz="8" w:space="0" w:color="00A5D9" w:themeColor="accent3"/>
        <w:right w:val="single" w:sz="8" w:space="0" w:color="00A5D9" w:themeColor="accent3"/>
        <w:insideH w:val="single" w:sz="8" w:space="0" w:color="00A5D9" w:themeColor="accent3"/>
        <w:insideV w:val="single" w:sz="8" w:space="0" w:color="00A5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D9" w:themeColor="accent3"/>
          <w:left w:val="single" w:sz="8" w:space="0" w:color="00A5D9" w:themeColor="accent3"/>
          <w:bottom w:val="single" w:sz="18" w:space="0" w:color="00A5D9" w:themeColor="accent3"/>
          <w:right w:val="single" w:sz="8" w:space="0" w:color="00A5D9" w:themeColor="accent3"/>
          <w:insideH w:val="nil"/>
          <w:insideV w:val="single" w:sz="8" w:space="0" w:color="00A5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D9" w:themeColor="accent3"/>
          <w:left w:val="single" w:sz="8" w:space="0" w:color="00A5D9" w:themeColor="accent3"/>
          <w:bottom w:val="single" w:sz="8" w:space="0" w:color="00A5D9" w:themeColor="accent3"/>
          <w:right w:val="single" w:sz="8" w:space="0" w:color="00A5D9" w:themeColor="accent3"/>
          <w:insideH w:val="nil"/>
          <w:insideV w:val="single" w:sz="8" w:space="0" w:color="00A5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D9" w:themeColor="accent3"/>
          <w:left w:val="single" w:sz="8" w:space="0" w:color="00A5D9" w:themeColor="accent3"/>
          <w:bottom w:val="single" w:sz="8" w:space="0" w:color="00A5D9" w:themeColor="accent3"/>
          <w:right w:val="single" w:sz="8" w:space="0" w:color="00A5D9" w:themeColor="accent3"/>
        </w:tcBorders>
      </w:tcPr>
    </w:tblStylePr>
    <w:tblStylePr w:type="band1Vert">
      <w:tblPr/>
      <w:tcPr>
        <w:tcBorders>
          <w:top w:val="single" w:sz="8" w:space="0" w:color="00A5D9" w:themeColor="accent3"/>
          <w:left w:val="single" w:sz="8" w:space="0" w:color="00A5D9" w:themeColor="accent3"/>
          <w:bottom w:val="single" w:sz="8" w:space="0" w:color="00A5D9" w:themeColor="accent3"/>
          <w:right w:val="single" w:sz="8" w:space="0" w:color="00A5D9" w:themeColor="accent3"/>
        </w:tcBorders>
        <w:shd w:val="clear" w:color="auto" w:fill="B6EDFF" w:themeFill="accent3" w:themeFillTint="3F"/>
      </w:tcPr>
    </w:tblStylePr>
    <w:tblStylePr w:type="band1Horz">
      <w:tblPr/>
      <w:tcPr>
        <w:tcBorders>
          <w:top w:val="single" w:sz="8" w:space="0" w:color="00A5D9" w:themeColor="accent3"/>
          <w:left w:val="single" w:sz="8" w:space="0" w:color="00A5D9" w:themeColor="accent3"/>
          <w:bottom w:val="single" w:sz="8" w:space="0" w:color="00A5D9" w:themeColor="accent3"/>
          <w:right w:val="single" w:sz="8" w:space="0" w:color="00A5D9" w:themeColor="accent3"/>
          <w:insideV w:val="single" w:sz="8" w:space="0" w:color="00A5D9" w:themeColor="accent3"/>
        </w:tcBorders>
        <w:shd w:val="clear" w:color="auto" w:fill="B6EDFF" w:themeFill="accent3" w:themeFillTint="3F"/>
      </w:tcPr>
    </w:tblStylePr>
    <w:tblStylePr w:type="band2Horz">
      <w:tblPr/>
      <w:tcPr>
        <w:tcBorders>
          <w:top w:val="single" w:sz="8" w:space="0" w:color="00A5D9" w:themeColor="accent3"/>
          <w:left w:val="single" w:sz="8" w:space="0" w:color="00A5D9" w:themeColor="accent3"/>
          <w:bottom w:val="single" w:sz="8" w:space="0" w:color="00A5D9" w:themeColor="accent3"/>
          <w:right w:val="single" w:sz="8" w:space="0" w:color="00A5D9" w:themeColor="accent3"/>
          <w:insideV w:val="single" w:sz="8" w:space="0" w:color="00A5D9" w:themeColor="accent3"/>
        </w:tcBorders>
      </w:tcPr>
    </w:tblStylePr>
  </w:style>
  <w:style w:type="table" w:styleId="LightGridAccent4">
    <w:name w:val="Light Grid Accent 4"/>
    <w:basedOn w:val="TableNormal"/>
    <w:uiPriority w:val="62"/>
    <w:rsid w:val="007B3288"/>
    <w:pPr>
      <w:spacing w:after="0" w:line="240" w:lineRule="auto"/>
    </w:pPr>
    <w:tblPr>
      <w:tblStyleRowBandSize w:val="1"/>
      <w:tblStyleColBandSize w:val="1"/>
      <w:tblBorders>
        <w:top w:val="single" w:sz="8" w:space="0" w:color="6DB33F" w:themeColor="accent4"/>
        <w:left w:val="single" w:sz="8" w:space="0" w:color="6DB33F" w:themeColor="accent4"/>
        <w:bottom w:val="single" w:sz="8" w:space="0" w:color="6DB33F" w:themeColor="accent4"/>
        <w:right w:val="single" w:sz="8" w:space="0" w:color="6DB33F" w:themeColor="accent4"/>
        <w:insideH w:val="single" w:sz="8" w:space="0" w:color="6DB33F" w:themeColor="accent4"/>
        <w:insideV w:val="single" w:sz="8" w:space="0" w:color="6DB3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B33F" w:themeColor="accent4"/>
          <w:left w:val="single" w:sz="8" w:space="0" w:color="6DB33F" w:themeColor="accent4"/>
          <w:bottom w:val="single" w:sz="18" w:space="0" w:color="6DB33F" w:themeColor="accent4"/>
          <w:right w:val="single" w:sz="8" w:space="0" w:color="6DB33F" w:themeColor="accent4"/>
          <w:insideH w:val="nil"/>
          <w:insideV w:val="single" w:sz="8" w:space="0" w:color="6DB3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B33F" w:themeColor="accent4"/>
          <w:left w:val="single" w:sz="8" w:space="0" w:color="6DB33F" w:themeColor="accent4"/>
          <w:bottom w:val="single" w:sz="8" w:space="0" w:color="6DB33F" w:themeColor="accent4"/>
          <w:right w:val="single" w:sz="8" w:space="0" w:color="6DB33F" w:themeColor="accent4"/>
          <w:insideH w:val="nil"/>
          <w:insideV w:val="single" w:sz="8" w:space="0" w:color="6DB3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B33F" w:themeColor="accent4"/>
          <w:left w:val="single" w:sz="8" w:space="0" w:color="6DB33F" w:themeColor="accent4"/>
          <w:bottom w:val="single" w:sz="8" w:space="0" w:color="6DB33F" w:themeColor="accent4"/>
          <w:right w:val="single" w:sz="8" w:space="0" w:color="6DB33F" w:themeColor="accent4"/>
        </w:tcBorders>
      </w:tcPr>
    </w:tblStylePr>
    <w:tblStylePr w:type="band1Vert">
      <w:tblPr/>
      <w:tcPr>
        <w:tcBorders>
          <w:top w:val="single" w:sz="8" w:space="0" w:color="6DB33F" w:themeColor="accent4"/>
          <w:left w:val="single" w:sz="8" w:space="0" w:color="6DB33F" w:themeColor="accent4"/>
          <w:bottom w:val="single" w:sz="8" w:space="0" w:color="6DB33F" w:themeColor="accent4"/>
          <w:right w:val="single" w:sz="8" w:space="0" w:color="6DB33F" w:themeColor="accent4"/>
        </w:tcBorders>
        <w:shd w:val="clear" w:color="auto" w:fill="DAEDCD" w:themeFill="accent4" w:themeFillTint="3F"/>
      </w:tcPr>
    </w:tblStylePr>
    <w:tblStylePr w:type="band1Horz">
      <w:tblPr/>
      <w:tcPr>
        <w:tcBorders>
          <w:top w:val="single" w:sz="8" w:space="0" w:color="6DB33F" w:themeColor="accent4"/>
          <w:left w:val="single" w:sz="8" w:space="0" w:color="6DB33F" w:themeColor="accent4"/>
          <w:bottom w:val="single" w:sz="8" w:space="0" w:color="6DB33F" w:themeColor="accent4"/>
          <w:right w:val="single" w:sz="8" w:space="0" w:color="6DB33F" w:themeColor="accent4"/>
          <w:insideV w:val="single" w:sz="8" w:space="0" w:color="6DB33F" w:themeColor="accent4"/>
        </w:tcBorders>
        <w:shd w:val="clear" w:color="auto" w:fill="DAEDCD" w:themeFill="accent4" w:themeFillTint="3F"/>
      </w:tcPr>
    </w:tblStylePr>
    <w:tblStylePr w:type="band2Horz">
      <w:tblPr/>
      <w:tcPr>
        <w:tcBorders>
          <w:top w:val="single" w:sz="8" w:space="0" w:color="6DB33F" w:themeColor="accent4"/>
          <w:left w:val="single" w:sz="8" w:space="0" w:color="6DB33F" w:themeColor="accent4"/>
          <w:bottom w:val="single" w:sz="8" w:space="0" w:color="6DB33F" w:themeColor="accent4"/>
          <w:right w:val="single" w:sz="8" w:space="0" w:color="6DB33F" w:themeColor="accent4"/>
          <w:insideV w:val="single" w:sz="8" w:space="0" w:color="6DB33F" w:themeColor="accent4"/>
        </w:tcBorders>
      </w:tcPr>
    </w:tblStylePr>
  </w:style>
  <w:style w:type="table" w:styleId="LightGridAccent5">
    <w:name w:val="Light Grid Accent 5"/>
    <w:basedOn w:val="TableNormal"/>
    <w:uiPriority w:val="62"/>
    <w:rsid w:val="007B3288"/>
    <w:pPr>
      <w:spacing w:after="0" w:line="240" w:lineRule="auto"/>
    </w:pPr>
    <w:tblPr>
      <w:tblStyleRowBandSize w:val="1"/>
      <w:tblStyleColBandSize w:val="1"/>
      <w:tblBorders>
        <w:top w:val="single" w:sz="8" w:space="0" w:color="93CEFF" w:themeColor="accent5"/>
        <w:left w:val="single" w:sz="8" w:space="0" w:color="93CEFF" w:themeColor="accent5"/>
        <w:bottom w:val="single" w:sz="8" w:space="0" w:color="93CEFF" w:themeColor="accent5"/>
        <w:right w:val="single" w:sz="8" w:space="0" w:color="93CEFF" w:themeColor="accent5"/>
        <w:insideH w:val="single" w:sz="8" w:space="0" w:color="93CEFF" w:themeColor="accent5"/>
        <w:insideV w:val="single" w:sz="8" w:space="0" w:color="93CE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CEFF" w:themeColor="accent5"/>
          <w:left w:val="single" w:sz="8" w:space="0" w:color="93CEFF" w:themeColor="accent5"/>
          <w:bottom w:val="single" w:sz="18" w:space="0" w:color="93CEFF" w:themeColor="accent5"/>
          <w:right w:val="single" w:sz="8" w:space="0" w:color="93CEFF" w:themeColor="accent5"/>
          <w:insideH w:val="nil"/>
          <w:insideV w:val="single" w:sz="8" w:space="0" w:color="93CE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CEFF" w:themeColor="accent5"/>
          <w:left w:val="single" w:sz="8" w:space="0" w:color="93CEFF" w:themeColor="accent5"/>
          <w:bottom w:val="single" w:sz="8" w:space="0" w:color="93CEFF" w:themeColor="accent5"/>
          <w:right w:val="single" w:sz="8" w:space="0" w:color="93CEFF" w:themeColor="accent5"/>
          <w:insideH w:val="nil"/>
          <w:insideV w:val="single" w:sz="8" w:space="0" w:color="93CE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CEFF" w:themeColor="accent5"/>
          <w:left w:val="single" w:sz="8" w:space="0" w:color="93CEFF" w:themeColor="accent5"/>
          <w:bottom w:val="single" w:sz="8" w:space="0" w:color="93CEFF" w:themeColor="accent5"/>
          <w:right w:val="single" w:sz="8" w:space="0" w:color="93CEFF" w:themeColor="accent5"/>
        </w:tcBorders>
      </w:tcPr>
    </w:tblStylePr>
    <w:tblStylePr w:type="band1Vert">
      <w:tblPr/>
      <w:tcPr>
        <w:tcBorders>
          <w:top w:val="single" w:sz="8" w:space="0" w:color="93CEFF" w:themeColor="accent5"/>
          <w:left w:val="single" w:sz="8" w:space="0" w:color="93CEFF" w:themeColor="accent5"/>
          <w:bottom w:val="single" w:sz="8" w:space="0" w:color="93CEFF" w:themeColor="accent5"/>
          <w:right w:val="single" w:sz="8" w:space="0" w:color="93CEFF" w:themeColor="accent5"/>
        </w:tcBorders>
        <w:shd w:val="clear" w:color="auto" w:fill="E4F2FF" w:themeFill="accent5" w:themeFillTint="3F"/>
      </w:tcPr>
    </w:tblStylePr>
    <w:tblStylePr w:type="band1Horz">
      <w:tblPr/>
      <w:tcPr>
        <w:tcBorders>
          <w:top w:val="single" w:sz="8" w:space="0" w:color="93CEFF" w:themeColor="accent5"/>
          <w:left w:val="single" w:sz="8" w:space="0" w:color="93CEFF" w:themeColor="accent5"/>
          <w:bottom w:val="single" w:sz="8" w:space="0" w:color="93CEFF" w:themeColor="accent5"/>
          <w:right w:val="single" w:sz="8" w:space="0" w:color="93CEFF" w:themeColor="accent5"/>
          <w:insideV w:val="single" w:sz="8" w:space="0" w:color="93CEFF" w:themeColor="accent5"/>
        </w:tcBorders>
        <w:shd w:val="clear" w:color="auto" w:fill="E4F2FF" w:themeFill="accent5" w:themeFillTint="3F"/>
      </w:tcPr>
    </w:tblStylePr>
    <w:tblStylePr w:type="band2Horz">
      <w:tblPr/>
      <w:tcPr>
        <w:tcBorders>
          <w:top w:val="single" w:sz="8" w:space="0" w:color="93CEFF" w:themeColor="accent5"/>
          <w:left w:val="single" w:sz="8" w:space="0" w:color="93CEFF" w:themeColor="accent5"/>
          <w:bottom w:val="single" w:sz="8" w:space="0" w:color="93CEFF" w:themeColor="accent5"/>
          <w:right w:val="single" w:sz="8" w:space="0" w:color="93CEFF" w:themeColor="accent5"/>
          <w:insideV w:val="single" w:sz="8" w:space="0" w:color="93CEFF" w:themeColor="accent5"/>
        </w:tcBorders>
      </w:tcPr>
    </w:tblStylePr>
  </w:style>
  <w:style w:type="table" w:styleId="LightGridAccent6">
    <w:name w:val="Light Grid Accent 6"/>
    <w:basedOn w:val="TableNormal"/>
    <w:uiPriority w:val="62"/>
    <w:rsid w:val="007B3288"/>
    <w:pPr>
      <w:spacing w:after="0" w:line="240" w:lineRule="auto"/>
    </w:pPr>
    <w:tblPr>
      <w:tblStyleRowBandSize w:val="1"/>
      <w:tblStyleColBandSize w:val="1"/>
      <w:tblBorders>
        <w:top w:val="single" w:sz="8" w:space="0" w:color="CC0000" w:themeColor="accent6"/>
        <w:left w:val="single" w:sz="8" w:space="0" w:color="CC0000" w:themeColor="accent6"/>
        <w:bottom w:val="single" w:sz="8" w:space="0" w:color="CC0000" w:themeColor="accent6"/>
        <w:right w:val="single" w:sz="8" w:space="0" w:color="CC0000" w:themeColor="accent6"/>
        <w:insideH w:val="single" w:sz="8" w:space="0" w:color="CC0000" w:themeColor="accent6"/>
        <w:insideV w:val="single" w:sz="8" w:space="0" w:color="CC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0000" w:themeColor="accent6"/>
          <w:left w:val="single" w:sz="8" w:space="0" w:color="CC0000" w:themeColor="accent6"/>
          <w:bottom w:val="single" w:sz="18" w:space="0" w:color="CC0000" w:themeColor="accent6"/>
          <w:right w:val="single" w:sz="8" w:space="0" w:color="CC0000" w:themeColor="accent6"/>
          <w:insideH w:val="nil"/>
          <w:insideV w:val="single" w:sz="8" w:space="0" w:color="CC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0000" w:themeColor="accent6"/>
          <w:left w:val="single" w:sz="8" w:space="0" w:color="CC0000" w:themeColor="accent6"/>
          <w:bottom w:val="single" w:sz="8" w:space="0" w:color="CC0000" w:themeColor="accent6"/>
          <w:right w:val="single" w:sz="8" w:space="0" w:color="CC0000" w:themeColor="accent6"/>
          <w:insideH w:val="nil"/>
          <w:insideV w:val="single" w:sz="8" w:space="0" w:color="CC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0000" w:themeColor="accent6"/>
          <w:left w:val="single" w:sz="8" w:space="0" w:color="CC0000" w:themeColor="accent6"/>
          <w:bottom w:val="single" w:sz="8" w:space="0" w:color="CC0000" w:themeColor="accent6"/>
          <w:right w:val="single" w:sz="8" w:space="0" w:color="CC0000" w:themeColor="accent6"/>
        </w:tcBorders>
      </w:tcPr>
    </w:tblStylePr>
    <w:tblStylePr w:type="band1Vert">
      <w:tblPr/>
      <w:tcPr>
        <w:tcBorders>
          <w:top w:val="single" w:sz="8" w:space="0" w:color="CC0000" w:themeColor="accent6"/>
          <w:left w:val="single" w:sz="8" w:space="0" w:color="CC0000" w:themeColor="accent6"/>
          <w:bottom w:val="single" w:sz="8" w:space="0" w:color="CC0000" w:themeColor="accent6"/>
          <w:right w:val="single" w:sz="8" w:space="0" w:color="CC0000" w:themeColor="accent6"/>
        </w:tcBorders>
        <w:shd w:val="clear" w:color="auto" w:fill="FFB3B3" w:themeFill="accent6" w:themeFillTint="3F"/>
      </w:tcPr>
    </w:tblStylePr>
    <w:tblStylePr w:type="band1Horz">
      <w:tblPr/>
      <w:tcPr>
        <w:tcBorders>
          <w:top w:val="single" w:sz="8" w:space="0" w:color="CC0000" w:themeColor="accent6"/>
          <w:left w:val="single" w:sz="8" w:space="0" w:color="CC0000" w:themeColor="accent6"/>
          <w:bottom w:val="single" w:sz="8" w:space="0" w:color="CC0000" w:themeColor="accent6"/>
          <w:right w:val="single" w:sz="8" w:space="0" w:color="CC0000" w:themeColor="accent6"/>
          <w:insideV w:val="single" w:sz="8" w:space="0" w:color="CC0000" w:themeColor="accent6"/>
        </w:tcBorders>
        <w:shd w:val="clear" w:color="auto" w:fill="FFB3B3" w:themeFill="accent6" w:themeFillTint="3F"/>
      </w:tcPr>
    </w:tblStylePr>
    <w:tblStylePr w:type="band2Horz">
      <w:tblPr/>
      <w:tcPr>
        <w:tcBorders>
          <w:top w:val="single" w:sz="8" w:space="0" w:color="CC0000" w:themeColor="accent6"/>
          <w:left w:val="single" w:sz="8" w:space="0" w:color="CC0000" w:themeColor="accent6"/>
          <w:bottom w:val="single" w:sz="8" w:space="0" w:color="CC0000" w:themeColor="accent6"/>
          <w:right w:val="single" w:sz="8" w:space="0" w:color="CC0000" w:themeColor="accent6"/>
          <w:insideV w:val="single" w:sz="8" w:space="0" w:color="CC0000" w:themeColor="accent6"/>
        </w:tcBorders>
      </w:tcPr>
    </w:tblStylePr>
  </w:style>
  <w:style w:type="table" w:styleId="LightList">
    <w:name w:val="Light List"/>
    <w:basedOn w:val="TableNormal"/>
    <w:uiPriority w:val="61"/>
    <w:rsid w:val="007B32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B3288"/>
    <w:pPr>
      <w:spacing w:after="0" w:line="240" w:lineRule="auto"/>
    </w:pPr>
    <w:tblPr>
      <w:tblStyleRowBandSize w:val="1"/>
      <w:tblStyleColBandSize w:val="1"/>
      <w:tblBorders>
        <w:top w:val="single" w:sz="8" w:space="0" w:color="005DAA" w:themeColor="accent1"/>
        <w:left w:val="single" w:sz="8" w:space="0" w:color="005DAA" w:themeColor="accent1"/>
        <w:bottom w:val="single" w:sz="8" w:space="0" w:color="005DAA" w:themeColor="accent1"/>
        <w:right w:val="single" w:sz="8" w:space="0" w:color="005DAA" w:themeColor="accent1"/>
      </w:tblBorders>
    </w:tblPr>
    <w:tblStylePr w:type="firstRow">
      <w:pPr>
        <w:spacing w:before="0" w:after="0" w:line="240" w:lineRule="auto"/>
      </w:pPr>
      <w:rPr>
        <w:b/>
        <w:bCs/>
        <w:color w:val="FFFFFF" w:themeColor="background1"/>
      </w:rPr>
      <w:tblPr/>
      <w:tcPr>
        <w:shd w:val="clear" w:color="auto" w:fill="005DAA" w:themeFill="accent1"/>
      </w:tcPr>
    </w:tblStylePr>
    <w:tblStylePr w:type="lastRow">
      <w:pPr>
        <w:spacing w:before="0" w:after="0" w:line="240" w:lineRule="auto"/>
      </w:pPr>
      <w:rPr>
        <w:b/>
        <w:bCs/>
      </w:rPr>
      <w:tblPr/>
      <w:tcPr>
        <w:tcBorders>
          <w:top w:val="double" w:sz="6" w:space="0" w:color="005DAA" w:themeColor="accent1"/>
          <w:left w:val="single" w:sz="8" w:space="0" w:color="005DAA" w:themeColor="accent1"/>
          <w:bottom w:val="single" w:sz="8" w:space="0" w:color="005DAA" w:themeColor="accent1"/>
          <w:right w:val="single" w:sz="8" w:space="0" w:color="005DAA" w:themeColor="accent1"/>
        </w:tcBorders>
      </w:tcPr>
    </w:tblStylePr>
    <w:tblStylePr w:type="firstCol">
      <w:rPr>
        <w:b/>
        <w:bCs/>
      </w:rPr>
    </w:tblStylePr>
    <w:tblStylePr w:type="lastCol">
      <w:rPr>
        <w:b/>
        <w:bCs/>
      </w:rPr>
    </w:tblStylePr>
    <w:tblStylePr w:type="band1Vert">
      <w:tblPr/>
      <w:tcPr>
        <w:tcBorders>
          <w:top w:val="single" w:sz="8" w:space="0" w:color="005DAA" w:themeColor="accent1"/>
          <w:left w:val="single" w:sz="8" w:space="0" w:color="005DAA" w:themeColor="accent1"/>
          <w:bottom w:val="single" w:sz="8" w:space="0" w:color="005DAA" w:themeColor="accent1"/>
          <w:right w:val="single" w:sz="8" w:space="0" w:color="005DAA" w:themeColor="accent1"/>
        </w:tcBorders>
      </w:tcPr>
    </w:tblStylePr>
    <w:tblStylePr w:type="band1Horz">
      <w:tblPr/>
      <w:tcPr>
        <w:tcBorders>
          <w:top w:val="single" w:sz="8" w:space="0" w:color="005DAA" w:themeColor="accent1"/>
          <w:left w:val="single" w:sz="8" w:space="0" w:color="005DAA" w:themeColor="accent1"/>
          <w:bottom w:val="single" w:sz="8" w:space="0" w:color="005DAA" w:themeColor="accent1"/>
          <w:right w:val="single" w:sz="8" w:space="0" w:color="005DAA" w:themeColor="accent1"/>
        </w:tcBorders>
      </w:tcPr>
    </w:tblStylePr>
  </w:style>
  <w:style w:type="table" w:styleId="LightListAccent2">
    <w:name w:val="Light List Accent 2"/>
    <w:basedOn w:val="TableNormal"/>
    <w:uiPriority w:val="61"/>
    <w:rsid w:val="007B3288"/>
    <w:pPr>
      <w:spacing w:after="0" w:line="240" w:lineRule="auto"/>
    </w:pPr>
    <w:tblPr>
      <w:tblStyleRowBandSize w:val="1"/>
      <w:tblStyleColBandSize w:val="1"/>
      <w:tblBorders>
        <w:top w:val="single" w:sz="8" w:space="0" w:color="00AF9E" w:themeColor="accent2"/>
        <w:left w:val="single" w:sz="8" w:space="0" w:color="00AF9E" w:themeColor="accent2"/>
        <w:bottom w:val="single" w:sz="8" w:space="0" w:color="00AF9E" w:themeColor="accent2"/>
        <w:right w:val="single" w:sz="8" w:space="0" w:color="00AF9E" w:themeColor="accent2"/>
      </w:tblBorders>
    </w:tblPr>
    <w:tblStylePr w:type="firstRow">
      <w:pPr>
        <w:spacing w:before="0" w:after="0" w:line="240" w:lineRule="auto"/>
      </w:pPr>
      <w:rPr>
        <w:b/>
        <w:bCs/>
        <w:color w:val="FFFFFF" w:themeColor="background1"/>
      </w:rPr>
      <w:tblPr/>
      <w:tcPr>
        <w:shd w:val="clear" w:color="auto" w:fill="00AF9E" w:themeFill="accent2"/>
      </w:tcPr>
    </w:tblStylePr>
    <w:tblStylePr w:type="lastRow">
      <w:pPr>
        <w:spacing w:before="0" w:after="0" w:line="240" w:lineRule="auto"/>
      </w:pPr>
      <w:rPr>
        <w:b/>
        <w:bCs/>
      </w:rPr>
      <w:tblPr/>
      <w:tcPr>
        <w:tcBorders>
          <w:top w:val="double" w:sz="6" w:space="0" w:color="00AF9E" w:themeColor="accent2"/>
          <w:left w:val="single" w:sz="8" w:space="0" w:color="00AF9E" w:themeColor="accent2"/>
          <w:bottom w:val="single" w:sz="8" w:space="0" w:color="00AF9E" w:themeColor="accent2"/>
          <w:right w:val="single" w:sz="8" w:space="0" w:color="00AF9E" w:themeColor="accent2"/>
        </w:tcBorders>
      </w:tcPr>
    </w:tblStylePr>
    <w:tblStylePr w:type="firstCol">
      <w:rPr>
        <w:b/>
        <w:bCs/>
      </w:rPr>
    </w:tblStylePr>
    <w:tblStylePr w:type="lastCol">
      <w:rPr>
        <w:b/>
        <w:bCs/>
      </w:rPr>
    </w:tblStylePr>
    <w:tblStylePr w:type="band1Vert">
      <w:tblPr/>
      <w:tcPr>
        <w:tcBorders>
          <w:top w:val="single" w:sz="8" w:space="0" w:color="00AF9E" w:themeColor="accent2"/>
          <w:left w:val="single" w:sz="8" w:space="0" w:color="00AF9E" w:themeColor="accent2"/>
          <w:bottom w:val="single" w:sz="8" w:space="0" w:color="00AF9E" w:themeColor="accent2"/>
          <w:right w:val="single" w:sz="8" w:space="0" w:color="00AF9E" w:themeColor="accent2"/>
        </w:tcBorders>
      </w:tcPr>
    </w:tblStylePr>
    <w:tblStylePr w:type="band1Horz">
      <w:tblPr/>
      <w:tcPr>
        <w:tcBorders>
          <w:top w:val="single" w:sz="8" w:space="0" w:color="00AF9E" w:themeColor="accent2"/>
          <w:left w:val="single" w:sz="8" w:space="0" w:color="00AF9E" w:themeColor="accent2"/>
          <w:bottom w:val="single" w:sz="8" w:space="0" w:color="00AF9E" w:themeColor="accent2"/>
          <w:right w:val="single" w:sz="8" w:space="0" w:color="00AF9E" w:themeColor="accent2"/>
        </w:tcBorders>
      </w:tcPr>
    </w:tblStylePr>
  </w:style>
  <w:style w:type="table" w:styleId="LightListAccent3">
    <w:name w:val="Light List Accent 3"/>
    <w:basedOn w:val="TableNormal"/>
    <w:uiPriority w:val="61"/>
    <w:rsid w:val="007B3288"/>
    <w:pPr>
      <w:spacing w:after="0" w:line="240" w:lineRule="auto"/>
    </w:pPr>
    <w:tblPr>
      <w:tblStyleRowBandSize w:val="1"/>
      <w:tblStyleColBandSize w:val="1"/>
      <w:tblBorders>
        <w:top w:val="single" w:sz="8" w:space="0" w:color="00A5D9" w:themeColor="accent3"/>
        <w:left w:val="single" w:sz="8" w:space="0" w:color="00A5D9" w:themeColor="accent3"/>
        <w:bottom w:val="single" w:sz="8" w:space="0" w:color="00A5D9" w:themeColor="accent3"/>
        <w:right w:val="single" w:sz="8" w:space="0" w:color="00A5D9" w:themeColor="accent3"/>
      </w:tblBorders>
    </w:tblPr>
    <w:tblStylePr w:type="firstRow">
      <w:pPr>
        <w:spacing w:before="0" w:after="0" w:line="240" w:lineRule="auto"/>
      </w:pPr>
      <w:rPr>
        <w:b/>
        <w:bCs/>
        <w:color w:val="FFFFFF" w:themeColor="background1"/>
      </w:rPr>
      <w:tblPr/>
      <w:tcPr>
        <w:shd w:val="clear" w:color="auto" w:fill="00A5D9" w:themeFill="accent3"/>
      </w:tcPr>
    </w:tblStylePr>
    <w:tblStylePr w:type="lastRow">
      <w:pPr>
        <w:spacing w:before="0" w:after="0" w:line="240" w:lineRule="auto"/>
      </w:pPr>
      <w:rPr>
        <w:b/>
        <w:bCs/>
      </w:rPr>
      <w:tblPr/>
      <w:tcPr>
        <w:tcBorders>
          <w:top w:val="double" w:sz="6" w:space="0" w:color="00A5D9" w:themeColor="accent3"/>
          <w:left w:val="single" w:sz="8" w:space="0" w:color="00A5D9" w:themeColor="accent3"/>
          <w:bottom w:val="single" w:sz="8" w:space="0" w:color="00A5D9" w:themeColor="accent3"/>
          <w:right w:val="single" w:sz="8" w:space="0" w:color="00A5D9" w:themeColor="accent3"/>
        </w:tcBorders>
      </w:tcPr>
    </w:tblStylePr>
    <w:tblStylePr w:type="firstCol">
      <w:rPr>
        <w:b/>
        <w:bCs/>
      </w:rPr>
    </w:tblStylePr>
    <w:tblStylePr w:type="lastCol">
      <w:rPr>
        <w:b/>
        <w:bCs/>
      </w:rPr>
    </w:tblStylePr>
    <w:tblStylePr w:type="band1Vert">
      <w:tblPr/>
      <w:tcPr>
        <w:tcBorders>
          <w:top w:val="single" w:sz="8" w:space="0" w:color="00A5D9" w:themeColor="accent3"/>
          <w:left w:val="single" w:sz="8" w:space="0" w:color="00A5D9" w:themeColor="accent3"/>
          <w:bottom w:val="single" w:sz="8" w:space="0" w:color="00A5D9" w:themeColor="accent3"/>
          <w:right w:val="single" w:sz="8" w:space="0" w:color="00A5D9" w:themeColor="accent3"/>
        </w:tcBorders>
      </w:tcPr>
    </w:tblStylePr>
    <w:tblStylePr w:type="band1Horz">
      <w:tblPr/>
      <w:tcPr>
        <w:tcBorders>
          <w:top w:val="single" w:sz="8" w:space="0" w:color="00A5D9" w:themeColor="accent3"/>
          <w:left w:val="single" w:sz="8" w:space="0" w:color="00A5D9" w:themeColor="accent3"/>
          <w:bottom w:val="single" w:sz="8" w:space="0" w:color="00A5D9" w:themeColor="accent3"/>
          <w:right w:val="single" w:sz="8" w:space="0" w:color="00A5D9" w:themeColor="accent3"/>
        </w:tcBorders>
      </w:tcPr>
    </w:tblStylePr>
  </w:style>
  <w:style w:type="table" w:styleId="LightListAccent4">
    <w:name w:val="Light List Accent 4"/>
    <w:basedOn w:val="TableNormal"/>
    <w:uiPriority w:val="61"/>
    <w:rsid w:val="007B3288"/>
    <w:pPr>
      <w:spacing w:after="0" w:line="240" w:lineRule="auto"/>
    </w:pPr>
    <w:tblPr>
      <w:tblStyleRowBandSize w:val="1"/>
      <w:tblStyleColBandSize w:val="1"/>
      <w:tblBorders>
        <w:top w:val="single" w:sz="8" w:space="0" w:color="6DB33F" w:themeColor="accent4"/>
        <w:left w:val="single" w:sz="8" w:space="0" w:color="6DB33F" w:themeColor="accent4"/>
        <w:bottom w:val="single" w:sz="8" w:space="0" w:color="6DB33F" w:themeColor="accent4"/>
        <w:right w:val="single" w:sz="8" w:space="0" w:color="6DB33F" w:themeColor="accent4"/>
      </w:tblBorders>
    </w:tblPr>
    <w:tblStylePr w:type="firstRow">
      <w:pPr>
        <w:spacing w:before="0" w:after="0" w:line="240" w:lineRule="auto"/>
      </w:pPr>
      <w:rPr>
        <w:b/>
        <w:bCs/>
        <w:color w:val="FFFFFF" w:themeColor="background1"/>
      </w:rPr>
      <w:tblPr/>
      <w:tcPr>
        <w:shd w:val="clear" w:color="auto" w:fill="6DB33F" w:themeFill="accent4"/>
      </w:tcPr>
    </w:tblStylePr>
    <w:tblStylePr w:type="lastRow">
      <w:pPr>
        <w:spacing w:before="0" w:after="0" w:line="240" w:lineRule="auto"/>
      </w:pPr>
      <w:rPr>
        <w:b/>
        <w:bCs/>
      </w:rPr>
      <w:tblPr/>
      <w:tcPr>
        <w:tcBorders>
          <w:top w:val="double" w:sz="6" w:space="0" w:color="6DB33F" w:themeColor="accent4"/>
          <w:left w:val="single" w:sz="8" w:space="0" w:color="6DB33F" w:themeColor="accent4"/>
          <w:bottom w:val="single" w:sz="8" w:space="0" w:color="6DB33F" w:themeColor="accent4"/>
          <w:right w:val="single" w:sz="8" w:space="0" w:color="6DB33F" w:themeColor="accent4"/>
        </w:tcBorders>
      </w:tcPr>
    </w:tblStylePr>
    <w:tblStylePr w:type="firstCol">
      <w:rPr>
        <w:b/>
        <w:bCs/>
      </w:rPr>
    </w:tblStylePr>
    <w:tblStylePr w:type="lastCol">
      <w:rPr>
        <w:b/>
        <w:bCs/>
      </w:rPr>
    </w:tblStylePr>
    <w:tblStylePr w:type="band1Vert">
      <w:tblPr/>
      <w:tcPr>
        <w:tcBorders>
          <w:top w:val="single" w:sz="8" w:space="0" w:color="6DB33F" w:themeColor="accent4"/>
          <w:left w:val="single" w:sz="8" w:space="0" w:color="6DB33F" w:themeColor="accent4"/>
          <w:bottom w:val="single" w:sz="8" w:space="0" w:color="6DB33F" w:themeColor="accent4"/>
          <w:right w:val="single" w:sz="8" w:space="0" w:color="6DB33F" w:themeColor="accent4"/>
        </w:tcBorders>
      </w:tcPr>
    </w:tblStylePr>
    <w:tblStylePr w:type="band1Horz">
      <w:tblPr/>
      <w:tcPr>
        <w:tcBorders>
          <w:top w:val="single" w:sz="8" w:space="0" w:color="6DB33F" w:themeColor="accent4"/>
          <w:left w:val="single" w:sz="8" w:space="0" w:color="6DB33F" w:themeColor="accent4"/>
          <w:bottom w:val="single" w:sz="8" w:space="0" w:color="6DB33F" w:themeColor="accent4"/>
          <w:right w:val="single" w:sz="8" w:space="0" w:color="6DB33F" w:themeColor="accent4"/>
        </w:tcBorders>
      </w:tcPr>
    </w:tblStylePr>
  </w:style>
  <w:style w:type="table" w:styleId="LightListAccent5">
    <w:name w:val="Light List Accent 5"/>
    <w:basedOn w:val="TableNormal"/>
    <w:uiPriority w:val="61"/>
    <w:rsid w:val="007B3288"/>
    <w:pPr>
      <w:spacing w:after="0" w:line="240" w:lineRule="auto"/>
    </w:pPr>
    <w:tblPr>
      <w:tblStyleRowBandSize w:val="1"/>
      <w:tblStyleColBandSize w:val="1"/>
      <w:tblBorders>
        <w:top w:val="single" w:sz="8" w:space="0" w:color="93CEFF" w:themeColor="accent5"/>
        <w:left w:val="single" w:sz="8" w:space="0" w:color="93CEFF" w:themeColor="accent5"/>
        <w:bottom w:val="single" w:sz="8" w:space="0" w:color="93CEFF" w:themeColor="accent5"/>
        <w:right w:val="single" w:sz="8" w:space="0" w:color="93CEFF" w:themeColor="accent5"/>
      </w:tblBorders>
    </w:tblPr>
    <w:tblStylePr w:type="firstRow">
      <w:pPr>
        <w:spacing w:before="0" w:after="0" w:line="240" w:lineRule="auto"/>
      </w:pPr>
      <w:rPr>
        <w:b/>
        <w:bCs/>
        <w:color w:val="FFFFFF" w:themeColor="background1"/>
      </w:rPr>
      <w:tblPr/>
      <w:tcPr>
        <w:shd w:val="clear" w:color="auto" w:fill="93CEFF" w:themeFill="accent5"/>
      </w:tcPr>
    </w:tblStylePr>
    <w:tblStylePr w:type="lastRow">
      <w:pPr>
        <w:spacing w:before="0" w:after="0" w:line="240" w:lineRule="auto"/>
      </w:pPr>
      <w:rPr>
        <w:b/>
        <w:bCs/>
      </w:rPr>
      <w:tblPr/>
      <w:tcPr>
        <w:tcBorders>
          <w:top w:val="double" w:sz="6" w:space="0" w:color="93CEFF" w:themeColor="accent5"/>
          <w:left w:val="single" w:sz="8" w:space="0" w:color="93CEFF" w:themeColor="accent5"/>
          <w:bottom w:val="single" w:sz="8" w:space="0" w:color="93CEFF" w:themeColor="accent5"/>
          <w:right w:val="single" w:sz="8" w:space="0" w:color="93CEFF" w:themeColor="accent5"/>
        </w:tcBorders>
      </w:tcPr>
    </w:tblStylePr>
    <w:tblStylePr w:type="firstCol">
      <w:rPr>
        <w:b/>
        <w:bCs/>
      </w:rPr>
    </w:tblStylePr>
    <w:tblStylePr w:type="lastCol">
      <w:rPr>
        <w:b/>
        <w:bCs/>
      </w:rPr>
    </w:tblStylePr>
    <w:tblStylePr w:type="band1Vert">
      <w:tblPr/>
      <w:tcPr>
        <w:tcBorders>
          <w:top w:val="single" w:sz="8" w:space="0" w:color="93CEFF" w:themeColor="accent5"/>
          <w:left w:val="single" w:sz="8" w:space="0" w:color="93CEFF" w:themeColor="accent5"/>
          <w:bottom w:val="single" w:sz="8" w:space="0" w:color="93CEFF" w:themeColor="accent5"/>
          <w:right w:val="single" w:sz="8" w:space="0" w:color="93CEFF" w:themeColor="accent5"/>
        </w:tcBorders>
      </w:tcPr>
    </w:tblStylePr>
    <w:tblStylePr w:type="band1Horz">
      <w:tblPr/>
      <w:tcPr>
        <w:tcBorders>
          <w:top w:val="single" w:sz="8" w:space="0" w:color="93CEFF" w:themeColor="accent5"/>
          <w:left w:val="single" w:sz="8" w:space="0" w:color="93CEFF" w:themeColor="accent5"/>
          <w:bottom w:val="single" w:sz="8" w:space="0" w:color="93CEFF" w:themeColor="accent5"/>
          <w:right w:val="single" w:sz="8" w:space="0" w:color="93CEFF" w:themeColor="accent5"/>
        </w:tcBorders>
      </w:tcPr>
    </w:tblStylePr>
  </w:style>
  <w:style w:type="table" w:styleId="LightListAccent6">
    <w:name w:val="Light List Accent 6"/>
    <w:basedOn w:val="TableNormal"/>
    <w:uiPriority w:val="61"/>
    <w:rsid w:val="007B3288"/>
    <w:pPr>
      <w:spacing w:after="0" w:line="240" w:lineRule="auto"/>
    </w:pPr>
    <w:tblPr>
      <w:tblStyleRowBandSize w:val="1"/>
      <w:tblStyleColBandSize w:val="1"/>
      <w:tblBorders>
        <w:top w:val="single" w:sz="8" w:space="0" w:color="CC0000" w:themeColor="accent6"/>
        <w:left w:val="single" w:sz="8" w:space="0" w:color="CC0000" w:themeColor="accent6"/>
        <w:bottom w:val="single" w:sz="8" w:space="0" w:color="CC0000" w:themeColor="accent6"/>
        <w:right w:val="single" w:sz="8" w:space="0" w:color="CC0000" w:themeColor="accent6"/>
      </w:tblBorders>
    </w:tblPr>
    <w:tblStylePr w:type="firstRow">
      <w:pPr>
        <w:spacing w:before="0" w:after="0" w:line="240" w:lineRule="auto"/>
      </w:pPr>
      <w:rPr>
        <w:b/>
        <w:bCs/>
        <w:color w:val="FFFFFF" w:themeColor="background1"/>
      </w:rPr>
      <w:tblPr/>
      <w:tcPr>
        <w:shd w:val="clear" w:color="auto" w:fill="CC0000" w:themeFill="accent6"/>
      </w:tcPr>
    </w:tblStylePr>
    <w:tblStylePr w:type="lastRow">
      <w:pPr>
        <w:spacing w:before="0" w:after="0" w:line="240" w:lineRule="auto"/>
      </w:pPr>
      <w:rPr>
        <w:b/>
        <w:bCs/>
      </w:rPr>
      <w:tblPr/>
      <w:tcPr>
        <w:tcBorders>
          <w:top w:val="double" w:sz="6" w:space="0" w:color="CC0000" w:themeColor="accent6"/>
          <w:left w:val="single" w:sz="8" w:space="0" w:color="CC0000" w:themeColor="accent6"/>
          <w:bottom w:val="single" w:sz="8" w:space="0" w:color="CC0000" w:themeColor="accent6"/>
          <w:right w:val="single" w:sz="8" w:space="0" w:color="CC0000" w:themeColor="accent6"/>
        </w:tcBorders>
      </w:tcPr>
    </w:tblStylePr>
    <w:tblStylePr w:type="firstCol">
      <w:rPr>
        <w:b/>
        <w:bCs/>
      </w:rPr>
    </w:tblStylePr>
    <w:tblStylePr w:type="lastCol">
      <w:rPr>
        <w:b/>
        <w:bCs/>
      </w:rPr>
    </w:tblStylePr>
    <w:tblStylePr w:type="band1Vert">
      <w:tblPr/>
      <w:tcPr>
        <w:tcBorders>
          <w:top w:val="single" w:sz="8" w:space="0" w:color="CC0000" w:themeColor="accent6"/>
          <w:left w:val="single" w:sz="8" w:space="0" w:color="CC0000" w:themeColor="accent6"/>
          <w:bottom w:val="single" w:sz="8" w:space="0" w:color="CC0000" w:themeColor="accent6"/>
          <w:right w:val="single" w:sz="8" w:space="0" w:color="CC0000" w:themeColor="accent6"/>
        </w:tcBorders>
      </w:tcPr>
    </w:tblStylePr>
    <w:tblStylePr w:type="band1Horz">
      <w:tblPr/>
      <w:tcPr>
        <w:tcBorders>
          <w:top w:val="single" w:sz="8" w:space="0" w:color="CC0000" w:themeColor="accent6"/>
          <w:left w:val="single" w:sz="8" w:space="0" w:color="CC0000" w:themeColor="accent6"/>
          <w:bottom w:val="single" w:sz="8" w:space="0" w:color="CC0000" w:themeColor="accent6"/>
          <w:right w:val="single" w:sz="8" w:space="0" w:color="CC0000" w:themeColor="accent6"/>
        </w:tcBorders>
      </w:tcPr>
    </w:tblStylePr>
  </w:style>
  <w:style w:type="table" w:styleId="LightShading">
    <w:name w:val="Light Shading"/>
    <w:basedOn w:val="TableNormal"/>
    <w:uiPriority w:val="60"/>
    <w:rsid w:val="007B32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B3288"/>
    <w:pPr>
      <w:spacing w:after="0" w:line="240" w:lineRule="auto"/>
    </w:pPr>
    <w:rPr>
      <w:color w:val="00457F" w:themeColor="accent1" w:themeShade="BF"/>
    </w:rPr>
    <w:tblPr>
      <w:tblStyleRowBandSize w:val="1"/>
      <w:tblStyleColBandSize w:val="1"/>
      <w:tblBorders>
        <w:top w:val="single" w:sz="8" w:space="0" w:color="005DAA" w:themeColor="accent1"/>
        <w:bottom w:val="single" w:sz="8" w:space="0" w:color="005DAA" w:themeColor="accent1"/>
      </w:tblBorders>
    </w:tblPr>
    <w:tblStylePr w:type="firstRow">
      <w:pPr>
        <w:spacing w:before="0" w:after="0" w:line="240" w:lineRule="auto"/>
      </w:pPr>
      <w:rPr>
        <w:b/>
        <w:bCs/>
      </w:rPr>
      <w:tblPr/>
      <w:tcPr>
        <w:tcBorders>
          <w:top w:val="single" w:sz="8" w:space="0" w:color="005DAA" w:themeColor="accent1"/>
          <w:left w:val="nil"/>
          <w:bottom w:val="single" w:sz="8" w:space="0" w:color="005DAA" w:themeColor="accent1"/>
          <w:right w:val="nil"/>
          <w:insideH w:val="nil"/>
          <w:insideV w:val="nil"/>
        </w:tcBorders>
      </w:tcPr>
    </w:tblStylePr>
    <w:tblStylePr w:type="lastRow">
      <w:pPr>
        <w:spacing w:before="0" w:after="0" w:line="240" w:lineRule="auto"/>
      </w:pPr>
      <w:rPr>
        <w:b/>
        <w:bCs/>
      </w:rPr>
      <w:tblPr/>
      <w:tcPr>
        <w:tcBorders>
          <w:top w:val="single" w:sz="8" w:space="0" w:color="005DAA" w:themeColor="accent1"/>
          <w:left w:val="nil"/>
          <w:bottom w:val="single" w:sz="8" w:space="0" w:color="005D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8FF" w:themeFill="accent1" w:themeFillTint="3F"/>
      </w:tcPr>
    </w:tblStylePr>
    <w:tblStylePr w:type="band1Horz">
      <w:tblPr/>
      <w:tcPr>
        <w:tcBorders>
          <w:left w:val="nil"/>
          <w:right w:val="nil"/>
          <w:insideH w:val="nil"/>
          <w:insideV w:val="nil"/>
        </w:tcBorders>
        <w:shd w:val="clear" w:color="auto" w:fill="ABD8FF" w:themeFill="accent1" w:themeFillTint="3F"/>
      </w:tcPr>
    </w:tblStylePr>
  </w:style>
  <w:style w:type="table" w:styleId="LightShadingAccent2">
    <w:name w:val="Light Shading Accent 2"/>
    <w:basedOn w:val="TableNormal"/>
    <w:uiPriority w:val="60"/>
    <w:rsid w:val="007B3288"/>
    <w:pPr>
      <w:spacing w:after="0" w:line="240" w:lineRule="auto"/>
    </w:pPr>
    <w:rPr>
      <w:color w:val="008376" w:themeColor="accent2" w:themeShade="BF"/>
    </w:rPr>
    <w:tblPr>
      <w:tblStyleRowBandSize w:val="1"/>
      <w:tblStyleColBandSize w:val="1"/>
      <w:tblBorders>
        <w:top w:val="single" w:sz="8" w:space="0" w:color="00AF9E" w:themeColor="accent2"/>
        <w:bottom w:val="single" w:sz="8" w:space="0" w:color="00AF9E" w:themeColor="accent2"/>
      </w:tblBorders>
    </w:tblPr>
    <w:tblStylePr w:type="firstRow">
      <w:pPr>
        <w:spacing w:before="0" w:after="0" w:line="240" w:lineRule="auto"/>
      </w:pPr>
      <w:rPr>
        <w:b/>
        <w:bCs/>
      </w:rPr>
      <w:tblPr/>
      <w:tcPr>
        <w:tcBorders>
          <w:top w:val="single" w:sz="8" w:space="0" w:color="00AF9E" w:themeColor="accent2"/>
          <w:left w:val="nil"/>
          <w:bottom w:val="single" w:sz="8" w:space="0" w:color="00AF9E" w:themeColor="accent2"/>
          <w:right w:val="nil"/>
          <w:insideH w:val="nil"/>
          <w:insideV w:val="nil"/>
        </w:tcBorders>
      </w:tcPr>
    </w:tblStylePr>
    <w:tblStylePr w:type="lastRow">
      <w:pPr>
        <w:spacing w:before="0" w:after="0" w:line="240" w:lineRule="auto"/>
      </w:pPr>
      <w:rPr>
        <w:b/>
        <w:bCs/>
      </w:rPr>
      <w:tblPr/>
      <w:tcPr>
        <w:tcBorders>
          <w:top w:val="single" w:sz="8" w:space="0" w:color="00AF9E" w:themeColor="accent2"/>
          <w:left w:val="nil"/>
          <w:bottom w:val="single" w:sz="8" w:space="0" w:color="00AF9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6" w:themeFill="accent2" w:themeFillTint="3F"/>
      </w:tcPr>
    </w:tblStylePr>
    <w:tblStylePr w:type="band1Horz">
      <w:tblPr/>
      <w:tcPr>
        <w:tcBorders>
          <w:left w:val="nil"/>
          <w:right w:val="nil"/>
          <w:insideH w:val="nil"/>
          <w:insideV w:val="nil"/>
        </w:tcBorders>
        <w:shd w:val="clear" w:color="auto" w:fill="ACFFF6" w:themeFill="accent2" w:themeFillTint="3F"/>
      </w:tcPr>
    </w:tblStylePr>
  </w:style>
  <w:style w:type="table" w:styleId="LightShadingAccent3">
    <w:name w:val="Light Shading Accent 3"/>
    <w:basedOn w:val="TableNormal"/>
    <w:uiPriority w:val="60"/>
    <w:rsid w:val="007B3288"/>
    <w:pPr>
      <w:spacing w:after="0" w:line="240" w:lineRule="auto"/>
    </w:pPr>
    <w:rPr>
      <w:color w:val="007AA2" w:themeColor="accent3" w:themeShade="BF"/>
    </w:rPr>
    <w:tblPr>
      <w:tblStyleRowBandSize w:val="1"/>
      <w:tblStyleColBandSize w:val="1"/>
      <w:tblBorders>
        <w:top w:val="single" w:sz="8" w:space="0" w:color="00A5D9" w:themeColor="accent3"/>
        <w:bottom w:val="single" w:sz="8" w:space="0" w:color="00A5D9" w:themeColor="accent3"/>
      </w:tblBorders>
    </w:tblPr>
    <w:tblStylePr w:type="firstRow">
      <w:pPr>
        <w:spacing w:before="0" w:after="0" w:line="240" w:lineRule="auto"/>
      </w:pPr>
      <w:rPr>
        <w:b/>
        <w:bCs/>
      </w:rPr>
      <w:tblPr/>
      <w:tcPr>
        <w:tcBorders>
          <w:top w:val="single" w:sz="8" w:space="0" w:color="00A5D9" w:themeColor="accent3"/>
          <w:left w:val="nil"/>
          <w:bottom w:val="single" w:sz="8" w:space="0" w:color="00A5D9" w:themeColor="accent3"/>
          <w:right w:val="nil"/>
          <w:insideH w:val="nil"/>
          <w:insideV w:val="nil"/>
        </w:tcBorders>
      </w:tcPr>
    </w:tblStylePr>
    <w:tblStylePr w:type="lastRow">
      <w:pPr>
        <w:spacing w:before="0" w:after="0" w:line="240" w:lineRule="auto"/>
      </w:pPr>
      <w:rPr>
        <w:b/>
        <w:bCs/>
      </w:rPr>
      <w:tblPr/>
      <w:tcPr>
        <w:tcBorders>
          <w:top w:val="single" w:sz="8" w:space="0" w:color="00A5D9" w:themeColor="accent3"/>
          <w:left w:val="nil"/>
          <w:bottom w:val="single" w:sz="8" w:space="0" w:color="00A5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DFF" w:themeFill="accent3" w:themeFillTint="3F"/>
      </w:tcPr>
    </w:tblStylePr>
    <w:tblStylePr w:type="band1Horz">
      <w:tblPr/>
      <w:tcPr>
        <w:tcBorders>
          <w:left w:val="nil"/>
          <w:right w:val="nil"/>
          <w:insideH w:val="nil"/>
          <w:insideV w:val="nil"/>
        </w:tcBorders>
        <w:shd w:val="clear" w:color="auto" w:fill="B6EDFF" w:themeFill="accent3" w:themeFillTint="3F"/>
      </w:tcPr>
    </w:tblStylePr>
  </w:style>
  <w:style w:type="table" w:styleId="LightShadingAccent4">
    <w:name w:val="Light Shading Accent 4"/>
    <w:basedOn w:val="TableNormal"/>
    <w:uiPriority w:val="60"/>
    <w:rsid w:val="007B3288"/>
    <w:pPr>
      <w:spacing w:after="0" w:line="240" w:lineRule="auto"/>
    </w:pPr>
    <w:rPr>
      <w:color w:val="51852F" w:themeColor="accent4" w:themeShade="BF"/>
    </w:rPr>
    <w:tblPr>
      <w:tblStyleRowBandSize w:val="1"/>
      <w:tblStyleColBandSize w:val="1"/>
      <w:tblBorders>
        <w:top w:val="single" w:sz="8" w:space="0" w:color="6DB33F" w:themeColor="accent4"/>
        <w:bottom w:val="single" w:sz="8" w:space="0" w:color="6DB33F" w:themeColor="accent4"/>
      </w:tblBorders>
    </w:tblPr>
    <w:tblStylePr w:type="firstRow">
      <w:pPr>
        <w:spacing w:before="0" w:after="0" w:line="240" w:lineRule="auto"/>
      </w:pPr>
      <w:rPr>
        <w:b/>
        <w:bCs/>
      </w:rPr>
      <w:tblPr/>
      <w:tcPr>
        <w:tcBorders>
          <w:top w:val="single" w:sz="8" w:space="0" w:color="6DB33F" w:themeColor="accent4"/>
          <w:left w:val="nil"/>
          <w:bottom w:val="single" w:sz="8" w:space="0" w:color="6DB33F" w:themeColor="accent4"/>
          <w:right w:val="nil"/>
          <w:insideH w:val="nil"/>
          <w:insideV w:val="nil"/>
        </w:tcBorders>
      </w:tcPr>
    </w:tblStylePr>
    <w:tblStylePr w:type="lastRow">
      <w:pPr>
        <w:spacing w:before="0" w:after="0" w:line="240" w:lineRule="auto"/>
      </w:pPr>
      <w:rPr>
        <w:b/>
        <w:bCs/>
      </w:rPr>
      <w:tblPr/>
      <w:tcPr>
        <w:tcBorders>
          <w:top w:val="single" w:sz="8" w:space="0" w:color="6DB33F" w:themeColor="accent4"/>
          <w:left w:val="nil"/>
          <w:bottom w:val="single" w:sz="8" w:space="0" w:color="6DB3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4" w:themeFillTint="3F"/>
      </w:tcPr>
    </w:tblStylePr>
    <w:tblStylePr w:type="band1Horz">
      <w:tblPr/>
      <w:tcPr>
        <w:tcBorders>
          <w:left w:val="nil"/>
          <w:right w:val="nil"/>
          <w:insideH w:val="nil"/>
          <w:insideV w:val="nil"/>
        </w:tcBorders>
        <w:shd w:val="clear" w:color="auto" w:fill="DAEDCD" w:themeFill="accent4" w:themeFillTint="3F"/>
      </w:tcPr>
    </w:tblStylePr>
  </w:style>
  <w:style w:type="table" w:styleId="LightShadingAccent5">
    <w:name w:val="Light Shading Accent 5"/>
    <w:basedOn w:val="TableNormal"/>
    <w:uiPriority w:val="60"/>
    <w:rsid w:val="007B3288"/>
    <w:pPr>
      <w:spacing w:after="0" w:line="240" w:lineRule="auto"/>
    </w:pPr>
    <w:rPr>
      <w:color w:val="2E9FFF" w:themeColor="accent5" w:themeShade="BF"/>
    </w:rPr>
    <w:tblPr>
      <w:tblStyleRowBandSize w:val="1"/>
      <w:tblStyleColBandSize w:val="1"/>
      <w:tblBorders>
        <w:top w:val="single" w:sz="8" w:space="0" w:color="93CEFF" w:themeColor="accent5"/>
        <w:bottom w:val="single" w:sz="8" w:space="0" w:color="93CEFF" w:themeColor="accent5"/>
      </w:tblBorders>
    </w:tblPr>
    <w:tblStylePr w:type="firstRow">
      <w:pPr>
        <w:spacing w:before="0" w:after="0" w:line="240" w:lineRule="auto"/>
      </w:pPr>
      <w:rPr>
        <w:b/>
        <w:bCs/>
      </w:rPr>
      <w:tblPr/>
      <w:tcPr>
        <w:tcBorders>
          <w:top w:val="single" w:sz="8" w:space="0" w:color="93CEFF" w:themeColor="accent5"/>
          <w:left w:val="nil"/>
          <w:bottom w:val="single" w:sz="8" w:space="0" w:color="93CEFF" w:themeColor="accent5"/>
          <w:right w:val="nil"/>
          <w:insideH w:val="nil"/>
          <w:insideV w:val="nil"/>
        </w:tcBorders>
      </w:tcPr>
    </w:tblStylePr>
    <w:tblStylePr w:type="lastRow">
      <w:pPr>
        <w:spacing w:before="0" w:after="0" w:line="240" w:lineRule="auto"/>
      </w:pPr>
      <w:rPr>
        <w:b/>
        <w:bCs/>
      </w:rPr>
      <w:tblPr/>
      <w:tcPr>
        <w:tcBorders>
          <w:top w:val="single" w:sz="8" w:space="0" w:color="93CEFF" w:themeColor="accent5"/>
          <w:left w:val="nil"/>
          <w:bottom w:val="single" w:sz="8" w:space="0" w:color="93CE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F" w:themeFill="accent5" w:themeFillTint="3F"/>
      </w:tcPr>
    </w:tblStylePr>
    <w:tblStylePr w:type="band1Horz">
      <w:tblPr/>
      <w:tcPr>
        <w:tcBorders>
          <w:left w:val="nil"/>
          <w:right w:val="nil"/>
          <w:insideH w:val="nil"/>
          <w:insideV w:val="nil"/>
        </w:tcBorders>
        <w:shd w:val="clear" w:color="auto" w:fill="E4F2FF" w:themeFill="accent5" w:themeFillTint="3F"/>
      </w:tcPr>
    </w:tblStylePr>
  </w:style>
  <w:style w:type="table" w:styleId="LightShadingAccent6">
    <w:name w:val="Light Shading Accent 6"/>
    <w:basedOn w:val="TableNormal"/>
    <w:uiPriority w:val="60"/>
    <w:rsid w:val="007B3288"/>
    <w:pPr>
      <w:spacing w:after="0" w:line="240" w:lineRule="auto"/>
    </w:pPr>
    <w:rPr>
      <w:color w:val="980000" w:themeColor="accent6" w:themeShade="BF"/>
    </w:rPr>
    <w:tblPr>
      <w:tblStyleRowBandSize w:val="1"/>
      <w:tblStyleColBandSize w:val="1"/>
      <w:tblBorders>
        <w:top w:val="single" w:sz="8" w:space="0" w:color="CC0000" w:themeColor="accent6"/>
        <w:bottom w:val="single" w:sz="8" w:space="0" w:color="CC0000" w:themeColor="accent6"/>
      </w:tblBorders>
    </w:tblPr>
    <w:tblStylePr w:type="firstRow">
      <w:pPr>
        <w:spacing w:before="0" w:after="0" w:line="240" w:lineRule="auto"/>
      </w:pPr>
      <w:rPr>
        <w:b/>
        <w:bCs/>
      </w:rPr>
      <w:tblPr/>
      <w:tcPr>
        <w:tcBorders>
          <w:top w:val="single" w:sz="8" w:space="0" w:color="CC0000" w:themeColor="accent6"/>
          <w:left w:val="nil"/>
          <w:bottom w:val="single" w:sz="8" w:space="0" w:color="CC0000" w:themeColor="accent6"/>
          <w:right w:val="nil"/>
          <w:insideH w:val="nil"/>
          <w:insideV w:val="nil"/>
        </w:tcBorders>
      </w:tcPr>
    </w:tblStylePr>
    <w:tblStylePr w:type="lastRow">
      <w:pPr>
        <w:spacing w:before="0" w:after="0" w:line="240" w:lineRule="auto"/>
      </w:pPr>
      <w:rPr>
        <w:b/>
        <w:bCs/>
      </w:rPr>
      <w:tblPr/>
      <w:tcPr>
        <w:tcBorders>
          <w:top w:val="single" w:sz="8" w:space="0" w:color="CC0000" w:themeColor="accent6"/>
          <w:left w:val="nil"/>
          <w:bottom w:val="single" w:sz="8" w:space="0" w:color="CC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B3" w:themeFill="accent6" w:themeFillTint="3F"/>
      </w:tcPr>
    </w:tblStylePr>
    <w:tblStylePr w:type="band1Horz">
      <w:tblPr/>
      <w:tcPr>
        <w:tcBorders>
          <w:left w:val="nil"/>
          <w:right w:val="nil"/>
          <w:insideH w:val="nil"/>
          <w:insideV w:val="nil"/>
        </w:tcBorders>
        <w:shd w:val="clear" w:color="auto" w:fill="FFB3B3" w:themeFill="accent6" w:themeFillTint="3F"/>
      </w:tcPr>
    </w:tblStylePr>
  </w:style>
  <w:style w:type="character" w:styleId="LineNumber">
    <w:name w:val="line number"/>
    <w:basedOn w:val="DefaultParagraphFont"/>
    <w:uiPriority w:val="99"/>
    <w:semiHidden/>
    <w:unhideWhenUsed/>
    <w:rsid w:val="007B3288"/>
  </w:style>
  <w:style w:type="paragraph" w:styleId="List">
    <w:name w:val="List"/>
    <w:basedOn w:val="Normal"/>
    <w:uiPriority w:val="99"/>
    <w:semiHidden/>
    <w:unhideWhenUsed/>
    <w:rsid w:val="007B3288"/>
    <w:pPr>
      <w:ind w:left="283" w:hanging="283"/>
      <w:contextualSpacing/>
    </w:pPr>
  </w:style>
  <w:style w:type="paragraph" w:styleId="List2">
    <w:name w:val="List 2"/>
    <w:basedOn w:val="Normal"/>
    <w:uiPriority w:val="99"/>
    <w:semiHidden/>
    <w:unhideWhenUsed/>
    <w:rsid w:val="007B3288"/>
    <w:pPr>
      <w:ind w:left="566" w:hanging="283"/>
      <w:contextualSpacing/>
    </w:pPr>
  </w:style>
  <w:style w:type="paragraph" w:styleId="List3">
    <w:name w:val="List 3"/>
    <w:basedOn w:val="Normal"/>
    <w:uiPriority w:val="99"/>
    <w:semiHidden/>
    <w:unhideWhenUsed/>
    <w:rsid w:val="007B3288"/>
    <w:pPr>
      <w:ind w:left="849" w:hanging="283"/>
      <w:contextualSpacing/>
    </w:pPr>
  </w:style>
  <w:style w:type="paragraph" w:styleId="List4">
    <w:name w:val="List 4"/>
    <w:basedOn w:val="Normal"/>
    <w:uiPriority w:val="99"/>
    <w:semiHidden/>
    <w:unhideWhenUsed/>
    <w:rsid w:val="007B3288"/>
    <w:pPr>
      <w:ind w:left="1132" w:hanging="283"/>
      <w:contextualSpacing/>
    </w:pPr>
  </w:style>
  <w:style w:type="paragraph" w:styleId="List5">
    <w:name w:val="List 5"/>
    <w:basedOn w:val="Normal"/>
    <w:uiPriority w:val="99"/>
    <w:semiHidden/>
    <w:unhideWhenUsed/>
    <w:rsid w:val="007B3288"/>
    <w:pPr>
      <w:ind w:left="1415" w:hanging="283"/>
      <w:contextualSpacing/>
    </w:pPr>
  </w:style>
  <w:style w:type="paragraph" w:styleId="ListBullet">
    <w:name w:val="List Bullet"/>
    <w:basedOn w:val="Normal"/>
    <w:uiPriority w:val="99"/>
    <w:semiHidden/>
    <w:unhideWhenUsed/>
    <w:rsid w:val="007B3288"/>
    <w:pPr>
      <w:numPr>
        <w:numId w:val="14"/>
      </w:numPr>
      <w:contextualSpacing/>
    </w:pPr>
  </w:style>
  <w:style w:type="paragraph" w:styleId="ListBullet2">
    <w:name w:val="List Bullet 2"/>
    <w:basedOn w:val="Normal"/>
    <w:uiPriority w:val="99"/>
    <w:semiHidden/>
    <w:unhideWhenUsed/>
    <w:rsid w:val="007B3288"/>
    <w:pPr>
      <w:numPr>
        <w:numId w:val="15"/>
      </w:numPr>
      <w:contextualSpacing/>
    </w:pPr>
  </w:style>
  <w:style w:type="paragraph" w:styleId="ListBullet3">
    <w:name w:val="List Bullet 3"/>
    <w:basedOn w:val="Normal"/>
    <w:uiPriority w:val="99"/>
    <w:semiHidden/>
    <w:unhideWhenUsed/>
    <w:rsid w:val="007B3288"/>
    <w:pPr>
      <w:numPr>
        <w:numId w:val="16"/>
      </w:numPr>
      <w:contextualSpacing/>
    </w:pPr>
  </w:style>
  <w:style w:type="paragraph" w:styleId="ListBullet4">
    <w:name w:val="List Bullet 4"/>
    <w:basedOn w:val="Normal"/>
    <w:uiPriority w:val="99"/>
    <w:semiHidden/>
    <w:unhideWhenUsed/>
    <w:rsid w:val="007B3288"/>
    <w:pPr>
      <w:numPr>
        <w:numId w:val="17"/>
      </w:numPr>
      <w:contextualSpacing/>
    </w:pPr>
  </w:style>
  <w:style w:type="paragraph" w:styleId="ListBullet5">
    <w:name w:val="List Bullet 5"/>
    <w:basedOn w:val="Normal"/>
    <w:uiPriority w:val="99"/>
    <w:semiHidden/>
    <w:unhideWhenUsed/>
    <w:rsid w:val="007B3288"/>
    <w:pPr>
      <w:numPr>
        <w:numId w:val="18"/>
      </w:numPr>
      <w:contextualSpacing/>
    </w:pPr>
  </w:style>
  <w:style w:type="paragraph" w:styleId="ListContinue">
    <w:name w:val="List Continue"/>
    <w:basedOn w:val="Normal"/>
    <w:uiPriority w:val="99"/>
    <w:semiHidden/>
    <w:unhideWhenUsed/>
    <w:rsid w:val="007B3288"/>
    <w:pPr>
      <w:spacing w:after="120"/>
      <w:ind w:left="283"/>
      <w:contextualSpacing/>
    </w:pPr>
  </w:style>
  <w:style w:type="paragraph" w:styleId="ListContinue2">
    <w:name w:val="List Continue 2"/>
    <w:basedOn w:val="Normal"/>
    <w:uiPriority w:val="99"/>
    <w:semiHidden/>
    <w:unhideWhenUsed/>
    <w:rsid w:val="007B3288"/>
    <w:pPr>
      <w:spacing w:after="120"/>
      <w:ind w:left="566"/>
      <w:contextualSpacing/>
    </w:pPr>
  </w:style>
  <w:style w:type="paragraph" w:styleId="ListContinue3">
    <w:name w:val="List Continue 3"/>
    <w:basedOn w:val="Normal"/>
    <w:uiPriority w:val="99"/>
    <w:semiHidden/>
    <w:unhideWhenUsed/>
    <w:rsid w:val="007B3288"/>
    <w:pPr>
      <w:spacing w:after="120"/>
      <w:ind w:left="849"/>
      <w:contextualSpacing/>
    </w:pPr>
  </w:style>
  <w:style w:type="paragraph" w:styleId="ListContinue4">
    <w:name w:val="List Continue 4"/>
    <w:basedOn w:val="Normal"/>
    <w:uiPriority w:val="99"/>
    <w:semiHidden/>
    <w:unhideWhenUsed/>
    <w:rsid w:val="007B3288"/>
    <w:pPr>
      <w:spacing w:after="120"/>
      <w:ind w:left="1132"/>
      <w:contextualSpacing/>
    </w:pPr>
  </w:style>
  <w:style w:type="paragraph" w:styleId="ListContinue5">
    <w:name w:val="List Continue 5"/>
    <w:basedOn w:val="Normal"/>
    <w:uiPriority w:val="99"/>
    <w:semiHidden/>
    <w:unhideWhenUsed/>
    <w:rsid w:val="007B3288"/>
    <w:pPr>
      <w:spacing w:after="120"/>
      <w:ind w:left="1415"/>
      <w:contextualSpacing/>
    </w:pPr>
  </w:style>
  <w:style w:type="paragraph" w:styleId="ListNumber">
    <w:name w:val="List Number"/>
    <w:basedOn w:val="Normal"/>
    <w:uiPriority w:val="99"/>
    <w:semiHidden/>
    <w:unhideWhenUsed/>
    <w:rsid w:val="007B3288"/>
    <w:pPr>
      <w:numPr>
        <w:numId w:val="19"/>
      </w:numPr>
      <w:contextualSpacing/>
    </w:pPr>
  </w:style>
  <w:style w:type="paragraph" w:styleId="ListNumber2">
    <w:name w:val="List Number 2"/>
    <w:basedOn w:val="Normal"/>
    <w:uiPriority w:val="99"/>
    <w:semiHidden/>
    <w:unhideWhenUsed/>
    <w:rsid w:val="007B3288"/>
    <w:pPr>
      <w:numPr>
        <w:numId w:val="20"/>
      </w:numPr>
      <w:contextualSpacing/>
    </w:pPr>
  </w:style>
  <w:style w:type="paragraph" w:styleId="ListNumber3">
    <w:name w:val="List Number 3"/>
    <w:basedOn w:val="Normal"/>
    <w:uiPriority w:val="99"/>
    <w:semiHidden/>
    <w:unhideWhenUsed/>
    <w:rsid w:val="007B3288"/>
    <w:pPr>
      <w:numPr>
        <w:numId w:val="21"/>
      </w:numPr>
      <w:contextualSpacing/>
    </w:pPr>
  </w:style>
  <w:style w:type="paragraph" w:styleId="ListNumber4">
    <w:name w:val="List Number 4"/>
    <w:basedOn w:val="Normal"/>
    <w:uiPriority w:val="99"/>
    <w:semiHidden/>
    <w:unhideWhenUsed/>
    <w:rsid w:val="007B3288"/>
    <w:pPr>
      <w:numPr>
        <w:numId w:val="22"/>
      </w:numPr>
      <w:contextualSpacing/>
    </w:pPr>
  </w:style>
  <w:style w:type="paragraph" w:styleId="ListNumber5">
    <w:name w:val="List Number 5"/>
    <w:basedOn w:val="Normal"/>
    <w:uiPriority w:val="99"/>
    <w:semiHidden/>
    <w:unhideWhenUsed/>
    <w:rsid w:val="007B3288"/>
    <w:pPr>
      <w:numPr>
        <w:numId w:val="23"/>
      </w:numPr>
      <w:contextualSpacing/>
    </w:pPr>
  </w:style>
  <w:style w:type="paragraph" w:styleId="ListParagraph">
    <w:name w:val="List Paragraph"/>
    <w:basedOn w:val="Normal"/>
    <w:uiPriority w:val="34"/>
    <w:unhideWhenUsed/>
    <w:qFormat/>
    <w:rsid w:val="007B3288"/>
    <w:pPr>
      <w:ind w:left="720"/>
      <w:contextualSpacing/>
    </w:pPr>
  </w:style>
  <w:style w:type="paragraph" w:styleId="Macro">
    <w:name w:val="macro"/>
    <w:link w:val="MacroTextChar"/>
    <w:uiPriority w:val="99"/>
    <w:semiHidden/>
    <w:unhideWhenUsed/>
    <w:rsid w:val="007B32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Consolas"/>
      <w:sz w:val="20"/>
      <w:szCs w:val="20"/>
    </w:rPr>
  </w:style>
  <w:style w:type="character" w:customStyle="1" w:styleId="MacroTextChar">
    <w:name w:val="Macro Text Char"/>
    <w:basedOn w:val="DefaultParagraphFont"/>
    <w:link w:val="Macro"/>
    <w:uiPriority w:val="99"/>
    <w:semiHidden/>
    <w:rsid w:val="007B3288"/>
    <w:rPr>
      <w:rFonts w:ascii="Consolas" w:eastAsia="MS Mincho" w:hAnsi="Consolas" w:cs="Consolas"/>
      <w:sz w:val="20"/>
      <w:szCs w:val="20"/>
    </w:rPr>
  </w:style>
  <w:style w:type="table" w:styleId="MediumGrid1">
    <w:name w:val="Medium Grid 1"/>
    <w:basedOn w:val="TableNormal"/>
    <w:uiPriority w:val="67"/>
    <w:rsid w:val="007B32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B3288"/>
    <w:pPr>
      <w:spacing w:after="0" w:line="240" w:lineRule="auto"/>
    </w:pPr>
    <w:tblPr>
      <w:tblStyleRowBandSize w:val="1"/>
      <w:tblStyleColBandSize w:val="1"/>
      <w:tblBorders>
        <w:top w:val="single" w:sz="8" w:space="0" w:color="008BFF" w:themeColor="accent1" w:themeTint="BF"/>
        <w:left w:val="single" w:sz="8" w:space="0" w:color="008BFF" w:themeColor="accent1" w:themeTint="BF"/>
        <w:bottom w:val="single" w:sz="8" w:space="0" w:color="008BFF" w:themeColor="accent1" w:themeTint="BF"/>
        <w:right w:val="single" w:sz="8" w:space="0" w:color="008BFF" w:themeColor="accent1" w:themeTint="BF"/>
        <w:insideH w:val="single" w:sz="8" w:space="0" w:color="008BFF" w:themeColor="accent1" w:themeTint="BF"/>
        <w:insideV w:val="single" w:sz="8" w:space="0" w:color="008BFF" w:themeColor="accent1" w:themeTint="BF"/>
      </w:tblBorders>
    </w:tblPr>
    <w:tcPr>
      <w:shd w:val="clear" w:color="auto" w:fill="ABD8FF" w:themeFill="accent1" w:themeFillTint="3F"/>
    </w:tcPr>
    <w:tblStylePr w:type="firstRow">
      <w:rPr>
        <w:b/>
        <w:bCs/>
      </w:rPr>
    </w:tblStylePr>
    <w:tblStylePr w:type="lastRow">
      <w:rPr>
        <w:b/>
        <w:bCs/>
      </w:rPr>
      <w:tblPr/>
      <w:tcPr>
        <w:tcBorders>
          <w:top w:val="single" w:sz="18" w:space="0" w:color="008BFF" w:themeColor="accent1" w:themeTint="BF"/>
        </w:tcBorders>
      </w:tcPr>
    </w:tblStylePr>
    <w:tblStylePr w:type="firstCol">
      <w:rPr>
        <w:b/>
        <w:bCs/>
      </w:rPr>
    </w:tblStylePr>
    <w:tblStylePr w:type="lastCol">
      <w:rPr>
        <w:b/>
        <w:bCs/>
      </w:rPr>
    </w:tblStylePr>
    <w:tblStylePr w:type="band1Vert">
      <w:tblPr/>
      <w:tcPr>
        <w:shd w:val="clear" w:color="auto" w:fill="55B1FF" w:themeFill="accent1" w:themeFillTint="7F"/>
      </w:tcPr>
    </w:tblStylePr>
    <w:tblStylePr w:type="band1Horz">
      <w:tblPr/>
      <w:tcPr>
        <w:shd w:val="clear" w:color="auto" w:fill="55B1FF" w:themeFill="accent1" w:themeFillTint="7F"/>
      </w:tcPr>
    </w:tblStylePr>
  </w:style>
  <w:style w:type="table" w:styleId="MediumGrid1Accent2">
    <w:name w:val="Medium Grid 1 Accent 2"/>
    <w:basedOn w:val="TableNormal"/>
    <w:uiPriority w:val="67"/>
    <w:rsid w:val="007B3288"/>
    <w:pPr>
      <w:spacing w:after="0" w:line="240" w:lineRule="auto"/>
    </w:pPr>
    <w:tblPr>
      <w:tblStyleRowBandSize w:val="1"/>
      <w:tblStyleColBandSize w:val="1"/>
      <w:tblBorders>
        <w:top w:val="single" w:sz="8" w:space="0" w:color="04FFE6" w:themeColor="accent2" w:themeTint="BF"/>
        <w:left w:val="single" w:sz="8" w:space="0" w:color="04FFE6" w:themeColor="accent2" w:themeTint="BF"/>
        <w:bottom w:val="single" w:sz="8" w:space="0" w:color="04FFE6" w:themeColor="accent2" w:themeTint="BF"/>
        <w:right w:val="single" w:sz="8" w:space="0" w:color="04FFE6" w:themeColor="accent2" w:themeTint="BF"/>
        <w:insideH w:val="single" w:sz="8" w:space="0" w:color="04FFE6" w:themeColor="accent2" w:themeTint="BF"/>
        <w:insideV w:val="single" w:sz="8" w:space="0" w:color="04FFE6" w:themeColor="accent2" w:themeTint="BF"/>
      </w:tblBorders>
    </w:tblPr>
    <w:tcPr>
      <w:shd w:val="clear" w:color="auto" w:fill="ACFFF6" w:themeFill="accent2" w:themeFillTint="3F"/>
    </w:tcPr>
    <w:tblStylePr w:type="firstRow">
      <w:rPr>
        <w:b/>
        <w:bCs/>
      </w:rPr>
    </w:tblStylePr>
    <w:tblStylePr w:type="lastRow">
      <w:rPr>
        <w:b/>
        <w:bCs/>
      </w:rPr>
      <w:tblPr/>
      <w:tcPr>
        <w:tcBorders>
          <w:top w:val="single" w:sz="18" w:space="0" w:color="04FFE6" w:themeColor="accent2" w:themeTint="BF"/>
        </w:tcBorders>
      </w:tcPr>
    </w:tblStylePr>
    <w:tblStylePr w:type="firstCol">
      <w:rPr>
        <w:b/>
        <w:bCs/>
      </w:rPr>
    </w:tblStylePr>
    <w:tblStylePr w:type="lastCol">
      <w:rPr>
        <w:b/>
        <w:bCs/>
      </w:rPr>
    </w:tblStylePr>
    <w:tblStylePr w:type="band1Vert">
      <w:tblPr/>
      <w:tcPr>
        <w:shd w:val="clear" w:color="auto" w:fill="58FFEE" w:themeFill="accent2" w:themeFillTint="7F"/>
      </w:tcPr>
    </w:tblStylePr>
    <w:tblStylePr w:type="band1Horz">
      <w:tblPr/>
      <w:tcPr>
        <w:shd w:val="clear" w:color="auto" w:fill="58FFEE" w:themeFill="accent2" w:themeFillTint="7F"/>
      </w:tcPr>
    </w:tblStylePr>
  </w:style>
  <w:style w:type="table" w:styleId="MediumGrid1Accent3">
    <w:name w:val="Medium Grid 1 Accent 3"/>
    <w:basedOn w:val="TableNormal"/>
    <w:uiPriority w:val="67"/>
    <w:rsid w:val="007B3288"/>
    <w:pPr>
      <w:spacing w:after="0" w:line="240" w:lineRule="auto"/>
    </w:pPr>
    <w:tblPr>
      <w:tblStyleRowBandSize w:val="1"/>
      <w:tblStyleColBandSize w:val="1"/>
      <w:tblBorders>
        <w:top w:val="single" w:sz="8" w:space="0" w:color="23C9FF" w:themeColor="accent3" w:themeTint="BF"/>
        <w:left w:val="single" w:sz="8" w:space="0" w:color="23C9FF" w:themeColor="accent3" w:themeTint="BF"/>
        <w:bottom w:val="single" w:sz="8" w:space="0" w:color="23C9FF" w:themeColor="accent3" w:themeTint="BF"/>
        <w:right w:val="single" w:sz="8" w:space="0" w:color="23C9FF" w:themeColor="accent3" w:themeTint="BF"/>
        <w:insideH w:val="single" w:sz="8" w:space="0" w:color="23C9FF" w:themeColor="accent3" w:themeTint="BF"/>
        <w:insideV w:val="single" w:sz="8" w:space="0" w:color="23C9FF" w:themeColor="accent3" w:themeTint="BF"/>
      </w:tblBorders>
    </w:tblPr>
    <w:tcPr>
      <w:shd w:val="clear" w:color="auto" w:fill="B6EDFF" w:themeFill="accent3" w:themeFillTint="3F"/>
    </w:tcPr>
    <w:tblStylePr w:type="firstRow">
      <w:rPr>
        <w:b/>
        <w:bCs/>
      </w:rPr>
    </w:tblStylePr>
    <w:tblStylePr w:type="lastRow">
      <w:rPr>
        <w:b/>
        <w:bCs/>
      </w:rPr>
      <w:tblPr/>
      <w:tcPr>
        <w:tcBorders>
          <w:top w:val="single" w:sz="18" w:space="0" w:color="23C9FF" w:themeColor="accent3" w:themeTint="BF"/>
        </w:tcBorders>
      </w:tcPr>
    </w:tblStylePr>
    <w:tblStylePr w:type="firstCol">
      <w:rPr>
        <w:b/>
        <w:bCs/>
      </w:rPr>
    </w:tblStylePr>
    <w:tblStylePr w:type="lastCol">
      <w:rPr>
        <w:b/>
        <w:bCs/>
      </w:rPr>
    </w:tblStylePr>
    <w:tblStylePr w:type="band1Vert">
      <w:tblPr/>
      <w:tcPr>
        <w:shd w:val="clear" w:color="auto" w:fill="6DDBFF" w:themeFill="accent3" w:themeFillTint="7F"/>
      </w:tcPr>
    </w:tblStylePr>
    <w:tblStylePr w:type="band1Horz">
      <w:tblPr/>
      <w:tcPr>
        <w:shd w:val="clear" w:color="auto" w:fill="6DDBFF" w:themeFill="accent3" w:themeFillTint="7F"/>
      </w:tcPr>
    </w:tblStylePr>
  </w:style>
  <w:style w:type="table" w:styleId="MediumGrid1Accent4">
    <w:name w:val="Medium Grid 1 Accent 4"/>
    <w:basedOn w:val="TableNormal"/>
    <w:uiPriority w:val="67"/>
    <w:rsid w:val="007B3288"/>
    <w:pPr>
      <w:spacing w:after="0" w:line="240" w:lineRule="auto"/>
    </w:pPr>
    <w:tblPr>
      <w:tblStyleRowBandSize w:val="1"/>
      <w:tblStyleColBandSize w:val="1"/>
      <w:tblBorders>
        <w:top w:val="single" w:sz="8" w:space="0" w:color="90CA6A" w:themeColor="accent4" w:themeTint="BF"/>
        <w:left w:val="single" w:sz="8" w:space="0" w:color="90CA6A" w:themeColor="accent4" w:themeTint="BF"/>
        <w:bottom w:val="single" w:sz="8" w:space="0" w:color="90CA6A" w:themeColor="accent4" w:themeTint="BF"/>
        <w:right w:val="single" w:sz="8" w:space="0" w:color="90CA6A" w:themeColor="accent4" w:themeTint="BF"/>
        <w:insideH w:val="single" w:sz="8" w:space="0" w:color="90CA6A" w:themeColor="accent4" w:themeTint="BF"/>
        <w:insideV w:val="single" w:sz="8" w:space="0" w:color="90CA6A" w:themeColor="accent4" w:themeTint="BF"/>
      </w:tblBorders>
    </w:tblPr>
    <w:tcPr>
      <w:shd w:val="clear" w:color="auto" w:fill="DAEDCD" w:themeFill="accent4" w:themeFillTint="3F"/>
    </w:tcPr>
    <w:tblStylePr w:type="firstRow">
      <w:rPr>
        <w:b/>
        <w:bCs/>
      </w:rPr>
    </w:tblStylePr>
    <w:tblStylePr w:type="lastRow">
      <w:rPr>
        <w:b/>
        <w:bCs/>
      </w:rPr>
      <w:tblPr/>
      <w:tcPr>
        <w:tcBorders>
          <w:top w:val="single" w:sz="18" w:space="0" w:color="90CA6A" w:themeColor="accent4" w:themeTint="BF"/>
        </w:tcBorders>
      </w:tcPr>
    </w:tblStylePr>
    <w:tblStylePr w:type="firstCol">
      <w:rPr>
        <w:b/>
        <w:bCs/>
      </w:rPr>
    </w:tblStylePr>
    <w:tblStylePr w:type="lastCol">
      <w:rPr>
        <w:b/>
        <w:bCs/>
      </w:rPr>
    </w:tblStylePr>
    <w:tblStylePr w:type="band1Vert">
      <w:tblPr/>
      <w:tcPr>
        <w:shd w:val="clear" w:color="auto" w:fill="B5DC9C" w:themeFill="accent4" w:themeFillTint="7F"/>
      </w:tcPr>
    </w:tblStylePr>
    <w:tblStylePr w:type="band1Horz">
      <w:tblPr/>
      <w:tcPr>
        <w:shd w:val="clear" w:color="auto" w:fill="B5DC9C" w:themeFill="accent4" w:themeFillTint="7F"/>
      </w:tcPr>
    </w:tblStylePr>
  </w:style>
  <w:style w:type="table" w:styleId="MediumGrid1Accent5">
    <w:name w:val="Medium Grid 1 Accent 5"/>
    <w:basedOn w:val="TableNormal"/>
    <w:uiPriority w:val="67"/>
    <w:rsid w:val="007B3288"/>
    <w:pPr>
      <w:spacing w:after="0" w:line="240" w:lineRule="auto"/>
    </w:pPr>
    <w:tblPr>
      <w:tblStyleRowBandSize w:val="1"/>
      <w:tblStyleColBandSize w:val="1"/>
      <w:tblBorders>
        <w:top w:val="single" w:sz="8" w:space="0" w:color="AEDAFF" w:themeColor="accent5" w:themeTint="BF"/>
        <w:left w:val="single" w:sz="8" w:space="0" w:color="AEDAFF" w:themeColor="accent5" w:themeTint="BF"/>
        <w:bottom w:val="single" w:sz="8" w:space="0" w:color="AEDAFF" w:themeColor="accent5" w:themeTint="BF"/>
        <w:right w:val="single" w:sz="8" w:space="0" w:color="AEDAFF" w:themeColor="accent5" w:themeTint="BF"/>
        <w:insideH w:val="single" w:sz="8" w:space="0" w:color="AEDAFF" w:themeColor="accent5" w:themeTint="BF"/>
        <w:insideV w:val="single" w:sz="8" w:space="0" w:color="AEDAFF" w:themeColor="accent5" w:themeTint="BF"/>
      </w:tblBorders>
    </w:tblPr>
    <w:tcPr>
      <w:shd w:val="clear" w:color="auto" w:fill="E4F2FF" w:themeFill="accent5" w:themeFillTint="3F"/>
    </w:tcPr>
    <w:tblStylePr w:type="firstRow">
      <w:rPr>
        <w:b/>
        <w:bCs/>
      </w:rPr>
    </w:tblStylePr>
    <w:tblStylePr w:type="lastRow">
      <w:rPr>
        <w:b/>
        <w:bCs/>
      </w:rPr>
      <w:tblPr/>
      <w:tcPr>
        <w:tcBorders>
          <w:top w:val="single" w:sz="18" w:space="0" w:color="AEDAFF" w:themeColor="accent5" w:themeTint="BF"/>
        </w:tcBorders>
      </w:tcPr>
    </w:tblStylePr>
    <w:tblStylePr w:type="firstCol">
      <w:rPr>
        <w:b/>
        <w:bCs/>
      </w:rPr>
    </w:tblStylePr>
    <w:tblStylePr w:type="lastCol">
      <w:rPr>
        <w:b/>
        <w:bCs/>
      </w:rPr>
    </w:tblStylePr>
    <w:tblStylePr w:type="band1Vert">
      <w:tblPr/>
      <w:tcPr>
        <w:shd w:val="clear" w:color="auto" w:fill="C9E6FF" w:themeFill="accent5" w:themeFillTint="7F"/>
      </w:tcPr>
    </w:tblStylePr>
    <w:tblStylePr w:type="band1Horz">
      <w:tblPr/>
      <w:tcPr>
        <w:shd w:val="clear" w:color="auto" w:fill="C9E6FF" w:themeFill="accent5" w:themeFillTint="7F"/>
      </w:tcPr>
    </w:tblStylePr>
  </w:style>
  <w:style w:type="table" w:styleId="MediumGrid1Accent6">
    <w:name w:val="Medium Grid 1 Accent 6"/>
    <w:basedOn w:val="TableNormal"/>
    <w:uiPriority w:val="67"/>
    <w:rsid w:val="007B3288"/>
    <w:pPr>
      <w:spacing w:after="0" w:line="240" w:lineRule="auto"/>
    </w:pPr>
    <w:tblPr>
      <w:tblStyleRowBandSize w:val="1"/>
      <w:tblStyleColBandSize w:val="1"/>
      <w:tblBorders>
        <w:top w:val="single" w:sz="8" w:space="0" w:color="FF1919" w:themeColor="accent6" w:themeTint="BF"/>
        <w:left w:val="single" w:sz="8" w:space="0" w:color="FF1919" w:themeColor="accent6" w:themeTint="BF"/>
        <w:bottom w:val="single" w:sz="8" w:space="0" w:color="FF1919" w:themeColor="accent6" w:themeTint="BF"/>
        <w:right w:val="single" w:sz="8" w:space="0" w:color="FF1919" w:themeColor="accent6" w:themeTint="BF"/>
        <w:insideH w:val="single" w:sz="8" w:space="0" w:color="FF1919" w:themeColor="accent6" w:themeTint="BF"/>
        <w:insideV w:val="single" w:sz="8" w:space="0" w:color="FF1919" w:themeColor="accent6" w:themeTint="BF"/>
      </w:tblBorders>
    </w:tblPr>
    <w:tcPr>
      <w:shd w:val="clear" w:color="auto" w:fill="FFB3B3" w:themeFill="accent6" w:themeFillTint="3F"/>
    </w:tcPr>
    <w:tblStylePr w:type="firstRow">
      <w:rPr>
        <w:b/>
        <w:bCs/>
      </w:rPr>
    </w:tblStylePr>
    <w:tblStylePr w:type="lastRow">
      <w:rPr>
        <w:b/>
        <w:bCs/>
      </w:rPr>
      <w:tblPr/>
      <w:tcPr>
        <w:tcBorders>
          <w:top w:val="single" w:sz="18" w:space="0" w:color="FF1919" w:themeColor="accent6" w:themeTint="BF"/>
        </w:tcBorders>
      </w:tcPr>
    </w:tblStylePr>
    <w:tblStylePr w:type="firstCol">
      <w:rPr>
        <w:b/>
        <w:bCs/>
      </w:rPr>
    </w:tblStylePr>
    <w:tblStylePr w:type="lastCol">
      <w:rPr>
        <w:b/>
        <w:bCs/>
      </w:rPr>
    </w:tblStylePr>
    <w:tblStylePr w:type="band1Vert">
      <w:tblPr/>
      <w:tcPr>
        <w:shd w:val="clear" w:color="auto" w:fill="FF6666" w:themeFill="accent6" w:themeFillTint="7F"/>
      </w:tcPr>
    </w:tblStylePr>
    <w:tblStylePr w:type="band1Horz">
      <w:tblPr/>
      <w:tcPr>
        <w:shd w:val="clear" w:color="auto" w:fill="FF6666" w:themeFill="accent6" w:themeFillTint="7F"/>
      </w:tcPr>
    </w:tblStylePr>
  </w:style>
  <w:style w:type="table" w:styleId="MediumGrid2">
    <w:name w:val="Medium Grid 2"/>
    <w:basedOn w:val="TableNormal"/>
    <w:uiPriority w:val="68"/>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DAA" w:themeColor="accent1"/>
        <w:left w:val="single" w:sz="8" w:space="0" w:color="005DAA" w:themeColor="accent1"/>
        <w:bottom w:val="single" w:sz="8" w:space="0" w:color="005DAA" w:themeColor="accent1"/>
        <w:right w:val="single" w:sz="8" w:space="0" w:color="005DAA" w:themeColor="accent1"/>
        <w:insideH w:val="single" w:sz="8" w:space="0" w:color="005DAA" w:themeColor="accent1"/>
        <w:insideV w:val="single" w:sz="8" w:space="0" w:color="005DAA" w:themeColor="accent1"/>
      </w:tblBorders>
    </w:tblPr>
    <w:tcPr>
      <w:shd w:val="clear" w:color="auto" w:fill="ABD8FF" w:themeFill="accent1" w:themeFillTint="3F"/>
    </w:tcPr>
    <w:tblStylePr w:type="firstRow">
      <w:rPr>
        <w:b/>
        <w:bCs/>
        <w:color w:val="000000" w:themeColor="text1"/>
      </w:rPr>
      <w:tblPr/>
      <w:tcPr>
        <w:shd w:val="clear" w:color="auto" w:fill="DD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0FF" w:themeFill="accent1" w:themeFillTint="33"/>
      </w:tcPr>
    </w:tblStylePr>
    <w:tblStylePr w:type="band1Vert">
      <w:tblPr/>
      <w:tcPr>
        <w:shd w:val="clear" w:color="auto" w:fill="55B1FF" w:themeFill="accent1" w:themeFillTint="7F"/>
      </w:tcPr>
    </w:tblStylePr>
    <w:tblStylePr w:type="band1Horz">
      <w:tblPr/>
      <w:tcPr>
        <w:tcBorders>
          <w:insideH w:val="single" w:sz="6" w:space="0" w:color="005DAA" w:themeColor="accent1"/>
          <w:insideV w:val="single" w:sz="6" w:space="0" w:color="005DAA" w:themeColor="accent1"/>
        </w:tcBorders>
        <w:shd w:val="clear" w:color="auto" w:fill="55B1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9E" w:themeColor="accent2"/>
        <w:left w:val="single" w:sz="8" w:space="0" w:color="00AF9E" w:themeColor="accent2"/>
        <w:bottom w:val="single" w:sz="8" w:space="0" w:color="00AF9E" w:themeColor="accent2"/>
        <w:right w:val="single" w:sz="8" w:space="0" w:color="00AF9E" w:themeColor="accent2"/>
        <w:insideH w:val="single" w:sz="8" w:space="0" w:color="00AF9E" w:themeColor="accent2"/>
        <w:insideV w:val="single" w:sz="8" w:space="0" w:color="00AF9E" w:themeColor="accent2"/>
      </w:tblBorders>
    </w:tblPr>
    <w:tcPr>
      <w:shd w:val="clear" w:color="auto" w:fill="ACFFF6" w:themeFill="accent2" w:themeFillTint="3F"/>
    </w:tcPr>
    <w:tblStylePr w:type="firstRow">
      <w:rPr>
        <w:b/>
        <w:bCs/>
        <w:color w:val="000000" w:themeColor="text1"/>
      </w:rPr>
      <w:tblPr/>
      <w:tcPr>
        <w:shd w:val="clear" w:color="auto" w:fill="DEFF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8" w:themeFill="accent2" w:themeFillTint="33"/>
      </w:tcPr>
    </w:tblStylePr>
    <w:tblStylePr w:type="band1Vert">
      <w:tblPr/>
      <w:tcPr>
        <w:shd w:val="clear" w:color="auto" w:fill="58FFEE" w:themeFill="accent2" w:themeFillTint="7F"/>
      </w:tcPr>
    </w:tblStylePr>
    <w:tblStylePr w:type="band1Horz">
      <w:tblPr/>
      <w:tcPr>
        <w:tcBorders>
          <w:insideH w:val="single" w:sz="6" w:space="0" w:color="00AF9E" w:themeColor="accent2"/>
          <w:insideV w:val="single" w:sz="6" w:space="0" w:color="00AF9E" w:themeColor="accent2"/>
        </w:tcBorders>
        <w:shd w:val="clear" w:color="auto" w:fill="58FFE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D9" w:themeColor="accent3"/>
        <w:left w:val="single" w:sz="8" w:space="0" w:color="00A5D9" w:themeColor="accent3"/>
        <w:bottom w:val="single" w:sz="8" w:space="0" w:color="00A5D9" w:themeColor="accent3"/>
        <w:right w:val="single" w:sz="8" w:space="0" w:color="00A5D9" w:themeColor="accent3"/>
        <w:insideH w:val="single" w:sz="8" w:space="0" w:color="00A5D9" w:themeColor="accent3"/>
        <w:insideV w:val="single" w:sz="8" w:space="0" w:color="00A5D9" w:themeColor="accent3"/>
      </w:tblBorders>
    </w:tblPr>
    <w:tcPr>
      <w:shd w:val="clear" w:color="auto" w:fill="B6EDFF" w:themeFill="accent3" w:themeFillTint="3F"/>
    </w:tcPr>
    <w:tblStylePr w:type="firstRow">
      <w:rPr>
        <w:b/>
        <w:bCs/>
        <w:color w:val="000000" w:themeColor="text1"/>
      </w:rPr>
      <w:tblPr/>
      <w:tcPr>
        <w:shd w:val="clear" w:color="auto" w:fill="E2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0FF" w:themeFill="accent3" w:themeFillTint="33"/>
      </w:tcPr>
    </w:tblStylePr>
    <w:tblStylePr w:type="band1Vert">
      <w:tblPr/>
      <w:tcPr>
        <w:shd w:val="clear" w:color="auto" w:fill="6DDBFF" w:themeFill="accent3" w:themeFillTint="7F"/>
      </w:tcPr>
    </w:tblStylePr>
    <w:tblStylePr w:type="band1Horz">
      <w:tblPr/>
      <w:tcPr>
        <w:tcBorders>
          <w:insideH w:val="single" w:sz="6" w:space="0" w:color="00A5D9" w:themeColor="accent3"/>
          <w:insideV w:val="single" w:sz="6" w:space="0" w:color="00A5D9" w:themeColor="accent3"/>
        </w:tcBorders>
        <w:shd w:val="clear" w:color="auto" w:fill="6DD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B33F" w:themeColor="accent4"/>
        <w:left w:val="single" w:sz="8" w:space="0" w:color="6DB33F" w:themeColor="accent4"/>
        <w:bottom w:val="single" w:sz="8" w:space="0" w:color="6DB33F" w:themeColor="accent4"/>
        <w:right w:val="single" w:sz="8" w:space="0" w:color="6DB33F" w:themeColor="accent4"/>
        <w:insideH w:val="single" w:sz="8" w:space="0" w:color="6DB33F" w:themeColor="accent4"/>
        <w:insideV w:val="single" w:sz="8" w:space="0" w:color="6DB33F" w:themeColor="accent4"/>
      </w:tblBorders>
    </w:tblPr>
    <w:tcPr>
      <w:shd w:val="clear" w:color="auto" w:fill="DAEDCD" w:themeFill="accent4" w:themeFillTint="3F"/>
    </w:tcPr>
    <w:tblStylePr w:type="firstRow">
      <w:rPr>
        <w:b/>
        <w:bCs/>
        <w:color w:val="000000" w:themeColor="text1"/>
      </w:rPr>
      <w:tblPr/>
      <w:tcPr>
        <w:shd w:val="clear" w:color="auto" w:fill="F0F8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7" w:themeFill="accent4" w:themeFillTint="33"/>
      </w:tcPr>
    </w:tblStylePr>
    <w:tblStylePr w:type="band1Vert">
      <w:tblPr/>
      <w:tcPr>
        <w:shd w:val="clear" w:color="auto" w:fill="B5DC9C" w:themeFill="accent4" w:themeFillTint="7F"/>
      </w:tcPr>
    </w:tblStylePr>
    <w:tblStylePr w:type="band1Horz">
      <w:tblPr/>
      <w:tcPr>
        <w:tcBorders>
          <w:insideH w:val="single" w:sz="6" w:space="0" w:color="6DB33F" w:themeColor="accent4"/>
          <w:insideV w:val="single" w:sz="6" w:space="0" w:color="6DB33F" w:themeColor="accent4"/>
        </w:tcBorders>
        <w:shd w:val="clear" w:color="auto" w:fill="B5DC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EFF" w:themeColor="accent5"/>
        <w:left w:val="single" w:sz="8" w:space="0" w:color="93CEFF" w:themeColor="accent5"/>
        <w:bottom w:val="single" w:sz="8" w:space="0" w:color="93CEFF" w:themeColor="accent5"/>
        <w:right w:val="single" w:sz="8" w:space="0" w:color="93CEFF" w:themeColor="accent5"/>
        <w:insideH w:val="single" w:sz="8" w:space="0" w:color="93CEFF" w:themeColor="accent5"/>
        <w:insideV w:val="single" w:sz="8" w:space="0" w:color="93CEFF" w:themeColor="accent5"/>
      </w:tblBorders>
    </w:tblPr>
    <w:tcPr>
      <w:shd w:val="clear" w:color="auto" w:fill="E4F2FF" w:themeFill="accent5" w:themeFillTint="3F"/>
    </w:tcPr>
    <w:tblStylePr w:type="firstRow">
      <w:rPr>
        <w:b/>
        <w:bCs/>
        <w:color w:val="000000" w:themeColor="text1"/>
      </w:rPr>
      <w:tblPr/>
      <w:tcPr>
        <w:shd w:val="clear" w:color="auto" w:fill="F4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FF" w:themeFill="accent5" w:themeFillTint="33"/>
      </w:tcPr>
    </w:tblStylePr>
    <w:tblStylePr w:type="band1Vert">
      <w:tblPr/>
      <w:tcPr>
        <w:shd w:val="clear" w:color="auto" w:fill="C9E6FF" w:themeFill="accent5" w:themeFillTint="7F"/>
      </w:tcPr>
    </w:tblStylePr>
    <w:tblStylePr w:type="band1Horz">
      <w:tblPr/>
      <w:tcPr>
        <w:tcBorders>
          <w:insideH w:val="single" w:sz="6" w:space="0" w:color="93CEFF" w:themeColor="accent5"/>
          <w:insideV w:val="single" w:sz="6" w:space="0" w:color="93CEFF" w:themeColor="accent5"/>
        </w:tcBorders>
        <w:shd w:val="clear" w:color="auto" w:fill="C9E6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0000" w:themeColor="accent6"/>
        <w:left w:val="single" w:sz="8" w:space="0" w:color="CC0000" w:themeColor="accent6"/>
        <w:bottom w:val="single" w:sz="8" w:space="0" w:color="CC0000" w:themeColor="accent6"/>
        <w:right w:val="single" w:sz="8" w:space="0" w:color="CC0000" w:themeColor="accent6"/>
        <w:insideH w:val="single" w:sz="8" w:space="0" w:color="CC0000" w:themeColor="accent6"/>
        <w:insideV w:val="single" w:sz="8" w:space="0" w:color="CC0000" w:themeColor="accent6"/>
      </w:tblBorders>
    </w:tblPr>
    <w:tcPr>
      <w:shd w:val="clear" w:color="auto" w:fill="FFB3B3" w:themeFill="accent6" w:themeFillTint="3F"/>
    </w:tcPr>
    <w:tblStylePr w:type="firstRow">
      <w:rPr>
        <w:b/>
        <w:bCs/>
        <w:color w:val="000000" w:themeColor="text1"/>
      </w:rPr>
      <w:tblPr/>
      <w:tcPr>
        <w:shd w:val="clear" w:color="auto" w:fill="FFE1E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1C1" w:themeFill="accent6" w:themeFillTint="33"/>
      </w:tcPr>
    </w:tblStylePr>
    <w:tblStylePr w:type="band1Vert">
      <w:tblPr/>
      <w:tcPr>
        <w:shd w:val="clear" w:color="auto" w:fill="FF6666" w:themeFill="accent6" w:themeFillTint="7F"/>
      </w:tcPr>
    </w:tblStylePr>
    <w:tblStylePr w:type="band1Horz">
      <w:tblPr/>
      <w:tcPr>
        <w:tcBorders>
          <w:insideH w:val="single" w:sz="6" w:space="0" w:color="CC0000" w:themeColor="accent6"/>
          <w:insideV w:val="single" w:sz="6" w:space="0" w:color="CC0000" w:themeColor="accent6"/>
        </w:tcBorders>
        <w:shd w:val="clear" w:color="auto" w:fill="FF666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B32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B32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D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D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D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D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B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B1FF" w:themeFill="accent1" w:themeFillTint="7F"/>
      </w:tcPr>
    </w:tblStylePr>
  </w:style>
  <w:style w:type="table" w:styleId="MediumGrid3Accent2">
    <w:name w:val="Medium Grid 3 Accent 2"/>
    <w:basedOn w:val="TableNormal"/>
    <w:uiPriority w:val="69"/>
    <w:rsid w:val="007B32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9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9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9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9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E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EE" w:themeFill="accent2" w:themeFillTint="7F"/>
      </w:tcPr>
    </w:tblStylePr>
  </w:style>
  <w:style w:type="table" w:styleId="MediumGrid3Accent3">
    <w:name w:val="Medium Grid 3 Accent 3"/>
    <w:basedOn w:val="TableNormal"/>
    <w:uiPriority w:val="69"/>
    <w:rsid w:val="007B32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BFF" w:themeFill="accent3" w:themeFillTint="7F"/>
      </w:tcPr>
    </w:tblStylePr>
  </w:style>
  <w:style w:type="table" w:styleId="MediumGrid3Accent4">
    <w:name w:val="Medium Grid 3 Accent 4"/>
    <w:basedOn w:val="TableNormal"/>
    <w:uiPriority w:val="69"/>
    <w:rsid w:val="007B32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B3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B3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B3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B3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C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C9C" w:themeFill="accent4" w:themeFillTint="7F"/>
      </w:tcPr>
    </w:tblStylePr>
  </w:style>
  <w:style w:type="table" w:styleId="MediumGrid3Accent5">
    <w:name w:val="Medium Grid 3 Accent 5"/>
    <w:basedOn w:val="TableNormal"/>
    <w:uiPriority w:val="69"/>
    <w:rsid w:val="007B32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2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CE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CE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CE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CE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6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6FF" w:themeFill="accent5" w:themeFillTint="7F"/>
      </w:tcPr>
    </w:tblStylePr>
  </w:style>
  <w:style w:type="table" w:styleId="MediumGrid3Accent6">
    <w:name w:val="Medium Grid 3 Accent 6"/>
    <w:basedOn w:val="TableNormal"/>
    <w:uiPriority w:val="69"/>
    <w:rsid w:val="007B32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3B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66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666" w:themeFill="accent6" w:themeFillTint="7F"/>
      </w:tcPr>
    </w:tblStylePr>
  </w:style>
  <w:style w:type="table" w:styleId="MediumList1">
    <w:name w:val="Medium List 1"/>
    <w:basedOn w:val="TableNormal"/>
    <w:uiPriority w:val="65"/>
    <w:rsid w:val="007B32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5DA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B3288"/>
    <w:pPr>
      <w:spacing w:after="0" w:line="240" w:lineRule="auto"/>
    </w:pPr>
    <w:rPr>
      <w:color w:val="000000" w:themeColor="text1"/>
    </w:rPr>
    <w:tblPr>
      <w:tblStyleRowBandSize w:val="1"/>
      <w:tblStyleColBandSize w:val="1"/>
      <w:tblBorders>
        <w:top w:val="single" w:sz="8" w:space="0" w:color="005DAA" w:themeColor="accent1"/>
        <w:bottom w:val="single" w:sz="8" w:space="0" w:color="005DAA" w:themeColor="accent1"/>
      </w:tblBorders>
    </w:tblPr>
    <w:tblStylePr w:type="firstRow">
      <w:rPr>
        <w:rFonts w:asciiTheme="majorHAnsi" w:eastAsiaTheme="majorEastAsia" w:hAnsiTheme="majorHAnsi" w:cstheme="majorBidi"/>
      </w:rPr>
      <w:tblPr/>
      <w:tcPr>
        <w:tcBorders>
          <w:top w:val="nil"/>
          <w:bottom w:val="single" w:sz="8" w:space="0" w:color="005DAA" w:themeColor="accent1"/>
        </w:tcBorders>
      </w:tcPr>
    </w:tblStylePr>
    <w:tblStylePr w:type="lastRow">
      <w:rPr>
        <w:b/>
        <w:bCs/>
        <w:color w:val="005DAA" w:themeColor="text2"/>
      </w:rPr>
      <w:tblPr/>
      <w:tcPr>
        <w:tcBorders>
          <w:top w:val="single" w:sz="8" w:space="0" w:color="005DAA" w:themeColor="accent1"/>
          <w:bottom w:val="single" w:sz="8" w:space="0" w:color="005DAA" w:themeColor="accent1"/>
        </w:tcBorders>
      </w:tcPr>
    </w:tblStylePr>
    <w:tblStylePr w:type="firstCol">
      <w:rPr>
        <w:b/>
        <w:bCs/>
      </w:rPr>
    </w:tblStylePr>
    <w:tblStylePr w:type="lastCol">
      <w:rPr>
        <w:b/>
        <w:bCs/>
      </w:rPr>
      <w:tblPr/>
      <w:tcPr>
        <w:tcBorders>
          <w:top w:val="single" w:sz="8" w:space="0" w:color="005DAA" w:themeColor="accent1"/>
          <w:bottom w:val="single" w:sz="8" w:space="0" w:color="005DAA" w:themeColor="accent1"/>
        </w:tcBorders>
      </w:tcPr>
    </w:tblStylePr>
    <w:tblStylePr w:type="band1Vert">
      <w:tblPr/>
      <w:tcPr>
        <w:shd w:val="clear" w:color="auto" w:fill="ABD8FF" w:themeFill="accent1" w:themeFillTint="3F"/>
      </w:tcPr>
    </w:tblStylePr>
    <w:tblStylePr w:type="band1Horz">
      <w:tblPr/>
      <w:tcPr>
        <w:shd w:val="clear" w:color="auto" w:fill="ABD8FF" w:themeFill="accent1" w:themeFillTint="3F"/>
      </w:tcPr>
    </w:tblStylePr>
  </w:style>
  <w:style w:type="table" w:styleId="MediumList1Accent2">
    <w:name w:val="Medium List 1 Accent 2"/>
    <w:basedOn w:val="TableNormal"/>
    <w:uiPriority w:val="65"/>
    <w:rsid w:val="007B3288"/>
    <w:pPr>
      <w:spacing w:after="0" w:line="240" w:lineRule="auto"/>
    </w:pPr>
    <w:rPr>
      <w:color w:val="000000" w:themeColor="text1"/>
    </w:rPr>
    <w:tblPr>
      <w:tblStyleRowBandSize w:val="1"/>
      <w:tblStyleColBandSize w:val="1"/>
      <w:tblBorders>
        <w:top w:val="single" w:sz="8" w:space="0" w:color="00AF9E" w:themeColor="accent2"/>
        <w:bottom w:val="single" w:sz="8" w:space="0" w:color="00AF9E" w:themeColor="accent2"/>
      </w:tblBorders>
    </w:tblPr>
    <w:tblStylePr w:type="firstRow">
      <w:rPr>
        <w:rFonts w:asciiTheme="majorHAnsi" w:eastAsiaTheme="majorEastAsia" w:hAnsiTheme="majorHAnsi" w:cstheme="majorBidi"/>
      </w:rPr>
      <w:tblPr/>
      <w:tcPr>
        <w:tcBorders>
          <w:top w:val="nil"/>
          <w:bottom w:val="single" w:sz="8" w:space="0" w:color="00AF9E" w:themeColor="accent2"/>
        </w:tcBorders>
      </w:tcPr>
    </w:tblStylePr>
    <w:tblStylePr w:type="lastRow">
      <w:rPr>
        <w:b/>
        <w:bCs/>
        <w:color w:val="005DAA" w:themeColor="text2"/>
      </w:rPr>
      <w:tblPr/>
      <w:tcPr>
        <w:tcBorders>
          <w:top w:val="single" w:sz="8" w:space="0" w:color="00AF9E" w:themeColor="accent2"/>
          <w:bottom w:val="single" w:sz="8" w:space="0" w:color="00AF9E" w:themeColor="accent2"/>
        </w:tcBorders>
      </w:tcPr>
    </w:tblStylePr>
    <w:tblStylePr w:type="firstCol">
      <w:rPr>
        <w:b/>
        <w:bCs/>
      </w:rPr>
    </w:tblStylePr>
    <w:tblStylePr w:type="lastCol">
      <w:rPr>
        <w:b/>
        <w:bCs/>
      </w:rPr>
      <w:tblPr/>
      <w:tcPr>
        <w:tcBorders>
          <w:top w:val="single" w:sz="8" w:space="0" w:color="00AF9E" w:themeColor="accent2"/>
          <w:bottom w:val="single" w:sz="8" w:space="0" w:color="00AF9E" w:themeColor="accent2"/>
        </w:tcBorders>
      </w:tcPr>
    </w:tblStylePr>
    <w:tblStylePr w:type="band1Vert">
      <w:tblPr/>
      <w:tcPr>
        <w:shd w:val="clear" w:color="auto" w:fill="ACFFF6" w:themeFill="accent2" w:themeFillTint="3F"/>
      </w:tcPr>
    </w:tblStylePr>
    <w:tblStylePr w:type="band1Horz">
      <w:tblPr/>
      <w:tcPr>
        <w:shd w:val="clear" w:color="auto" w:fill="ACFFF6" w:themeFill="accent2" w:themeFillTint="3F"/>
      </w:tcPr>
    </w:tblStylePr>
  </w:style>
  <w:style w:type="table" w:styleId="MediumList1Accent3">
    <w:name w:val="Medium List 1 Accent 3"/>
    <w:basedOn w:val="TableNormal"/>
    <w:uiPriority w:val="65"/>
    <w:rsid w:val="007B3288"/>
    <w:pPr>
      <w:spacing w:after="0" w:line="240" w:lineRule="auto"/>
    </w:pPr>
    <w:rPr>
      <w:color w:val="000000" w:themeColor="text1"/>
    </w:rPr>
    <w:tblPr>
      <w:tblStyleRowBandSize w:val="1"/>
      <w:tblStyleColBandSize w:val="1"/>
      <w:tblBorders>
        <w:top w:val="single" w:sz="8" w:space="0" w:color="00A5D9" w:themeColor="accent3"/>
        <w:bottom w:val="single" w:sz="8" w:space="0" w:color="00A5D9" w:themeColor="accent3"/>
      </w:tblBorders>
    </w:tblPr>
    <w:tblStylePr w:type="firstRow">
      <w:rPr>
        <w:rFonts w:asciiTheme="majorHAnsi" w:eastAsiaTheme="majorEastAsia" w:hAnsiTheme="majorHAnsi" w:cstheme="majorBidi"/>
      </w:rPr>
      <w:tblPr/>
      <w:tcPr>
        <w:tcBorders>
          <w:top w:val="nil"/>
          <w:bottom w:val="single" w:sz="8" w:space="0" w:color="00A5D9" w:themeColor="accent3"/>
        </w:tcBorders>
      </w:tcPr>
    </w:tblStylePr>
    <w:tblStylePr w:type="lastRow">
      <w:rPr>
        <w:b/>
        <w:bCs/>
        <w:color w:val="005DAA" w:themeColor="text2"/>
      </w:rPr>
      <w:tblPr/>
      <w:tcPr>
        <w:tcBorders>
          <w:top w:val="single" w:sz="8" w:space="0" w:color="00A5D9" w:themeColor="accent3"/>
          <w:bottom w:val="single" w:sz="8" w:space="0" w:color="00A5D9" w:themeColor="accent3"/>
        </w:tcBorders>
      </w:tcPr>
    </w:tblStylePr>
    <w:tblStylePr w:type="firstCol">
      <w:rPr>
        <w:b/>
        <w:bCs/>
      </w:rPr>
    </w:tblStylePr>
    <w:tblStylePr w:type="lastCol">
      <w:rPr>
        <w:b/>
        <w:bCs/>
      </w:rPr>
      <w:tblPr/>
      <w:tcPr>
        <w:tcBorders>
          <w:top w:val="single" w:sz="8" w:space="0" w:color="00A5D9" w:themeColor="accent3"/>
          <w:bottom w:val="single" w:sz="8" w:space="0" w:color="00A5D9" w:themeColor="accent3"/>
        </w:tcBorders>
      </w:tcPr>
    </w:tblStylePr>
    <w:tblStylePr w:type="band1Vert">
      <w:tblPr/>
      <w:tcPr>
        <w:shd w:val="clear" w:color="auto" w:fill="B6EDFF" w:themeFill="accent3" w:themeFillTint="3F"/>
      </w:tcPr>
    </w:tblStylePr>
    <w:tblStylePr w:type="band1Horz">
      <w:tblPr/>
      <w:tcPr>
        <w:shd w:val="clear" w:color="auto" w:fill="B6EDFF" w:themeFill="accent3" w:themeFillTint="3F"/>
      </w:tcPr>
    </w:tblStylePr>
  </w:style>
  <w:style w:type="table" w:styleId="MediumList1Accent4">
    <w:name w:val="Medium List 1 Accent 4"/>
    <w:basedOn w:val="TableNormal"/>
    <w:uiPriority w:val="65"/>
    <w:rsid w:val="007B3288"/>
    <w:pPr>
      <w:spacing w:after="0" w:line="240" w:lineRule="auto"/>
    </w:pPr>
    <w:rPr>
      <w:color w:val="000000" w:themeColor="text1"/>
    </w:rPr>
    <w:tblPr>
      <w:tblStyleRowBandSize w:val="1"/>
      <w:tblStyleColBandSize w:val="1"/>
      <w:tblBorders>
        <w:top w:val="single" w:sz="8" w:space="0" w:color="6DB33F" w:themeColor="accent4"/>
        <w:bottom w:val="single" w:sz="8" w:space="0" w:color="6DB33F" w:themeColor="accent4"/>
      </w:tblBorders>
    </w:tblPr>
    <w:tblStylePr w:type="firstRow">
      <w:rPr>
        <w:rFonts w:asciiTheme="majorHAnsi" w:eastAsiaTheme="majorEastAsia" w:hAnsiTheme="majorHAnsi" w:cstheme="majorBidi"/>
      </w:rPr>
      <w:tblPr/>
      <w:tcPr>
        <w:tcBorders>
          <w:top w:val="nil"/>
          <w:bottom w:val="single" w:sz="8" w:space="0" w:color="6DB33F" w:themeColor="accent4"/>
        </w:tcBorders>
      </w:tcPr>
    </w:tblStylePr>
    <w:tblStylePr w:type="lastRow">
      <w:rPr>
        <w:b/>
        <w:bCs/>
        <w:color w:val="005DAA" w:themeColor="text2"/>
      </w:rPr>
      <w:tblPr/>
      <w:tcPr>
        <w:tcBorders>
          <w:top w:val="single" w:sz="8" w:space="0" w:color="6DB33F" w:themeColor="accent4"/>
          <w:bottom w:val="single" w:sz="8" w:space="0" w:color="6DB33F" w:themeColor="accent4"/>
        </w:tcBorders>
      </w:tcPr>
    </w:tblStylePr>
    <w:tblStylePr w:type="firstCol">
      <w:rPr>
        <w:b/>
        <w:bCs/>
      </w:rPr>
    </w:tblStylePr>
    <w:tblStylePr w:type="lastCol">
      <w:rPr>
        <w:b/>
        <w:bCs/>
      </w:rPr>
      <w:tblPr/>
      <w:tcPr>
        <w:tcBorders>
          <w:top w:val="single" w:sz="8" w:space="0" w:color="6DB33F" w:themeColor="accent4"/>
          <w:bottom w:val="single" w:sz="8" w:space="0" w:color="6DB33F" w:themeColor="accent4"/>
        </w:tcBorders>
      </w:tcPr>
    </w:tblStylePr>
    <w:tblStylePr w:type="band1Vert">
      <w:tblPr/>
      <w:tcPr>
        <w:shd w:val="clear" w:color="auto" w:fill="DAEDCD" w:themeFill="accent4" w:themeFillTint="3F"/>
      </w:tcPr>
    </w:tblStylePr>
    <w:tblStylePr w:type="band1Horz">
      <w:tblPr/>
      <w:tcPr>
        <w:shd w:val="clear" w:color="auto" w:fill="DAEDCD" w:themeFill="accent4" w:themeFillTint="3F"/>
      </w:tcPr>
    </w:tblStylePr>
  </w:style>
  <w:style w:type="table" w:styleId="MediumList1Accent5">
    <w:name w:val="Medium List 1 Accent 5"/>
    <w:basedOn w:val="TableNormal"/>
    <w:uiPriority w:val="65"/>
    <w:rsid w:val="007B3288"/>
    <w:pPr>
      <w:spacing w:after="0" w:line="240" w:lineRule="auto"/>
    </w:pPr>
    <w:rPr>
      <w:color w:val="000000" w:themeColor="text1"/>
    </w:rPr>
    <w:tblPr>
      <w:tblStyleRowBandSize w:val="1"/>
      <w:tblStyleColBandSize w:val="1"/>
      <w:tblBorders>
        <w:top w:val="single" w:sz="8" w:space="0" w:color="93CEFF" w:themeColor="accent5"/>
        <w:bottom w:val="single" w:sz="8" w:space="0" w:color="93CEFF" w:themeColor="accent5"/>
      </w:tblBorders>
    </w:tblPr>
    <w:tblStylePr w:type="firstRow">
      <w:rPr>
        <w:rFonts w:asciiTheme="majorHAnsi" w:eastAsiaTheme="majorEastAsia" w:hAnsiTheme="majorHAnsi" w:cstheme="majorBidi"/>
      </w:rPr>
      <w:tblPr/>
      <w:tcPr>
        <w:tcBorders>
          <w:top w:val="nil"/>
          <w:bottom w:val="single" w:sz="8" w:space="0" w:color="93CEFF" w:themeColor="accent5"/>
        </w:tcBorders>
      </w:tcPr>
    </w:tblStylePr>
    <w:tblStylePr w:type="lastRow">
      <w:rPr>
        <w:b/>
        <w:bCs/>
        <w:color w:val="005DAA" w:themeColor="text2"/>
      </w:rPr>
      <w:tblPr/>
      <w:tcPr>
        <w:tcBorders>
          <w:top w:val="single" w:sz="8" w:space="0" w:color="93CEFF" w:themeColor="accent5"/>
          <w:bottom w:val="single" w:sz="8" w:space="0" w:color="93CEFF" w:themeColor="accent5"/>
        </w:tcBorders>
      </w:tcPr>
    </w:tblStylePr>
    <w:tblStylePr w:type="firstCol">
      <w:rPr>
        <w:b/>
        <w:bCs/>
      </w:rPr>
    </w:tblStylePr>
    <w:tblStylePr w:type="lastCol">
      <w:rPr>
        <w:b/>
        <w:bCs/>
      </w:rPr>
      <w:tblPr/>
      <w:tcPr>
        <w:tcBorders>
          <w:top w:val="single" w:sz="8" w:space="0" w:color="93CEFF" w:themeColor="accent5"/>
          <w:bottom w:val="single" w:sz="8" w:space="0" w:color="93CEFF" w:themeColor="accent5"/>
        </w:tcBorders>
      </w:tcPr>
    </w:tblStylePr>
    <w:tblStylePr w:type="band1Vert">
      <w:tblPr/>
      <w:tcPr>
        <w:shd w:val="clear" w:color="auto" w:fill="E4F2FF" w:themeFill="accent5" w:themeFillTint="3F"/>
      </w:tcPr>
    </w:tblStylePr>
    <w:tblStylePr w:type="band1Horz">
      <w:tblPr/>
      <w:tcPr>
        <w:shd w:val="clear" w:color="auto" w:fill="E4F2FF" w:themeFill="accent5" w:themeFillTint="3F"/>
      </w:tcPr>
    </w:tblStylePr>
  </w:style>
  <w:style w:type="table" w:styleId="MediumList1Accent6">
    <w:name w:val="Medium List 1 Accent 6"/>
    <w:basedOn w:val="TableNormal"/>
    <w:uiPriority w:val="65"/>
    <w:rsid w:val="007B3288"/>
    <w:pPr>
      <w:spacing w:after="0" w:line="240" w:lineRule="auto"/>
    </w:pPr>
    <w:rPr>
      <w:color w:val="000000" w:themeColor="text1"/>
    </w:rPr>
    <w:tblPr>
      <w:tblStyleRowBandSize w:val="1"/>
      <w:tblStyleColBandSize w:val="1"/>
      <w:tblBorders>
        <w:top w:val="single" w:sz="8" w:space="0" w:color="CC0000" w:themeColor="accent6"/>
        <w:bottom w:val="single" w:sz="8" w:space="0" w:color="CC0000" w:themeColor="accent6"/>
      </w:tblBorders>
    </w:tblPr>
    <w:tblStylePr w:type="firstRow">
      <w:rPr>
        <w:rFonts w:asciiTheme="majorHAnsi" w:eastAsiaTheme="majorEastAsia" w:hAnsiTheme="majorHAnsi" w:cstheme="majorBidi"/>
      </w:rPr>
      <w:tblPr/>
      <w:tcPr>
        <w:tcBorders>
          <w:top w:val="nil"/>
          <w:bottom w:val="single" w:sz="8" w:space="0" w:color="CC0000" w:themeColor="accent6"/>
        </w:tcBorders>
      </w:tcPr>
    </w:tblStylePr>
    <w:tblStylePr w:type="lastRow">
      <w:rPr>
        <w:b/>
        <w:bCs/>
        <w:color w:val="005DAA" w:themeColor="text2"/>
      </w:rPr>
      <w:tblPr/>
      <w:tcPr>
        <w:tcBorders>
          <w:top w:val="single" w:sz="8" w:space="0" w:color="CC0000" w:themeColor="accent6"/>
          <w:bottom w:val="single" w:sz="8" w:space="0" w:color="CC0000" w:themeColor="accent6"/>
        </w:tcBorders>
      </w:tcPr>
    </w:tblStylePr>
    <w:tblStylePr w:type="firstCol">
      <w:rPr>
        <w:b/>
        <w:bCs/>
      </w:rPr>
    </w:tblStylePr>
    <w:tblStylePr w:type="lastCol">
      <w:rPr>
        <w:b/>
        <w:bCs/>
      </w:rPr>
      <w:tblPr/>
      <w:tcPr>
        <w:tcBorders>
          <w:top w:val="single" w:sz="8" w:space="0" w:color="CC0000" w:themeColor="accent6"/>
          <w:bottom w:val="single" w:sz="8" w:space="0" w:color="CC0000" w:themeColor="accent6"/>
        </w:tcBorders>
      </w:tcPr>
    </w:tblStylePr>
    <w:tblStylePr w:type="band1Vert">
      <w:tblPr/>
      <w:tcPr>
        <w:shd w:val="clear" w:color="auto" w:fill="FFB3B3" w:themeFill="accent6" w:themeFillTint="3F"/>
      </w:tcPr>
    </w:tblStylePr>
    <w:tblStylePr w:type="band1Horz">
      <w:tblPr/>
      <w:tcPr>
        <w:shd w:val="clear" w:color="auto" w:fill="FFB3B3" w:themeFill="accent6" w:themeFillTint="3F"/>
      </w:tcPr>
    </w:tblStylePr>
  </w:style>
  <w:style w:type="table" w:styleId="MediumList2">
    <w:name w:val="Medium List 2"/>
    <w:basedOn w:val="TableNormal"/>
    <w:uiPriority w:val="66"/>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DAA" w:themeColor="accent1"/>
        <w:left w:val="single" w:sz="8" w:space="0" w:color="005DAA" w:themeColor="accent1"/>
        <w:bottom w:val="single" w:sz="8" w:space="0" w:color="005DAA" w:themeColor="accent1"/>
        <w:right w:val="single" w:sz="8" w:space="0" w:color="005DAA" w:themeColor="accent1"/>
      </w:tblBorders>
    </w:tblPr>
    <w:tblStylePr w:type="firstRow">
      <w:rPr>
        <w:sz w:val="24"/>
        <w:szCs w:val="24"/>
      </w:rPr>
      <w:tblPr/>
      <w:tcPr>
        <w:tcBorders>
          <w:top w:val="nil"/>
          <w:left w:val="nil"/>
          <w:bottom w:val="single" w:sz="24" w:space="0" w:color="005DAA" w:themeColor="accent1"/>
          <w:right w:val="nil"/>
          <w:insideH w:val="nil"/>
          <w:insideV w:val="nil"/>
        </w:tcBorders>
        <w:shd w:val="clear" w:color="auto" w:fill="FFFFFF" w:themeFill="background1"/>
      </w:tcPr>
    </w:tblStylePr>
    <w:tblStylePr w:type="lastRow">
      <w:tblPr/>
      <w:tcPr>
        <w:tcBorders>
          <w:top w:val="single" w:sz="8" w:space="0" w:color="005D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DAA" w:themeColor="accent1"/>
          <w:insideH w:val="nil"/>
          <w:insideV w:val="nil"/>
        </w:tcBorders>
        <w:shd w:val="clear" w:color="auto" w:fill="FFFFFF" w:themeFill="background1"/>
      </w:tcPr>
    </w:tblStylePr>
    <w:tblStylePr w:type="lastCol">
      <w:tblPr/>
      <w:tcPr>
        <w:tcBorders>
          <w:top w:val="nil"/>
          <w:left w:val="single" w:sz="8" w:space="0" w:color="005D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8FF" w:themeFill="accent1" w:themeFillTint="3F"/>
      </w:tcPr>
    </w:tblStylePr>
    <w:tblStylePr w:type="band1Horz">
      <w:tblPr/>
      <w:tcPr>
        <w:tcBorders>
          <w:top w:val="nil"/>
          <w:bottom w:val="nil"/>
          <w:insideH w:val="nil"/>
          <w:insideV w:val="nil"/>
        </w:tcBorders>
        <w:shd w:val="clear" w:color="auto" w:fill="AB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9E" w:themeColor="accent2"/>
        <w:left w:val="single" w:sz="8" w:space="0" w:color="00AF9E" w:themeColor="accent2"/>
        <w:bottom w:val="single" w:sz="8" w:space="0" w:color="00AF9E" w:themeColor="accent2"/>
        <w:right w:val="single" w:sz="8" w:space="0" w:color="00AF9E" w:themeColor="accent2"/>
      </w:tblBorders>
    </w:tblPr>
    <w:tblStylePr w:type="firstRow">
      <w:rPr>
        <w:sz w:val="24"/>
        <w:szCs w:val="24"/>
      </w:rPr>
      <w:tblPr/>
      <w:tcPr>
        <w:tcBorders>
          <w:top w:val="nil"/>
          <w:left w:val="nil"/>
          <w:bottom w:val="single" w:sz="24" w:space="0" w:color="00AF9E" w:themeColor="accent2"/>
          <w:right w:val="nil"/>
          <w:insideH w:val="nil"/>
          <w:insideV w:val="nil"/>
        </w:tcBorders>
        <w:shd w:val="clear" w:color="auto" w:fill="FFFFFF" w:themeFill="background1"/>
      </w:tcPr>
    </w:tblStylePr>
    <w:tblStylePr w:type="lastRow">
      <w:tblPr/>
      <w:tcPr>
        <w:tcBorders>
          <w:top w:val="single" w:sz="8" w:space="0" w:color="00AF9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9E" w:themeColor="accent2"/>
          <w:insideH w:val="nil"/>
          <w:insideV w:val="nil"/>
        </w:tcBorders>
        <w:shd w:val="clear" w:color="auto" w:fill="FFFFFF" w:themeFill="background1"/>
      </w:tcPr>
    </w:tblStylePr>
    <w:tblStylePr w:type="lastCol">
      <w:tblPr/>
      <w:tcPr>
        <w:tcBorders>
          <w:top w:val="nil"/>
          <w:left w:val="single" w:sz="8" w:space="0" w:color="00AF9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6" w:themeFill="accent2" w:themeFillTint="3F"/>
      </w:tcPr>
    </w:tblStylePr>
    <w:tblStylePr w:type="band1Horz">
      <w:tblPr/>
      <w:tcPr>
        <w:tcBorders>
          <w:top w:val="nil"/>
          <w:bottom w:val="nil"/>
          <w:insideH w:val="nil"/>
          <w:insideV w:val="nil"/>
        </w:tcBorders>
        <w:shd w:val="clear" w:color="auto" w:fill="ACFFF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D9" w:themeColor="accent3"/>
        <w:left w:val="single" w:sz="8" w:space="0" w:color="00A5D9" w:themeColor="accent3"/>
        <w:bottom w:val="single" w:sz="8" w:space="0" w:color="00A5D9" w:themeColor="accent3"/>
        <w:right w:val="single" w:sz="8" w:space="0" w:color="00A5D9" w:themeColor="accent3"/>
      </w:tblBorders>
    </w:tblPr>
    <w:tblStylePr w:type="firstRow">
      <w:rPr>
        <w:sz w:val="24"/>
        <w:szCs w:val="24"/>
      </w:rPr>
      <w:tblPr/>
      <w:tcPr>
        <w:tcBorders>
          <w:top w:val="nil"/>
          <w:left w:val="nil"/>
          <w:bottom w:val="single" w:sz="24" w:space="0" w:color="00A5D9" w:themeColor="accent3"/>
          <w:right w:val="nil"/>
          <w:insideH w:val="nil"/>
          <w:insideV w:val="nil"/>
        </w:tcBorders>
        <w:shd w:val="clear" w:color="auto" w:fill="FFFFFF" w:themeFill="background1"/>
      </w:tcPr>
    </w:tblStylePr>
    <w:tblStylePr w:type="lastRow">
      <w:tblPr/>
      <w:tcPr>
        <w:tcBorders>
          <w:top w:val="single" w:sz="8" w:space="0" w:color="00A5D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D9" w:themeColor="accent3"/>
          <w:insideH w:val="nil"/>
          <w:insideV w:val="nil"/>
        </w:tcBorders>
        <w:shd w:val="clear" w:color="auto" w:fill="FFFFFF" w:themeFill="background1"/>
      </w:tcPr>
    </w:tblStylePr>
    <w:tblStylePr w:type="lastCol">
      <w:tblPr/>
      <w:tcPr>
        <w:tcBorders>
          <w:top w:val="nil"/>
          <w:left w:val="single" w:sz="8" w:space="0" w:color="00A5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DFF" w:themeFill="accent3" w:themeFillTint="3F"/>
      </w:tcPr>
    </w:tblStylePr>
    <w:tblStylePr w:type="band1Horz">
      <w:tblPr/>
      <w:tcPr>
        <w:tcBorders>
          <w:top w:val="nil"/>
          <w:bottom w:val="nil"/>
          <w:insideH w:val="nil"/>
          <w:insideV w:val="nil"/>
        </w:tcBorders>
        <w:shd w:val="clear" w:color="auto" w:fill="B6E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B33F" w:themeColor="accent4"/>
        <w:left w:val="single" w:sz="8" w:space="0" w:color="6DB33F" w:themeColor="accent4"/>
        <w:bottom w:val="single" w:sz="8" w:space="0" w:color="6DB33F" w:themeColor="accent4"/>
        <w:right w:val="single" w:sz="8" w:space="0" w:color="6DB33F" w:themeColor="accent4"/>
      </w:tblBorders>
    </w:tblPr>
    <w:tblStylePr w:type="firstRow">
      <w:rPr>
        <w:sz w:val="24"/>
        <w:szCs w:val="24"/>
      </w:rPr>
      <w:tblPr/>
      <w:tcPr>
        <w:tcBorders>
          <w:top w:val="nil"/>
          <w:left w:val="nil"/>
          <w:bottom w:val="single" w:sz="24" w:space="0" w:color="6DB33F" w:themeColor="accent4"/>
          <w:right w:val="nil"/>
          <w:insideH w:val="nil"/>
          <w:insideV w:val="nil"/>
        </w:tcBorders>
        <w:shd w:val="clear" w:color="auto" w:fill="FFFFFF" w:themeFill="background1"/>
      </w:tcPr>
    </w:tblStylePr>
    <w:tblStylePr w:type="lastRow">
      <w:tblPr/>
      <w:tcPr>
        <w:tcBorders>
          <w:top w:val="single" w:sz="8" w:space="0" w:color="6DB33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B33F" w:themeColor="accent4"/>
          <w:insideH w:val="nil"/>
          <w:insideV w:val="nil"/>
        </w:tcBorders>
        <w:shd w:val="clear" w:color="auto" w:fill="FFFFFF" w:themeFill="background1"/>
      </w:tcPr>
    </w:tblStylePr>
    <w:tblStylePr w:type="lastCol">
      <w:tblPr/>
      <w:tcPr>
        <w:tcBorders>
          <w:top w:val="nil"/>
          <w:left w:val="single" w:sz="8" w:space="0" w:color="6DB3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4" w:themeFillTint="3F"/>
      </w:tcPr>
    </w:tblStylePr>
    <w:tblStylePr w:type="band1Horz">
      <w:tblPr/>
      <w:tcPr>
        <w:tcBorders>
          <w:top w:val="nil"/>
          <w:bottom w:val="nil"/>
          <w:insideH w:val="nil"/>
          <w:insideV w:val="nil"/>
        </w:tcBorders>
        <w:shd w:val="clear" w:color="auto" w:fill="DAE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EFF" w:themeColor="accent5"/>
        <w:left w:val="single" w:sz="8" w:space="0" w:color="93CEFF" w:themeColor="accent5"/>
        <w:bottom w:val="single" w:sz="8" w:space="0" w:color="93CEFF" w:themeColor="accent5"/>
        <w:right w:val="single" w:sz="8" w:space="0" w:color="93CEFF" w:themeColor="accent5"/>
      </w:tblBorders>
    </w:tblPr>
    <w:tblStylePr w:type="firstRow">
      <w:rPr>
        <w:sz w:val="24"/>
        <w:szCs w:val="24"/>
      </w:rPr>
      <w:tblPr/>
      <w:tcPr>
        <w:tcBorders>
          <w:top w:val="nil"/>
          <w:left w:val="nil"/>
          <w:bottom w:val="single" w:sz="24" w:space="0" w:color="93CEFF" w:themeColor="accent5"/>
          <w:right w:val="nil"/>
          <w:insideH w:val="nil"/>
          <w:insideV w:val="nil"/>
        </w:tcBorders>
        <w:shd w:val="clear" w:color="auto" w:fill="FFFFFF" w:themeFill="background1"/>
      </w:tcPr>
    </w:tblStylePr>
    <w:tblStylePr w:type="lastRow">
      <w:tblPr/>
      <w:tcPr>
        <w:tcBorders>
          <w:top w:val="single" w:sz="8" w:space="0" w:color="93CE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CEFF" w:themeColor="accent5"/>
          <w:insideH w:val="nil"/>
          <w:insideV w:val="nil"/>
        </w:tcBorders>
        <w:shd w:val="clear" w:color="auto" w:fill="FFFFFF" w:themeFill="background1"/>
      </w:tcPr>
    </w:tblStylePr>
    <w:tblStylePr w:type="lastCol">
      <w:tblPr/>
      <w:tcPr>
        <w:tcBorders>
          <w:top w:val="nil"/>
          <w:left w:val="single" w:sz="8" w:space="0" w:color="93CE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F" w:themeFill="accent5" w:themeFillTint="3F"/>
      </w:tcPr>
    </w:tblStylePr>
    <w:tblStylePr w:type="band1Horz">
      <w:tblPr/>
      <w:tcPr>
        <w:tcBorders>
          <w:top w:val="nil"/>
          <w:bottom w:val="nil"/>
          <w:insideH w:val="nil"/>
          <w:insideV w:val="nil"/>
        </w:tcBorders>
        <w:shd w:val="clear" w:color="auto" w:fill="E4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B32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0000" w:themeColor="accent6"/>
        <w:left w:val="single" w:sz="8" w:space="0" w:color="CC0000" w:themeColor="accent6"/>
        <w:bottom w:val="single" w:sz="8" w:space="0" w:color="CC0000" w:themeColor="accent6"/>
        <w:right w:val="single" w:sz="8" w:space="0" w:color="CC0000" w:themeColor="accent6"/>
      </w:tblBorders>
    </w:tblPr>
    <w:tblStylePr w:type="firstRow">
      <w:rPr>
        <w:sz w:val="24"/>
        <w:szCs w:val="24"/>
      </w:rPr>
      <w:tblPr/>
      <w:tcPr>
        <w:tcBorders>
          <w:top w:val="nil"/>
          <w:left w:val="nil"/>
          <w:bottom w:val="single" w:sz="24" w:space="0" w:color="CC0000" w:themeColor="accent6"/>
          <w:right w:val="nil"/>
          <w:insideH w:val="nil"/>
          <w:insideV w:val="nil"/>
        </w:tcBorders>
        <w:shd w:val="clear" w:color="auto" w:fill="FFFFFF" w:themeFill="background1"/>
      </w:tcPr>
    </w:tblStylePr>
    <w:tblStylePr w:type="lastRow">
      <w:tblPr/>
      <w:tcPr>
        <w:tcBorders>
          <w:top w:val="single" w:sz="8" w:space="0" w:color="CC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0000" w:themeColor="accent6"/>
          <w:insideH w:val="nil"/>
          <w:insideV w:val="nil"/>
        </w:tcBorders>
        <w:shd w:val="clear" w:color="auto" w:fill="FFFFFF" w:themeFill="background1"/>
      </w:tcPr>
    </w:tblStylePr>
    <w:tblStylePr w:type="lastCol">
      <w:tblPr/>
      <w:tcPr>
        <w:tcBorders>
          <w:top w:val="nil"/>
          <w:left w:val="single" w:sz="8" w:space="0" w:color="CC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3B3" w:themeFill="accent6" w:themeFillTint="3F"/>
      </w:tcPr>
    </w:tblStylePr>
    <w:tblStylePr w:type="band1Horz">
      <w:tblPr/>
      <w:tcPr>
        <w:tcBorders>
          <w:top w:val="nil"/>
          <w:bottom w:val="nil"/>
          <w:insideH w:val="nil"/>
          <w:insideV w:val="nil"/>
        </w:tcBorders>
        <w:shd w:val="clear" w:color="auto" w:fill="FFB3B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B32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B3288"/>
    <w:pPr>
      <w:spacing w:after="0" w:line="240" w:lineRule="auto"/>
    </w:pPr>
    <w:tblPr>
      <w:tblStyleRowBandSize w:val="1"/>
      <w:tblStyleColBandSize w:val="1"/>
      <w:tblBorders>
        <w:top w:val="single" w:sz="8" w:space="0" w:color="008BFF" w:themeColor="accent1" w:themeTint="BF"/>
        <w:left w:val="single" w:sz="8" w:space="0" w:color="008BFF" w:themeColor="accent1" w:themeTint="BF"/>
        <w:bottom w:val="single" w:sz="8" w:space="0" w:color="008BFF" w:themeColor="accent1" w:themeTint="BF"/>
        <w:right w:val="single" w:sz="8" w:space="0" w:color="008BFF" w:themeColor="accent1" w:themeTint="BF"/>
        <w:insideH w:val="single" w:sz="8" w:space="0" w:color="008BFF" w:themeColor="accent1" w:themeTint="BF"/>
      </w:tblBorders>
    </w:tblPr>
    <w:tblStylePr w:type="firstRow">
      <w:pPr>
        <w:spacing w:before="0" w:after="0" w:line="240" w:lineRule="auto"/>
      </w:pPr>
      <w:rPr>
        <w:b/>
        <w:bCs/>
        <w:color w:val="FFFFFF" w:themeColor="background1"/>
      </w:rPr>
      <w:tblPr/>
      <w:tcPr>
        <w:tcBorders>
          <w:top w:val="single" w:sz="8" w:space="0" w:color="008BFF" w:themeColor="accent1" w:themeTint="BF"/>
          <w:left w:val="single" w:sz="8" w:space="0" w:color="008BFF" w:themeColor="accent1" w:themeTint="BF"/>
          <w:bottom w:val="single" w:sz="8" w:space="0" w:color="008BFF" w:themeColor="accent1" w:themeTint="BF"/>
          <w:right w:val="single" w:sz="8" w:space="0" w:color="008BFF" w:themeColor="accent1" w:themeTint="BF"/>
          <w:insideH w:val="nil"/>
          <w:insideV w:val="nil"/>
        </w:tcBorders>
        <w:shd w:val="clear" w:color="auto" w:fill="005DAA" w:themeFill="accent1"/>
      </w:tcPr>
    </w:tblStylePr>
    <w:tblStylePr w:type="lastRow">
      <w:pPr>
        <w:spacing w:before="0" w:after="0" w:line="240" w:lineRule="auto"/>
      </w:pPr>
      <w:rPr>
        <w:b/>
        <w:bCs/>
      </w:rPr>
      <w:tblPr/>
      <w:tcPr>
        <w:tcBorders>
          <w:top w:val="double" w:sz="6" w:space="0" w:color="008BFF" w:themeColor="accent1" w:themeTint="BF"/>
          <w:left w:val="single" w:sz="8" w:space="0" w:color="008BFF" w:themeColor="accent1" w:themeTint="BF"/>
          <w:bottom w:val="single" w:sz="8" w:space="0" w:color="008BFF" w:themeColor="accent1" w:themeTint="BF"/>
          <w:right w:val="single" w:sz="8" w:space="0" w:color="00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D8FF" w:themeFill="accent1" w:themeFillTint="3F"/>
      </w:tcPr>
    </w:tblStylePr>
    <w:tblStylePr w:type="band1Horz">
      <w:tblPr/>
      <w:tcPr>
        <w:tcBorders>
          <w:insideH w:val="nil"/>
          <w:insideV w:val="nil"/>
        </w:tcBorders>
        <w:shd w:val="clear" w:color="auto" w:fill="AB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B3288"/>
    <w:pPr>
      <w:spacing w:after="0" w:line="240" w:lineRule="auto"/>
    </w:pPr>
    <w:tblPr>
      <w:tblStyleRowBandSize w:val="1"/>
      <w:tblStyleColBandSize w:val="1"/>
      <w:tblBorders>
        <w:top w:val="single" w:sz="8" w:space="0" w:color="04FFE6" w:themeColor="accent2" w:themeTint="BF"/>
        <w:left w:val="single" w:sz="8" w:space="0" w:color="04FFE6" w:themeColor="accent2" w:themeTint="BF"/>
        <w:bottom w:val="single" w:sz="8" w:space="0" w:color="04FFE6" w:themeColor="accent2" w:themeTint="BF"/>
        <w:right w:val="single" w:sz="8" w:space="0" w:color="04FFE6" w:themeColor="accent2" w:themeTint="BF"/>
        <w:insideH w:val="single" w:sz="8" w:space="0" w:color="04FFE6" w:themeColor="accent2" w:themeTint="BF"/>
      </w:tblBorders>
    </w:tblPr>
    <w:tblStylePr w:type="firstRow">
      <w:pPr>
        <w:spacing w:before="0" w:after="0" w:line="240" w:lineRule="auto"/>
      </w:pPr>
      <w:rPr>
        <w:b/>
        <w:bCs/>
        <w:color w:val="FFFFFF" w:themeColor="background1"/>
      </w:rPr>
      <w:tblPr/>
      <w:tcPr>
        <w:tcBorders>
          <w:top w:val="single" w:sz="8" w:space="0" w:color="04FFE6" w:themeColor="accent2" w:themeTint="BF"/>
          <w:left w:val="single" w:sz="8" w:space="0" w:color="04FFE6" w:themeColor="accent2" w:themeTint="BF"/>
          <w:bottom w:val="single" w:sz="8" w:space="0" w:color="04FFE6" w:themeColor="accent2" w:themeTint="BF"/>
          <w:right w:val="single" w:sz="8" w:space="0" w:color="04FFE6" w:themeColor="accent2" w:themeTint="BF"/>
          <w:insideH w:val="nil"/>
          <w:insideV w:val="nil"/>
        </w:tcBorders>
        <w:shd w:val="clear" w:color="auto" w:fill="00AF9E" w:themeFill="accent2"/>
      </w:tcPr>
    </w:tblStylePr>
    <w:tblStylePr w:type="lastRow">
      <w:pPr>
        <w:spacing w:before="0" w:after="0" w:line="240" w:lineRule="auto"/>
      </w:pPr>
      <w:rPr>
        <w:b/>
        <w:bCs/>
      </w:rPr>
      <w:tblPr/>
      <w:tcPr>
        <w:tcBorders>
          <w:top w:val="double" w:sz="6" w:space="0" w:color="04FFE6" w:themeColor="accent2" w:themeTint="BF"/>
          <w:left w:val="single" w:sz="8" w:space="0" w:color="04FFE6" w:themeColor="accent2" w:themeTint="BF"/>
          <w:bottom w:val="single" w:sz="8" w:space="0" w:color="04FFE6" w:themeColor="accent2" w:themeTint="BF"/>
          <w:right w:val="single" w:sz="8" w:space="0" w:color="04FFE6"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F6" w:themeFill="accent2" w:themeFillTint="3F"/>
      </w:tcPr>
    </w:tblStylePr>
    <w:tblStylePr w:type="band1Horz">
      <w:tblPr/>
      <w:tcPr>
        <w:tcBorders>
          <w:insideH w:val="nil"/>
          <w:insideV w:val="nil"/>
        </w:tcBorders>
        <w:shd w:val="clear" w:color="auto" w:fill="ACFFF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B3288"/>
    <w:pPr>
      <w:spacing w:after="0" w:line="240" w:lineRule="auto"/>
    </w:pPr>
    <w:tblPr>
      <w:tblStyleRowBandSize w:val="1"/>
      <w:tblStyleColBandSize w:val="1"/>
      <w:tblBorders>
        <w:top w:val="single" w:sz="8" w:space="0" w:color="23C9FF" w:themeColor="accent3" w:themeTint="BF"/>
        <w:left w:val="single" w:sz="8" w:space="0" w:color="23C9FF" w:themeColor="accent3" w:themeTint="BF"/>
        <w:bottom w:val="single" w:sz="8" w:space="0" w:color="23C9FF" w:themeColor="accent3" w:themeTint="BF"/>
        <w:right w:val="single" w:sz="8" w:space="0" w:color="23C9FF" w:themeColor="accent3" w:themeTint="BF"/>
        <w:insideH w:val="single" w:sz="8" w:space="0" w:color="23C9FF" w:themeColor="accent3" w:themeTint="BF"/>
      </w:tblBorders>
    </w:tblPr>
    <w:tblStylePr w:type="firstRow">
      <w:pPr>
        <w:spacing w:before="0" w:after="0" w:line="240" w:lineRule="auto"/>
      </w:pPr>
      <w:rPr>
        <w:b/>
        <w:bCs/>
        <w:color w:val="FFFFFF" w:themeColor="background1"/>
      </w:rPr>
      <w:tblPr/>
      <w:tcPr>
        <w:tcBorders>
          <w:top w:val="single" w:sz="8" w:space="0" w:color="23C9FF" w:themeColor="accent3" w:themeTint="BF"/>
          <w:left w:val="single" w:sz="8" w:space="0" w:color="23C9FF" w:themeColor="accent3" w:themeTint="BF"/>
          <w:bottom w:val="single" w:sz="8" w:space="0" w:color="23C9FF" w:themeColor="accent3" w:themeTint="BF"/>
          <w:right w:val="single" w:sz="8" w:space="0" w:color="23C9FF" w:themeColor="accent3" w:themeTint="BF"/>
          <w:insideH w:val="nil"/>
          <w:insideV w:val="nil"/>
        </w:tcBorders>
        <w:shd w:val="clear" w:color="auto" w:fill="00A5D9" w:themeFill="accent3"/>
      </w:tcPr>
    </w:tblStylePr>
    <w:tblStylePr w:type="lastRow">
      <w:pPr>
        <w:spacing w:before="0" w:after="0" w:line="240" w:lineRule="auto"/>
      </w:pPr>
      <w:rPr>
        <w:b/>
        <w:bCs/>
      </w:rPr>
      <w:tblPr/>
      <w:tcPr>
        <w:tcBorders>
          <w:top w:val="double" w:sz="6" w:space="0" w:color="23C9FF" w:themeColor="accent3" w:themeTint="BF"/>
          <w:left w:val="single" w:sz="8" w:space="0" w:color="23C9FF" w:themeColor="accent3" w:themeTint="BF"/>
          <w:bottom w:val="single" w:sz="8" w:space="0" w:color="23C9FF" w:themeColor="accent3" w:themeTint="BF"/>
          <w:right w:val="single" w:sz="8" w:space="0" w:color="23C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DFF" w:themeFill="accent3" w:themeFillTint="3F"/>
      </w:tcPr>
    </w:tblStylePr>
    <w:tblStylePr w:type="band1Horz">
      <w:tblPr/>
      <w:tcPr>
        <w:tcBorders>
          <w:insideH w:val="nil"/>
          <w:insideV w:val="nil"/>
        </w:tcBorders>
        <w:shd w:val="clear" w:color="auto" w:fill="B6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B3288"/>
    <w:pPr>
      <w:spacing w:after="0" w:line="240" w:lineRule="auto"/>
    </w:pPr>
    <w:tblPr>
      <w:tblStyleRowBandSize w:val="1"/>
      <w:tblStyleColBandSize w:val="1"/>
      <w:tblBorders>
        <w:top w:val="single" w:sz="8" w:space="0" w:color="90CA6A" w:themeColor="accent4" w:themeTint="BF"/>
        <w:left w:val="single" w:sz="8" w:space="0" w:color="90CA6A" w:themeColor="accent4" w:themeTint="BF"/>
        <w:bottom w:val="single" w:sz="8" w:space="0" w:color="90CA6A" w:themeColor="accent4" w:themeTint="BF"/>
        <w:right w:val="single" w:sz="8" w:space="0" w:color="90CA6A" w:themeColor="accent4" w:themeTint="BF"/>
        <w:insideH w:val="single" w:sz="8" w:space="0" w:color="90CA6A" w:themeColor="accent4" w:themeTint="BF"/>
      </w:tblBorders>
    </w:tblPr>
    <w:tblStylePr w:type="firstRow">
      <w:pPr>
        <w:spacing w:before="0" w:after="0" w:line="240" w:lineRule="auto"/>
      </w:pPr>
      <w:rPr>
        <w:b/>
        <w:bCs/>
        <w:color w:val="FFFFFF" w:themeColor="background1"/>
      </w:rPr>
      <w:tblPr/>
      <w:tcPr>
        <w:tcBorders>
          <w:top w:val="single" w:sz="8" w:space="0" w:color="90CA6A" w:themeColor="accent4" w:themeTint="BF"/>
          <w:left w:val="single" w:sz="8" w:space="0" w:color="90CA6A" w:themeColor="accent4" w:themeTint="BF"/>
          <w:bottom w:val="single" w:sz="8" w:space="0" w:color="90CA6A" w:themeColor="accent4" w:themeTint="BF"/>
          <w:right w:val="single" w:sz="8" w:space="0" w:color="90CA6A" w:themeColor="accent4" w:themeTint="BF"/>
          <w:insideH w:val="nil"/>
          <w:insideV w:val="nil"/>
        </w:tcBorders>
        <w:shd w:val="clear" w:color="auto" w:fill="6DB33F" w:themeFill="accent4"/>
      </w:tcPr>
    </w:tblStylePr>
    <w:tblStylePr w:type="lastRow">
      <w:pPr>
        <w:spacing w:before="0" w:after="0" w:line="240" w:lineRule="auto"/>
      </w:pPr>
      <w:rPr>
        <w:b/>
        <w:bCs/>
      </w:rPr>
      <w:tblPr/>
      <w:tcPr>
        <w:tcBorders>
          <w:top w:val="double" w:sz="6" w:space="0" w:color="90CA6A" w:themeColor="accent4" w:themeTint="BF"/>
          <w:left w:val="single" w:sz="8" w:space="0" w:color="90CA6A" w:themeColor="accent4" w:themeTint="BF"/>
          <w:bottom w:val="single" w:sz="8" w:space="0" w:color="90CA6A" w:themeColor="accent4" w:themeTint="BF"/>
          <w:right w:val="single" w:sz="8" w:space="0" w:color="90CA6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4" w:themeFillTint="3F"/>
      </w:tcPr>
    </w:tblStylePr>
    <w:tblStylePr w:type="band1Horz">
      <w:tblPr/>
      <w:tcPr>
        <w:tcBorders>
          <w:insideH w:val="nil"/>
          <w:insideV w:val="nil"/>
        </w:tcBorders>
        <w:shd w:val="clear" w:color="auto" w:fill="DAE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B3288"/>
    <w:pPr>
      <w:spacing w:after="0" w:line="240" w:lineRule="auto"/>
    </w:pPr>
    <w:tblPr>
      <w:tblStyleRowBandSize w:val="1"/>
      <w:tblStyleColBandSize w:val="1"/>
      <w:tblBorders>
        <w:top w:val="single" w:sz="8" w:space="0" w:color="AEDAFF" w:themeColor="accent5" w:themeTint="BF"/>
        <w:left w:val="single" w:sz="8" w:space="0" w:color="AEDAFF" w:themeColor="accent5" w:themeTint="BF"/>
        <w:bottom w:val="single" w:sz="8" w:space="0" w:color="AEDAFF" w:themeColor="accent5" w:themeTint="BF"/>
        <w:right w:val="single" w:sz="8" w:space="0" w:color="AEDAFF" w:themeColor="accent5" w:themeTint="BF"/>
        <w:insideH w:val="single" w:sz="8" w:space="0" w:color="AEDAFF" w:themeColor="accent5" w:themeTint="BF"/>
      </w:tblBorders>
    </w:tblPr>
    <w:tblStylePr w:type="firstRow">
      <w:pPr>
        <w:spacing w:before="0" w:after="0" w:line="240" w:lineRule="auto"/>
      </w:pPr>
      <w:rPr>
        <w:b/>
        <w:bCs/>
        <w:color w:val="FFFFFF" w:themeColor="background1"/>
      </w:rPr>
      <w:tblPr/>
      <w:tcPr>
        <w:tcBorders>
          <w:top w:val="single" w:sz="8" w:space="0" w:color="AEDAFF" w:themeColor="accent5" w:themeTint="BF"/>
          <w:left w:val="single" w:sz="8" w:space="0" w:color="AEDAFF" w:themeColor="accent5" w:themeTint="BF"/>
          <w:bottom w:val="single" w:sz="8" w:space="0" w:color="AEDAFF" w:themeColor="accent5" w:themeTint="BF"/>
          <w:right w:val="single" w:sz="8" w:space="0" w:color="AEDAFF" w:themeColor="accent5" w:themeTint="BF"/>
          <w:insideH w:val="nil"/>
          <w:insideV w:val="nil"/>
        </w:tcBorders>
        <w:shd w:val="clear" w:color="auto" w:fill="93CEFF" w:themeFill="accent5"/>
      </w:tcPr>
    </w:tblStylePr>
    <w:tblStylePr w:type="lastRow">
      <w:pPr>
        <w:spacing w:before="0" w:after="0" w:line="240" w:lineRule="auto"/>
      </w:pPr>
      <w:rPr>
        <w:b/>
        <w:bCs/>
      </w:rPr>
      <w:tblPr/>
      <w:tcPr>
        <w:tcBorders>
          <w:top w:val="double" w:sz="6" w:space="0" w:color="AEDAFF" w:themeColor="accent5" w:themeTint="BF"/>
          <w:left w:val="single" w:sz="8" w:space="0" w:color="AEDAFF" w:themeColor="accent5" w:themeTint="BF"/>
          <w:bottom w:val="single" w:sz="8" w:space="0" w:color="AEDAFF" w:themeColor="accent5" w:themeTint="BF"/>
          <w:right w:val="single" w:sz="8" w:space="0" w:color="AEDA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F2FF" w:themeFill="accent5" w:themeFillTint="3F"/>
      </w:tcPr>
    </w:tblStylePr>
    <w:tblStylePr w:type="band1Horz">
      <w:tblPr/>
      <w:tcPr>
        <w:tcBorders>
          <w:insideH w:val="nil"/>
          <w:insideV w:val="nil"/>
        </w:tcBorders>
        <w:shd w:val="clear" w:color="auto" w:fill="E4F2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B3288"/>
    <w:pPr>
      <w:spacing w:after="0" w:line="240" w:lineRule="auto"/>
    </w:pPr>
    <w:tblPr>
      <w:tblStyleRowBandSize w:val="1"/>
      <w:tblStyleColBandSize w:val="1"/>
      <w:tblBorders>
        <w:top w:val="single" w:sz="8" w:space="0" w:color="FF1919" w:themeColor="accent6" w:themeTint="BF"/>
        <w:left w:val="single" w:sz="8" w:space="0" w:color="FF1919" w:themeColor="accent6" w:themeTint="BF"/>
        <w:bottom w:val="single" w:sz="8" w:space="0" w:color="FF1919" w:themeColor="accent6" w:themeTint="BF"/>
        <w:right w:val="single" w:sz="8" w:space="0" w:color="FF1919" w:themeColor="accent6" w:themeTint="BF"/>
        <w:insideH w:val="single" w:sz="8" w:space="0" w:color="FF1919" w:themeColor="accent6" w:themeTint="BF"/>
      </w:tblBorders>
    </w:tblPr>
    <w:tblStylePr w:type="firstRow">
      <w:pPr>
        <w:spacing w:before="0" w:after="0" w:line="240" w:lineRule="auto"/>
      </w:pPr>
      <w:rPr>
        <w:b/>
        <w:bCs/>
        <w:color w:val="FFFFFF" w:themeColor="background1"/>
      </w:rPr>
      <w:tblPr/>
      <w:tcPr>
        <w:tcBorders>
          <w:top w:val="single" w:sz="8" w:space="0" w:color="FF1919" w:themeColor="accent6" w:themeTint="BF"/>
          <w:left w:val="single" w:sz="8" w:space="0" w:color="FF1919" w:themeColor="accent6" w:themeTint="BF"/>
          <w:bottom w:val="single" w:sz="8" w:space="0" w:color="FF1919" w:themeColor="accent6" w:themeTint="BF"/>
          <w:right w:val="single" w:sz="8" w:space="0" w:color="FF1919" w:themeColor="accent6" w:themeTint="BF"/>
          <w:insideH w:val="nil"/>
          <w:insideV w:val="nil"/>
        </w:tcBorders>
        <w:shd w:val="clear" w:color="auto" w:fill="CC0000" w:themeFill="accent6"/>
      </w:tcPr>
    </w:tblStylePr>
    <w:tblStylePr w:type="lastRow">
      <w:pPr>
        <w:spacing w:before="0" w:after="0" w:line="240" w:lineRule="auto"/>
      </w:pPr>
      <w:rPr>
        <w:b/>
        <w:bCs/>
      </w:rPr>
      <w:tblPr/>
      <w:tcPr>
        <w:tcBorders>
          <w:top w:val="double" w:sz="6" w:space="0" w:color="FF1919" w:themeColor="accent6" w:themeTint="BF"/>
          <w:left w:val="single" w:sz="8" w:space="0" w:color="FF1919" w:themeColor="accent6" w:themeTint="BF"/>
          <w:bottom w:val="single" w:sz="8" w:space="0" w:color="FF1919" w:themeColor="accent6" w:themeTint="BF"/>
          <w:right w:val="single" w:sz="8" w:space="0" w:color="FF191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3B3" w:themeFill="accent6" w:themeFillTint="3F"/>
      </w:tcPr>
    </w:tblStylePr>
    <w:tblStylePr w:type="band1Horz">
      <w:tblPr/>
      <w:tcPr>
        <w:tcBorders>
          <w:insideH w:val="nil"/>
          <w:insideV w:val="nil"/>
        </w:tcBorders>
        <w:shd w:val="clear" w:color="auto" w:fill="FFB3B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B32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B32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D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DAA" w:themeFill="accent1"/>
      </w:tcPr>
    </w:tblStylePr>
    <w:tblStylePr w:type="lastCol">
      <w:rPr>
        <w:b/>
        <w:bCs/>
        <w:color w:val="FFFFFF" w:themeColor="background1"/>
      </w:rPr>
      <w:tblPr/>
      <w:tcPr>
        <w:tcBorders>
          <w:left w:val="nil"/>
          <w:right w:val="nil"/>
          <w:insideH w:val="nil"/>
          <w:insideV w:val="nil"/>
        </w:tcBorders>
        <w:shd w:val="clear" w:color="auto" w:fill="005D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B32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9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9E" w:themeFill="accent2"/>
      </w:tcPr>
    </w:tblStylePr>
    <w:tblStylePr w:type="lastCol">
      <w:rPr>
        <w:b/>
        <w:bCs/>
        <w:color w:val="FFFFFF" w:themeColor="background1"/>
      </w:rPr>
      <w:tblPr/>
      <w:tcPr>
        <w:tcBorders>
          <w:left w:val="nil"/>
          <w:right w:val="nil"/>
          <w:insideH w:val="nil"/>
          <w:insideV w:val="nil"/>
        </w:tcBorders>
        <w:shd w:val="clear" w:color="auto" w:fill="00AF9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B32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D9" w:themeFill="accent3"/>
      </w:tcPr>
    </w:tblStylePr>
    <w:tblStylePr w:type="lastCol">
      <w:rPr>
        <w:b/>
        <w:bCs/>
        <w:color w:val="FFFFFF" w:themeColor="background1"/>
      </w:rPr>
      <w:tblPr/>
      <w:tcPr>
        <w:tcBorders>
          <w:left w:val="nil"/>
          <w:right w:val="nil"/>
          <w:insideH w:val="nil"/>
          <w:insideV w:val="nil"/>
        </w:tcBorders>
        <w:shd w:val="clear" w:color="auto" w:fill="00A5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B32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B3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B33F" w:themeFill="accent4"/>
      </w:tcPr>
    </w:tblStylePr>
    <w:tblStylePr w:type="lastCol">
      <w:rPr>
        <w:b/>
        <w:bCs/>
        <w:color w:val="FFFFFF" w:themeColor="background1"/>
      </w:rPr>
      <w:tblPr/>
      <w:tcPr>
        <w:tcBorders>
          <w:left w:val="nil"/>
          <w:right w:val="nil"/>
          <w:insideH w:val="nil"/>
          <w:insideV w:val="nil"/>
        </w:tcBorders>
        <w:shd w:val="clear" w:color="auto" w:fill="6DB3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B32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CE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CEFF" w:themeFill="accent5"/>
      </w:tcPr>
    </w:tblStylePr>
    <w:tblStylePr w:type="lastCol">
      <w:rPr>
        <w:b/>
        <w:bCs/>
        <w:color w:val="FFFFFF" w:themeColor="background1"/>
      </w:rPr>
      <w:tblPr/>
      <w:tcPr>
        <w:tcBorders>
          <w:left w:val="nil"/>
          <w:right w:val="nil"/>
          <w:insideH w:val="nil"/>
          <w:insideV w:val="nil"/>
        </w:tcBorders>
        <w:shd w:val="clear" w:color="auto" w:fill="93CE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B32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0000" w:themeFill="accent6"/>
      </w:tcPr>
    </w:tblStylePr>
    <w:tblStylePr w:type="lastCol">
      <w:rPr>
        <w:b/>
        <w:bCs/>
        <w:color w:val="FFFFFF" w:themeColor="background1"/>
      </w:rPr>
      <w:tblPr/>
      <w:tcPr>
        <w:tcBorders>
          <w:left w:val="nil"/>
          <w:right w:val="nil"/>
          <w:insideH w:val="nil"/>
          <w:insideV w:val="nil"/>
        </w:tcBorders>
        <w:shd w:val="clear" w:color="auto" w:fill="CC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B32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328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B3288"/>
  </w:style>
  <w:style w:type="paragraph" w:styleId="NormalIndent">
    <w:name w:val="Normal Indent"/>
    <w:basedOn w:val="Normal"/>
    <w:uiPriority w:val="99"/>
    <w:semiHidden/>
    <w:unhideWhenUsed/>
    <w:rsid w:val="007B3288"/>
    <w:pPr>
      <w:ind w:left="720"/>
    </w:pPr>
  </w:style>
  <w:style w:type="paragraph" w:customStyle="1" w:styleId="NoteHeading1">
    <w:name w:val="Note Heading1"/>
    <w:basedOn w:val="Normal"/>
    <w:next w:val="Normal"/>
    <w:link w:val="NoteHeadingChar"/>
    <w:uiPriority w:val="99"/>
    <w:semiHidden/>
    <w:unhideWhenUsed/>
    <w:rsid w:val="007B3288"/>
  </w:style>
  <w:style w:type="character" w:customStyle="1" w:styleId="NoteHeadingChar">
    <w:name w:val="Note Heading Char"/>
    <w:basedOn w:val="DefaultParagraphFont"/>
    <w:link w:val="NoteHeading1"/>
    <w:uiPriority w:val="99"/>
    <w:semiHidden/>
    <w:rsid w:val="007B3288"/>
    <w:rPr>
      <w:rFonts w:ascii="Times New Roman" w:eastAsia="MS Mincho" w:hAnsi="Times New Roman" w:cs="Times New Roman"/>
      <w:sz w:val="24"/>
      <w:szCs w:val="24"/>
    </w:rPr>
  </w:style>
  <w:style w:type="character" w:styleId="PageNumber">
    <w:name w:val="page number"/>
    <w:basedOn w:val="DefaultParagraphFont"/>
    <w:uiPriority w:val="99"/>
    <w:semiHidden/>
    <w:unhideWhenUsed/>
    <w:rsid w:val="007B3288"/>
  </w:style>
  <w:style w:type="character" w:styleId="PlaceholderText">
    <w:name w:val="Placeholder Text"/>
    <w:basedOn w:val="DefaultParagraphFont"/>
    <w:uiPriority w:val="99"/>
    <w:semiHidden/>
    <w:rsid w:val="007B3288"/>
    <w:rPr>
      <w:color w:val="808080"/>
    </w:rPr>
  </w:style>
  <w:style w:type="paragraph" w:styleId="PlainText">
    <w:name w:val="Plain Text"/>
    <w:basedOn w:val="Normal"/>
    <w:link w:val="PlainTextChar"/>
    <w:uiPriority w:val="99"/>
    <w:semiHidden/>
    <w:unhideWhenUsed/>
    <w:rsid w:val="007B3288"/>
    <w:rPr>
      <w:rFonts w:ascii="Consolas" w:hAnsi="Consolas" w:cs="Consolas"/>
      <w:sz w:val="21"/>
      <w:szCs w:val="21"/>
    </w:rPr>
  </w:style>
  <w:style w:type="character" w:customStyle="1" w:styleId="PlainTextChar">
    <w:name w:val="Plain Text Char"/>
    <w:basedOn w:val="DefaultParagraphFont"/>
    <w:link w:val="PlainText"/>
    <w:uiPriority w:val="99"/>
    <w:semiHidden/>
    <w:rsid w:val="007B3288"/>
    <w:rPr>
      <w:rFonts w:ascii="Consolas" w:eastAsia="MS Mincho" w:hAnsi="Consolas" w:cs="Consolas"/>
      <w:sz w:val="21"/>
      <w:szCs w:val="21"/>
    </w:rPr>
  </w:style>
  <w:style w:type="paragraph" w:styleId="Quote">
    <w:name w:val="Quote"/>
    <w:basedOn w:val="Normal"/>
    <w:next w:val="Normal"/>
    <w:link w:val="QuoteChar"/>
    <w:uiPriority w:val="38"/>
    <w:semiHidden/>
    <w:unhideWhenUsed/>
    <w:qFormat/>
    <w:rsid w:val="007B3288"/>
    <w:rPr>
      <w:i/>
      <w:iCs/>
      <w:color w:val="000000" w:themeColor="text1"/>
    </w:rPr>
  </w:style>
  <w:style w:type="character" w:customStyle="1" w:styleId="QuoteChar">
    <w:name w:val="Quote Char"/>
    <w:basedOn w:val="DefaultParagraphFont"/>
    <w:link w:val="Quote"/>
    <w:uiPriority w:val="38"/>
    <w:semiHidden/>
    <w:rsid w:val="007B3288"/>
    <w:rPr>
      <w:rFonts w:ascii="Times New Roman" w:eastAsia="MS Mincho"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7B3288"/>
  </w:style>
  <w:style w:type="character" w:customStyle="1" w:styleId="SalutationChar">
    <w:name w:val="Salutation Char"/>
    <w:basedOn w:val="DefaultParagraphFont"/>
    <w:link w:val="Salutation"/>
    <w:uiPriority w:val="99"/>
    <w:semiHidden/>
    <w:rsid w:val="007B3288"/>
    <w:rPr>
      <w:rFonts w:ascii="Times New Roman" w:eastAsia="MS Mincho" w:hAnsi="Times New Roman" w:cs="Times New Roman"/>
      <w:sz w:val="24"/>
      <w:szCs w:val="24"/>
    </w:rPr>
  </w:style>
  <w:style w:type="paragraph" w:styleId="Signature">
    <w:name w:val="Signature"/>
    <w:basedOn w:val="Normal"/>
    <w:link w:val="SignatureChar"/>
    <w:uiPriority w:val="99"/>
    <w:semiHidden/>
    <w:unhideWhenUsed/>
    <w:rsid w:val="007B3288"/>
    <w:pPr>
      <w:ind w:left="4252"/>
    </w:pPr>
  </w:style>
  <w:style w:type="character" w:customStyle="1" w:styleId="SignatureChar">
    <w:name w:val="Signature Char"/>
    <w:basedOn w:val="DefaultParagraphFont"/>
    <w:link w:val="Signature"/>
    <w:uiPriority w:val="99"/>
    <w:semiHidden/>
    <w:rsid w:val="007B3288"/>
    <w:rPr>
      <w:rFonts w:ascii="Times New Roman" w:eastAsia="MS Mincho" w:hAnsi="Times New Roman" w:cs="Times New Roman"/>
      <w:sz w:val="24"/>
      <w:szCs w:val="24"/>
    </w:rPr>
  </w:style>
  <w:style w:type="character" w:styleId="Strong">
    <w:name w:val="Strong"/>
    <w:basedOn w:val="DefaultParagraphFont"/>
    <w:uiPriority w:val="31"/>
    <w:semiHidden/>
    <w:unhideWhenUsed/>
    <w:qFormat/>
    <w:rsid w:val="007B3288"/>
    <w:rPr>
      <w:b/>
      <w:bCs/>
    </w:rPr>
  </w:style>
  <w:style w:type="character" w:styleId="SubtleEmphasis">
    <w:name w:val="Subtle Emphasis"/>
    <w:basedOn w:val="DefaultParagraphFont"/>
    <w:uiPriority w:val="34"/>
    <w:semiHidden/>
    <w:unhideWhenUsed/>
    <w:qFormat/>
    <w:rsid w:val="007B3288"/>
    <w:rPr>
      <w:i/>
      <w:iCs/>
      <w:color w:val="808080" w:themeColor="text1" w:themeTint="7F"/>
    </w:rPr>
  </w:style>
  <w:style w:type="character" w:styleId="SubtleReference">
    <w:name w:val="Subtle Reference"/>
    <w:basedOn w:val="DefaultParagraphFont"/>
    <w:uiPriority w:val="40"/>
    <w:semiHidden/>
    <w:unhideWhenUsed/>
    <w:qFormat/>
    <w:rsid w:val="007B3288"/>
    <w:rPr>
      <w:smallCaps/>
      <w:color w:val="00AF9E" w:themeColor="accent2"/>
      <w:u w:val="single"/>
    </w:rPr>
  </w:style>
  <w:style w:type="table" w:styleId="Table3Deffects1">
    <w:name w:val="Table 3D effects 1"/>
    <w:basedOn w:val="TableNormal"/>
    <w:uiPriority w:val="99"/>
    <w:semiHidden/>
    <w:unhideWhenUsed/>
    <w:rsid w:val="007B3288"/>
    <w:pPr>
      <w:spacing w:after="0" w:line="240" w:lineRule="auto"/>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7B3288"/>
    <w:pPr>
      <w:spacing w:after="0" w:line="240"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7B3288"/>
    <w:pPr>
      <w:spacing w:after="0" w:line="240"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7B3288"/>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7B3288"/>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7B3288"/>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7B3288"/>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7B3288"/>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7B3288"/>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7B3288"/>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7B3288"/>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7B3288"/>
    <w:pPr>
      <w:spacing w:after="0" w:line="240"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7B3288"/>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7B3288"/>
    <w:pPr>
      <w:spacing w:after="0" w:line="240"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B3288"/>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B3288"/>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7B3288"/>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7B3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B3288"/>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7B3288"/>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7B3288"/>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7B3288"/>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7B3288"/>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7B3288"/>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7B3288"/>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7B3288"/>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unhideWhenUsed/>
    <w:rsid w:val="007B3288"/>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7B3288"/>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7B3288"/>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7B3288"/>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7B3288"/>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7B3288"/>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7B3288"/>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7B3288"/>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7B3288"/>
    <w:pPr>
      <w:ind w:left="240" w:hanging="240"/>
    </w:pPr>
  </w:style>
  <w:style w:type="paragraph" w:styleId="TableofFigures">
    <w:name w:val="table of figures"/>
    <w:basedOn w:val="Normal"/>
    <w:next w:val="Normal"/>
    <w:uiPriority w:val="99"/>
    <w:semiHidden/>
    <w:unhideWhenUsed/>
    <w:rsid w:val="007B3288"/>
  </w:style>
  <w:style w:type="table" w:styleId="TableProfessional">
    <w:name w:val="Table Professional"/>
    <w:basedOn w:val="TableNormal"/>
    <w:uiPriority w:val="99"/>
    <w:semiHidden/>
    <w:unhideWhenUsed/>
    <w:rsid w:val="007B3288"/>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7B3288"/>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7B3288"/>
    <w:pPr>
      <w:spacing w:after="0" w:line="240" w:lineRule="auto"/>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7B3288"/>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7B3288"/>
    <w:pPr>
      <w:spacing w:after="0" w:line="240" w:lineRule="auto"/>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7B3288"/>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7B3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B3288"/>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7B3288"/>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7B3288"/>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uiPriority w:val="99"/>
    <w:semiHidden/>
    <w:unhideWhenUsed/>
    <w:rsid w:val="007B3288"/>
    <w:pPr>
      <w:spacing w:before="120"/>
    </w:pPr>
    <w:rPr>
      <w:rFonts w:asciiTheme="majorHAnsi" w:eastAsiaTheme="majorEastAsia" w:hAnsiTheme="majorHAnsi" w:cstheme="majorBidi"/>
      <w:b/>
      <w:bCs/>
    </w:rPr>
  </w:style>
  <w:style w:type="paragraph" w:styleId="TOC3">
    <w:name w:val="toc 3"/>
    <w:basedOn w:val="Normal"/>
    <w:next w:val="Normal"/>
    <w:autoRedefine/>
    <w:uiPriority w:val="39"/>
    <w:unhideWhenUsed/>
    <w:rsid w:val="003B0FE8"/>
    <w:pPr>
      <w:tabs>
        <w:tab w:val="left" w:pos="1080"/>
        <w:tab w:val="right" w:leader="dot" w:pos="9350"/>
      </w:tabs>
      <w:ind w:left="2160" w:hanging="720"/>
    </w:pPr>
  </w:style>
  <w:style w:type="paragraph" w:styleId="TOC4">
    <w:name w:val="toc 4"/>
    <w:basedOn w:val="Normal"/>
    <w:next w:val="Normal"/>
    <w:autoRedefine/>
    <w:uiPriority w:val="39"/>
    <w:unhideWhenUsed/>
    <w:rsid w:val="007B3288"/>
    <w:pPr>
      <w:spacing w:after="100"/>
      <w:ind w:left="720"/>
    </w:pPr>
  </w:style>
  <w:style w:type="paragraph" w:styleId="TOC5">
    <w:name w:val="toc 5"/>
    <w:basedOn w:val="Normal"/>
    <w:next w:val="Normal"/>
    <w:autoRedefine/>
    <w:uiPriority w:val="39"/>
    <w:unhideWhenUsed/>
    <w:rsid w:val="007B3288"/>
    <w:pPr>
      <w:spacing w:after="100"/>
      <w:ind w:left="960"/>
    </w:pPr>
  </w:style>
  <w:style w:type="paragraph" w:styleId="TOC6">
    <w:name w:val="toc 6"/>
    <w:basedOn w:val="Normal"/>
    <w:next w:val="Normal"/>
    <w:autoRedefine/>
    <w:uiPriority w:val="39"/>
    <w:unhideWhenUsed/>
    <w:rsid w:val="007B3288"/>
    <w:pPr>
      <w:spacing w:after="100"/>
      <w:ind w:left="1200"/>
    </w:pPr>
  </w:style>
  <w:style w:type="paragraph" w:styleId="TOC7">
    <w:name w:val="toc 7"/>
    <w:basedOn w:val="Normal"/>
    <w:next w:val="Normal"/>
    <w:autoRedefine/>
    <w:uiPriority w:val="39"/>
    <w:unhideWhenUsed/>
    <w:rsid w:val="007B3288"/>
    <w:pPr>
      <w:spacing w:after="100"/>
      <w:ind w:left="1440"/>
    </w:pPr>
  </w:style>
  <w:style w:type="paragraph" w:styleId="TOC8">
    <w:name w:val="toc 8"/>
    <w:basedOn w:val="Normal"/>
    <w:next w:val="Normal"/>
    <w:autoRedefine/>
    <w:uiPriority w:val="39"/>
    <w:unhideWhenUsed/>
    <w:rsid w:val="007B3288"/>
    <w:pPr>
      <w:spacing w:after="100"/>
      <w:ind w:left="1680"/>
    </w:pPr>
  </w:style>
  <w:style w:type="paragraph" w:styleId="TOC9">
    <w:name w:val="toc 9"/>
    <w:basedOn w:val="Normal"/>
    <w:next w:val="Normal"/>
    <w:autoRedefine/>
    <w:uiPriority w:val="39"/>
    <w:unhideWhenUsed/>
    <w:rsid w:val="007B3288"/>
    <w:pPr>
      <w:spacing w:after="100"/>
      <w:ind w:left="1920"/>
    </w:pPr>
  </w:style>
  <w:style w:type="paragraph" w:styleId="TOCHeading">
    <w:name w:val="TOC Heading"/>
    <w:basedOn w:val="Heading1"/>
    <w:next w:val="Normal"/>
    <w:uiPriority w:val="48"/>
    <w:semiHidden/>
    <w:unhideWhenUsed/>
    <w:qFormat/>
    <w:rsid w:val="007B3288"/>
    <w:pPr>
      <w:spacing w:before="480" w:after="0"/>
      <w:outlineLvl w:val="9"/>
    </w:pPr>
    <w:rPr>
      <w:rFonts w:asciiTheme="majorHAnsi" w:hAnsiTheme="majorHAnsi"/>
      <w:b/>
      <w:color w:val="00457F" w:themeColor="accent1" w:themeShade="BF"/>
      <w:sz w:val="28"/>
    </w:rPr>
  </w:style>
  <w:style w:type="character" w:customStyle="1" w:styleId="wTextChar">
    <w:name w:val="wText Char"/>
    <w:basedOn w:val="DefaultParagraphFont"/>
    <w:link w:val="wText"/>
    <w:uiPriority w:val="2"/>
    <w:rsid w:val="0021489B"/>
    <w:rPr>
      <w:rFonts w:ascii="Times New Roman" w:eastAsia="MS Mincho" w:hAnsi="Times New Roman" w:cs="Times New Roman"/>
      <w:sz w:val="24"/>
      <w:szCs w:val="24"/>
    </w:rPr>
  </w:style>
  <w:style w:type="paragraph" w:customStyle="1" w:styleId="Definition1">
    <w:name w:val="Definition 1"/>
    <w:basedOn w:val="Normal"/>
    <w:uiPriority w:val="2"/>
    <w:qFormat/>
    <w:rsid w:val="0021489B"/>
    <w:pPr>
      <w:numPr>
        <w:numId w:val="26"/>
      </w:numPr>
      <w:spacing w:after="180"/>
      <w:jc w:val="both"/>
    </w:pPr>
    <w:rPr>
      <w:szCs w:val="22"/>
    </w:rPr>
  </w:style>
  <w:style w:type="paragraph" w:customStyle="1" w:styleId="Definition2">
    <w:name w:val="Definition 2"/>
    <w:basedOn w:val="Normal"/>
    <w:uiPriority w:val="2"/>
    <w:qFormat/>
    <w:rsid w:val="0021489B"/>
    <w:pPr>
      <w:numPr>
        <w:ilvl w:val="1"/>
        <w:numId w:val="26"/>
      </w:numPr>
      <w:spacing w:after="180"/>
      <w:jc w:val="both"/>
    </w:pPr>
    <w:rPr>
      <w:szCs w:val="22"/>
    </w:rPr>
  </w:style>
  <w:style w:type="paragraph" w:customStyle="1" w:styleId="Definition3">
    <w:name w:val="Definition 3"/>
    <w:basedOn w:val="Normal"/>
    <w:uiPriority w:val="2"/>
    <w:qFormat/>
    <w:rsid w:val="0021489B"/>
    <w:pPr>
      <w:numPr>
        <w:ilvl w:val="2"/>
        <w:numId w:val="26"/>
      </w:numPr>
      <w:spacing w:after="180"/>
      <w:jc w:val="both"/>
    </w:pPr>
    <w:rPr>
      <w:szCs w:val="22"/>
    </w:rPr>
  </w:style>
  <w:style w:type="paragraph" w:customStyle="1" w:styleId="Definition4">
    <w:name w:val="Definition 4"/>
    <w:basedOn w:val="Normal"/>
    <w:uiPriority w:val="2"/>
    <w:qFormat/>
    <w:rsid w:val="0021489B"/>
    <w:pPr>
      <w:numPr>
        <w:ilvl w:val="3"/>
        <w:numId w:val="26"/>
      </w:numPr>
      <w:spacing w:after="180"/>
      <w:jc w:val="both"/>
    </w:pPr>
    <w:rPr>
      <w:szCs w:val="22"/>
    </w:rPr>
  </w:style>
  <w:style w:type="paragraph" w:customStyle="1" w:styleId="Definition5">
    <w:name w:val="Definition 5"/>
    <w:basedOn w:val="Normal"/>
    <w:uiPriority w:val="2"/>
    <w:qFormat/>
    <w:rsid w:val="0021489B"/>
    <w:pPr>
      <w:numPr>
        <w:ilvl w:val="4"/>
        <w:numId w:val="26"/>
      </w:numPr>
      <w:spacing w:after="180"/>
      <w:jc w:val="both"/>
    </w:pPr>
    <w:rPr>
      <w:szCs w:val="22"/>
    </w:rPr>
  </w:style>
  <w:style w:type="paragraph" w:customStyle="1" w:styleId="Definition6">
    <w:name w:val="Definition 6"/>
    <w:basedOn w:val="Normal"/>
    <w:uiPriority w:val="2"/>
    <w:qFormat/>
    <w:rsid w:val="0021489B"/>
    <w:pPr>
      <w:numPr>
        <w:ilvl w:val="5"/>
        <w:numId w:val="26"/>
      </w:numPr>
      <w:spacing w:after="180"/>
      <w:jc w:val="both"/>
    </w:pPr>
    <w:rPr>
      <w:szCs w:val="22"/>
    </w:rPr>
  </w:style>
  <w:style w:type="paragraph" w:customStyle="1" w:styleId="Definition7">
    <w:name w:val="Definition 7"/>
    <w:basedOn w:val="Normal"/>
    <w:uiPriority w:val="2"/>
    <w:qFormat/>
    <w:rsid w:val="0021489B"/>
    <w:pPr>
      <w:numPr>
        <w:ilvl w:val="6"/>
        <w:numId w:val="26"/>
      </w:numPr>
      <w:spacing w:after="180"/>
      <w:jc w:val="both"/>
    </w:pPr>
    <w:rPr>
      <w:szCs w:val="22"/>
    </w:rPr>
  </w:style>
  <w:style w:type="paragraph" w:customStyle="1" w:styleId="Parties">
    <w:name w:val="Parties"/>
    <w:basedOn w:val="Normal"/>
    <w:uiPriority w:val="2"/>
    <w:qFormat/>
    <w:rsid w:val="0021489B"/>
    <w:pPr>
      <w:numPr>
        <w:ilvl w:val="7"/>
        <w:numId w:val="26"/>
      </w:numPr>
      <w:spacing w:after="180"/>
      <w:jc w:val="both"/>
    </w:pPr>
    <w:rPr>
      <w:szCs w:val="22"/>
    </w:rPr>
  </w:style>
  <w:style w:type="paragraph" w:customStyle="1" w:styleId="wCoverNotice">
    <w:name w:val="wCoverNotice"/>
    <w:basedOn w:val="Normal"/>
    <w:next w:val="Normal"/>
    <w:uiPriority w:val="19"/>
    <w:rsid w:val="0021489B"/>
    <w:pPr>
      <w:spacing w:after="960"/>
      <w:ind w:left="720" w:right="720"/>
      <w:jc w:val="center"/>
    </w:pPr>
    <w:rPr>
      <w:rFonts w:eastAsia="Times New Roman"/>
    </w:rPr>
  </w:style>
  <w:style w:type="paragraph" w:customStyle="1" w:styleId="wCoverParties">
    <w:name w:val="wCoverParties"/>
    <w:basedOn w:val="Normal"/>
    <w:next w:val="wCoverRole"/>
    <w:uiPriority w:val="20"/>
    <w:qFormat/>
    <w:rsid w:val="0021489B"/>
    <w:pPr>
      <w:spacing w:after="240"/>
      <w:jc w:val="center"/>
    </w:pPr>
    <w:rPr>
      <w:b/>
      <w:bCs/>
      <w:sz w:val="28"/>
      <w:szCs w:val="32"/>
    </w:rPr>
  </w:style>
  <w:style w:type="paragraph" w:customStyle="1" w:styleId="wSignRole">
    <w:name w:val="wSignRole"/>
    <w:basedOn w:val="Normal"/>
    <w:uiPriority w:val="12"/>
    <w:qFormat/>
    <w:rsid w:val="0021489B"/>
    <w:pPr>
      <w:spacing w:before="600" w:after="60"/>
    </w:pPr>
    <w:rPr>
      <w:b/>
      <w:bCs/>
      <w:szCs w:val="22"/>
    </w:rPr>
  </w:style>
  <w:style w:type="paragraph" w:customStyle="1" w:styleId="wCoverCenter">
    <w:name w:val="wCoverCenter"/>
    <w:basedOn w:val="Normal"/>
    <w:next w:val="wCoverParties"/>
    <w:uiPriority w:val="19"/>
    <w:qFormat/>
    <w:rsid w:val="0021489B"/>
    <w:pPr>
      <w:spacing w:after="480"/>
      <w:jc w:val="center"/>
    </w:pPr>
    <w:rPr>
      <w:szCs w:val="22"/>
    </w:rPr>
  </w:style>
  <w:style w:type="paragraph" w:customStyle="1" w:styleId="wCoverTitle2">
    <w:name w:val="wCoverTitle2"/>
    <w:basedOn w:val="Normal"/>
    <w:next w:val="wCoverCenter"/>
    <w:uiPriority w:val="19"/>
    <w:rsid w:val="0021489B"/>
    <w:pPr>
      <w:spacing w:after="240"/>
      <w:jc w:val="center"/>
    </w:pPr>
    <w:rPr>
      <w:sz w:val="28"/>
      <w:szCs w:val="32"/>
    </w:rPr>
  </w:style>
  <w:style w:type="paragraph" w:customStyle="1" w:styleId="wLogoHeader">
    <w:name w:val="wLogoHeader"/>
    <w:basedOn w:val="Normal"/>
    <w:uiPriority w:val="48"/>
    <w:qFormat/>
    <w:rsid w:val="0021489B"/>
    <w:pPr>
      <w:spacing w:before="360" w:after="960" w:line="360" w:lineRule="auto"/>
      <w:jc w:val="right"/>
    </w:pPr>
    <w:rPr>
      <w:szCs w:val="22"/>
    </w:rPr>
  </w:style>
  <w:style w:type="paragraph" w:customStyle="1" w:styleId="wCoverAddress">
    <w:name w:val="wCoverAddress"/>
    <w:basedOn w:val="Normal"/>
    <w:uiPriority w:val="22"/>
    <w:rsid w:val="0021489B"/>
    <w:pPr>
      <w:spacing w:after="240"/>
      <w:jc w:val="center"/>
    </w:pPr>
    <w:rPr>
      <w:rFonts w:eastAsia="Times New Roman"/>
      <w:sz w:val="20"/>
    </w:rPr>
  </w:style>
  <w:style w:type="paragraph" w:customStyle="1" w:styleId="wSignLine">
    <w:name w:val="wSignLine"/>
    <w:basedOn w:val="wText"/>
    <w:next w:val="Normal"/>
    <w:uiPriority w:val="13"/>
    <w:rsid w:val="0021489B"/>
    <w:pPr>
      <w:tabs>
        <w:tab w:val="left" w:leader="dot" w:pos="3600"/>
      </w:tabs>
      <w:spacing w:before="800" w:after="0"/>
    </w:pPr>
    <w:rPr>
      <w:rFonts w:eastAsia="Times New Roman"/>
      <w:szCs w:val="20"/>
    </w:rPr>
  </w:style>
  <w:style w:type="paragraph" w:customStyle="1" w:styleId="wCoverRole">
    <w:name w:val="wCoverRole"/>
    <w:basedOn w:val="Normal"/>
    <w:next w:val="wCoverParties"/>
    <w:uiPriority w:val="21"/>
    <w:qFormat/>
    <w:rsid w:val="0021489B"/>
    <w:pPr>
      <w:spacing w:after="480"/>
      <w:jc w:val="center"/>
    </w:pPr>
    <w:rPr>
      <w:szCs w:val="22"/>
    </w:rPr>
  </w:style>
  <w:style w:type="paragraph" w:customStyle="1" w:styleId="wBullet4">
    <w:name w:val="wBullet4"/>
    <w:basedOn w:val="Normal"/>
    <w:uiPriority w:val="8"/>
    <w:qFormat/>
    <w:rsid w:val="0021489B"/>
    <w:pPr>
      <w:numPr>
        <w:numId w:val="25"/>
      </w:numPr>
      <w:spacing w:after="180"/>
      <w:ind w:left="3600" w:hanging="720"/>
      <w:jc w:val="both"/>
    </w:pPr>
    <w:rPr>
      <w:szCs w:val="22"/>
    </w:rPr>
  </w:style>
  <w:style w:type="paragraph" w:customStyle="1" w:styleId="wText4">
    <w:name w:val="wText4"/>
    <w:basedOn w:val="Normal"/>
    <w:uiPriority w:val="1"/>
    <w:qFormat/>
    <w:rsid w:val="0021489B"/>
    <w:pPr>
      <w:spacing w:after="180"/>
      <w:ind w:left="2880"/>
      <w:jc w:val="both"/>
    </w:pPr>
    <w:rPr>
      <w:szCs w:val="22"/>
    </w:rPr>
  </w:style>
  <w:style w:type="paragraph" w:customStyle="1" w:styleId="wSignTitle">
    <w:name w:val="wSignTitle"/>
    <w:basedOn w:val="Normal"/>
    <w:next w:val="wText"/>
    <w:uiPriority w:val="11"/>
    <w:qFormat/>
    <w:rsid w:val="0021489B"/>
    <w:pPr>
      <w:keepNext/>
      <w:keepLines/>
      <w:pageBreakBefore/>
      <w:spacing w:after="240"/>
      <w:jc w:val="both"/>
    </w:pPr>
    <w:rPr>
      <w:rFonts w:eastAsia="Times New Roman"/>
      <w:b/>
      <w:sz w:val="26"/>
    </w:rPr>
  </w:style>
  <w:style w:type="paragraph" w:customStyle="1" w:styleId="wAnnotation">
    <w:name w:val="wAnnotation"/>
    <w:basedOn w:val="Normal"/>
    <w:next w:val="wText"/>
    <w:uiPriority w:val="10"/>
    <w:rsid w:val="0021489B"/>
    <w:pPr>
      <w:keepNext/>
      <w:keepLines/>
      <w:framePr w:w="1152" w:hSpace="144" w:wrap="around" w:vAnchor="text" w:hAnchor="page" w:xAlign="right" w:y="1"/>
      <w:spacing w:before="40" w:after="2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21489B"/>
    <w:pPr>
      <w:spacing w:after="120"/>
      <w:jc w:val="center"/>
    </w:pPr>
    <w:rPr>
      <w:b/>
      <w:bCs/>
      <w:sz w:val="40"/>
      <w:szCs w:val="44"/>
    </w:rPr>
  </w:style>
  <w:style w:type="paragraph" w:customStyle="1" w:styleId="wCoverDate">
    <w:name w:val="wCoverDate"/>
    <w:basedOn w:val="Normal"/>
    <w:next w:val="wCoverTitle1"/>
    <w:uiPriority w:val="19"/>
    <w:qFormat/>
    <w:rsid w:val="0021489B"/>
    <w:pPr>
      <w:spacing w:before="480" w:after="960"/>
      <w:jc w:val="center"/>
    </w:pPr>
    <w:rPr>
      <w:b/>
      <w:bCs/>
      <w:szCs w:val="22"/>
    </w:rPr>
  </w:style>
  <w:style w:type="paragraph" w:customStyle="1" w:styleId="wSignName">
    <w:name w:val="wSignName"/>
    <w:basedOn w:val="Normal"/>
    <w:next w:val="wSignNameLine"/>
    <w:uiPriority w:val="11"/>
    <w:qFormat/>
    <w:rsid w:val="0021489B"/>
    <w:pPr>
      <w:spacing w:before="600" w:after="60"/>
    </w:pPr>
    <w:rPr>
      <w:szCs w:val="22"/>
    </w:rPr>
  </w:style>
  <w:style w:type="paragraph" w:customStyle="1" w:styleId="wSignNameLine">
    <w:name w:val="wSignNameLine"/>
    <w:basedOn w:val="Normal"/>
    <w:next w:val="Normal"/>
    <w:uiPriority w:val="11"/>
    <w:qFormat/>
    <w:rsid w:val="00191A98"/>
    <w:pPr>
      <w:tabs>
        <w:tab w:val="right" w:leader="underscore" w:pos="4253"/>
      </w:tabs>
      <w:spacing w:before="600"/>
    </w:pPr>
  </w:style>
  <w:style w:type="paragraph" w:customStyle="1" w:styleId="wExecution">
    <w:name w:val="wExecution"/>
    <w:basedOn w:val="wSignName"/>
    <w:uiPriority w:val="13"/>
    <w:qFormat/>
    <w:rsid w:val="00191A98"/>
    <w:pPr>
      <w:spacing w:before="0" w:after="0"/>
    </w:pPr>
    <w:rPr>
      <w:szCs w:val="24"/>
    </w:rPr>
  </w:style>
  <w:style w:type="paragraph" w:customStyle="1" w:styleId="Recitals">
    <w:name w:val="Recitals"/>
    <w:basedOn w:val="Normal"/>
    <w:uiPriority w:val="2"/>
    <w:qFormat/>
    <w:rsid w:val="0021489B"/>
    <w:pPr>
      <w:numPr>
        <w:ilvl w:val="8"/>
        <w:numId w:val="26"/>
      </w:numPr>
      <w:spacing w:after="180"/>
      <w:jc w:val="both"/>
    </w:pPr>
    <w:rPr>
      <w:szCs w:val="22"/>
    </w:rPr>
  </w:style>
  <w:style w:type="paragraph" w:customStyle="1" w:styleId="wList1">
    <w:name w:val="wList1"/>
    <w:basedOn w:val="Normal"/>
    <w:uiPriority w:val="7"/>
    <w:qFormat/>
    <w:rsid w:val="0021489B"/>
    <w:pPr>
      <w:numPr>
        <w:numId w:val="27"/>
      </w:numPr>
      <w:spacing w:after="180"/>
      <w:jc w:val="both"/>
    </w:pPr>
    <w:rPr>
      <w:szCs w:val="22"/>
    </w:rPr>
  </w:style>
  <w:style w:type="paragraph" w:customStyle="1" w:styleId="wList2">
    <w:name w:val="wList2"/>
    <w:basedOn w:val="Normal"/>
    <w:uiPriority w:val="7"/>
    <w:qFormat/>
    <w:rsid w:val="0021489B"/>
    <w:pPr>
      <w:numPr>
        <w:ilvl w:val="1"/>
        <w:numId w:val="27"/>
      </w:numPr>
      <w:spacing w:after="180"/>
      <w:jc w:val="both"/>
    </w:pPr>
    <w:rPr>
      <w:szCs w:val="22"/>
    </w:rPr>
  </w:style>
  <w:style w:type="paragraph" w:customStyle="1" w:styleId="wList3">
    <w:name w:val="wList3"/>
    <w:basedOn w:val="Normal"/>
    <w:uiPriority w:val="7"/>
    <w:qFormat/>
    <w:rsid w:val="0021489B"/>
    <w:pPr>
      <w:numPr>
        <w:ilvl w:val="2"/>
        <w:numId w:val="27"/>
      </w:numPr>
      <w:spacing w:after="180"/>
      <w:jc w:val="both"/>
    </w:pPr>
    <w:rPr>
      <w:szCs w:val="22"/>
    </w:rPr>
  </w:style>
  <w:style w:type="paragraph" w:customStyle="1" w:styleId="wList4">
    <w:name w:val="wList4"/>
    <w:basedOn w:val="Normal"/>
    <w:uiPriority w:val="7"/>
    <w:qFormat/>
    <w:rsid w:val="0021489B"/>
    <w:pPr>
      <w:numPr>
        <w:ilvl w:val="3"/>
        <w:numId w:val="27"/>
      </w:numPr>
      <w:spacing w:after="180"/>
      <w:jc w:val="both"/>
    </w:pPr>
    <w:rPr>
      <w:szCs w:val="22"/>
    </w:rPr>
  </w:style>
  <w:style w:type="paragraph" w:customStyle="1" w:styleId="wList5">
    <w:name w:val="wList5"/>
    <w:basedOn w:val="Normal"/>
    <w:uiPriority w:val="7"/>
    <w:qFormat/>
    <w:rsid w:val="0021489B"/>
    <w:pPr>
      <w:numPr>
        <w:ilvl w:val="4"/>
        <w:numId w:val="27"/>
      </w:numPr>
      <w:spacing w:after="180"/>
      <w:jc w:val="both"/>
    </w:pPr>
    <w:rPr>
      <w:szCs w:val="22"/>
    </w:rPr>
  </w:style>
  <w:style w:type="paragraph" w:customStyle="1" w:styleId="wList6">
    <w:name w:val="wList6"/>
    <w:basedOn w:val="Normal"/>
    <w:uiPriority w:val="7"/>
    <w:qFormat/>
    <w:rsid w:val="0021489B"/>
    <w:pPr>
      <w:numPr>
        <w:ilvl w:val="5"/>
        <w:numId w:val="27"/>
      </w:numPr>
      <w:spacing w:after="180"/>
      <w:jc w:val="both"/>
    </w:pPr>
    <w:rPr>
      <w:szCs w:val="22"/>
    </w:rPr>
  </w:style>
  <w:style w:type="paragraph" w:customStyle="1" w:styleId="wList7">
    <w:name w:val="wList7"/>
    <w:basedOn w:val="Normal"/>
    <w:uiPriority w:val="7"/>
    <w:qFormat/>
    <w:rsid w:val="0021489B"/>
    <w:pPr>
      <w:numPr>
        <w:ilvl w:val="6"/>
        <w:numId w:val="27"/>
      </w:numPr>
      <w:spacing w:after="180"/>
      <w:jc w:val="both"/>
    </w:pPr>
    <w:rPr>
      <w:szCs w:val="22"/>
    </w:rPr>
  </w:style>
  <w:style w:type="paragraph" w:customStyle="1" w:styleId="ExhibitHeading">
    <w:name w:val="Exhibit Heading"/>
    <w:basedOn w:val="wCenterBU"/>
    <w:link w:val="ExhibitHeadingChar"/>
    <w:uiPriority w:val="48"/>
    <w:qFormat/>
    <w:rsid w:val="005137FE"/>
    <w:pPr>
      <w:spacing w:after="480"/>
    </w:pPr>
    <w:rPr>
      <w:b w:val="0"/>
      <w:caps/>
    </w:rPr>
  </w:style>
  <w:style w:type="character" w:customStyle="1" w:styleId="ExhibitHeadingChar">
    <w:name w:val="Exhibit Heading Char"/>
    <w:basedOn w:val="DefaultParagraphFont"/>
    <w:link w:val="ExhibitHeading"/>
    <w:uiPriority w:val="48"/>
    <w:rsid w:val="005137FE"/>
    <w:rPr>
      <w:rFonts w:ascii="Times New Roman" w:eastAsia="MS Mincho" w:hAnsi="Times New Roman" w:cs="Times New Roman"/>
      <w:caps/>
      <w:sz w:val="24"/>
      <w:szCs w:val="24"/>
      <w:u w:val="single"/>
    </w:rPr>
  </w:style>
  <w:style w:type="paragraph" w:customStyle="1" w:styleId="ArticleL2">
    <w:name w:val="Article_L2"/>
    <w:basedOn w:val="Normal"/>
    <w:rsid w:val="00C7356B"/>
    <w:pPr>
      <w:keepNext/>
      <w:numPr>
        <w:ilvl w:val="1"/>
        <w:numId w:val="28"/>
      </w:numPr>
      <w:spacing w:after="240"/>
    </w:pPr>
    <w:rPr>
      <w:rFonts w:eastAsiaTheme="minorHAnsi"/>
      <w:b/>
      <w:bCs/>
      <w:lang w:val="es-CL"/>
    </w:rPr>
  </w:style>
  <w:style w:type="paragraph" w:customStyle="1" w:styleId="ArticleL1">
    <w:name w:val="Article_L1"/>
    <w:basedOn w:val="Normal"/>
    <w:rsid w:val="00C7356B"/>
    <w:pPr>
      <w:keepNext/>
      <w:numPr>
        <w:numId w:val="28"/>
      </w:numPr>
      <w:spacing w:after="240"/>
      <w:jc w:val="center"/>
    </w:pPr>
    <w:rPr>
      <w:rFonts w:eastAsiaTheme="minorHAnsi"/>
      <w:b/>
      <w:bCs/>
      <w:caps/>
      <w:lang w:val="es-CL"/>
    </w:rPr>
  </w:style>
  <w:style w:type="paragraph" w:customStyle="1" w:styleId="ArticleL3">
    <w:name w:val="Article_L3"/>
    <w:basedOn w:val="Normal"/>
    <w:rsid w:val="00C7356B"/>
    <w:pPr>
      <w:numPr>
        <w:ilvl w:val="2"/>
        <w:numId w:val="28"/>
      </w:numPr>
      <w:spacing w:after="240"/>
      <w:jc w:val="both"/>
    </w:pPr>
    <w:rPr>
      <w:rFonts w:eastAsiaTheme="minorHAnsi"/>
      <w:lang w:val="es-CL"/>
    </w:rPr>
  </w:style>
  <w:style w:type="paragraph" w:customStyle="1" w:styleId="ArticleL4">
    <w:name w:val="Article_L4"/>
    <w:basedOn w:val="Normal"/>
    <w:rsid w:val="00C7356B"/>
    <w:pPr>
      <w:numPr>
        <w:ilvl w:val="3"/>
        <w:numId w:val="28"/>
      </w:numPr>
      <w:spacing w:after="240"/>
      <w:jc w:val="both"/>
    </w:pPr>
    <w:rPr>
      <w:rFonts w:eastAsiaTheme="minorHAnsi"/>
      <w:lang w:val="es-CL"/>
    </w:rPr>
  </w:style>
  <w:style w:type="paragraph" w:customStyle="1" w:styleId="ArticleL5">
    <w:name w:val="Article_L5"/>
    <w:basedOn w:val="Normal"/>
    <w:rsid w:val="00C7356B"/>
    <w:pPr>
      <w:numPr>
        <w:ilvl w:val="4"/>
        <w:numId w:val="28"/>
      </w:numPr>
      <w:spacing w:after="240"/>
      <w:jc w:val="both"/>
    </w:pPr>
    <w:rPr>
      <w:rFonts w:eastAsiaTheme="minorHAnsi"/>
      <w:lang w:val="es-CL"/>
    </w:rPr>
  </w:style>
  <w:style w:type="paragraph" w:customStyle="1" w:styleId="ArticleL6">
    <w:name w:val="Article_L6"/>
    <w:basedOn w:val="Normal"/>
    <w:rsid w:val="00C7356B"/>
    <w:pPr>
      <w:numPr>
        <w:ilvl w:val="5"/>
        <w:numId w:val="28"/>
      </w:numPr>
      <w:spacing w:after="240"/>
      <w:jc w:val="both"/>
    </w:pPr>
    <w:rPr>
      <w:rFonts w:eastAsiaTheme="minorHAnsi"/>
      <w:lang w:val="es-CL"/>
    </w:rPr>
  </w:style>
  <w:style w:type="paragraph" w:customStyle="1" w:styleId="ArticleL7">
    <w:name w:val="Article_L7"/>
    <w:basedOn w:val="Normal"/>
    <w:rsid w:val="00C7356B"/>
    <w:pPr>
      <w:numPr>
        <w:ilvl w:val="6"/>
        <w:numId w:val="28"/>
      </w:numPr>
      <w:spacing w:after="240"/>
      <w:jc w:val="both"/>
    </w:pPr>
    <w:rPr>
      <w:rFonts w:eastAsiaTheme="minorHAnsi"/>
      <w:lang w:val="es-CL"/>
    </w:rPr>
  </w:style>
  <w:style w:type="paragraph" w:customStyle="1" w:styleId="ArticleL8">
    <w:name w:val="Article_L8"/>
    <w:basedOn w:val="Normal"/>
    <w:rsid w:val="00C7356B"/>
    <w:pPr>
      <w:numPr>
        <w:ilvl w:val="7"/>
        <w:numId w:val="28"/>
      </w:numPr>
      <w:spacing w:after="240"/>
      <w:jc w:val="both"/>
    </w:pPr>
    <w:rPr>
      <w:rFonts w:eastAsiaTheme="minorHAnsi"/>
      <w:lang w:val="es-CL"/>
    </w:rPr>
  </w:style>
  <w:style w:type="paragraph" w:customStyle="1" w:styleId="ArticleL9">
    <w:name w:val="Article_L9"/>
    <w:basedOn w:val="Normal"/>
    <w:rsid w:val="00C7356B"/>
    <w:pPr>
      <w:numPr>
        <w:ilvl w:val="8"/>
        <w:numId w:val="28"/>
      </w:numPr>
      <w:spacing w:after="240"/>
      <w:jc w:val="both"/>
    </w:pPr>
    <w:rPr>
      <w:rFonts w:eastAsiaTheme="minorHAnsi"/>
      <w:lang w:val="es-CL"/>
    </w:rPr>
  </w:style>
  <w:style w:type="paragraph" w:customStyle="1" w:styleId="Default">
    <w:name w:val="Default"/>
    <w:rsid w:val="007D1C18"/>
    <w:pPr>
      <w:autoSpaceDE w:val="0"/>
      <w:autoSpaceDN w:val="0"/>
      <w:adjustRightInd w:val="0"/>
      <w:spacing w:after="0" w:line="240" w:lineRule="auto"/>
    </w:pPr>
    <w:rPr>
      <w:rFonts w:ascii="Corbel" w:hAnsi="Corbel" w:cs="Corbel"/>
      <w:color w:val="000000"/>
      <w:sz w:val="24"/>
      <w:szCs w:val="24"/>
      <w:lang w:val="fr-FR"/>
    </w:rPr>
  </w:style>
  <w:style w:type="paragraph" w:customStyle="1" w:styleId="DefinitionsL9">
    <w:name w:val="Definitions L9"/>
    <w:basedOn w:val="Normal"/>
    <w:rsid w:val="0076616C"/>
    <w:pPr>
      <w:numPr>
        <w:ilvl w:val="8"/>
        <w:numId w:val="29"/>
      </w:numPr>
      <w:spacing w:after="240"/>
      <w:jc w:val="both"/>
    </w:pPr>
    <w:rPr>
      <w:rFonts w:eastAsia="SimSun"/>
      <w:lang w:eastAsia="zh-CN" w:bidi="ar-AE"/>
    </w:rPr>
  </w:style>
  <w:style w:type="paragraph" w:customStyle="1" w:styleId="DefinitionsL8">
    <w:name w:val="Definitions L8"/>
    <w:basedOn w:val="Normal"/>
    <w:rsid w:val="0076616C"/>
    <w:pPr>
      <w:numPr>
        <w:ilvl w:val="7"/>
        <w:numId w:val="29"/>
      </w:numPr>
      <w:spacing w:after="240"/>
      <w:jc w:val="both"/>
    </w:pPr>
    <w:rPr>
      <w:rFonts w:eastAsia="SimSun"/>
      <w:lang w:eastAsia="zh-CN" w:bidi="ar-AE"/>
    </w:rPr>
  </w:style>
  <w:style w:type="paragraph" w:customStyle="1" w:styleId="DefinitionsL7">
    <w:name w:val="Definitions L7"/>
    <w:basedOn w:val="Normal"/>
    <w:rsid w:val="0076616C"/>
    <w:pPr>
      <w:numPr>
        <w:ilvl w:val="6"/>
        <w:numId w:val="29"/>
      </w:numPr>
      <w:spacing w:after="240"/>
      <w:jc w:val="both"/>
    </w:pPr>
    <w:rPr>
      <w:rFonts w:eastAsia="SimSun"/>
      <w:lang w:eastAsia="zh-CN" w:bidi="ar-AE"/>
    </w:rPr>
  </w:style>
  <w:style w:type="paragraph" w:customStyle="1" w:styleId="DefinitionsL6">
    <w:name w:val="Definitions L6"/>
    <w:basedOn w:val="Normal"/>
    <w:rsid w:val="0076616C"/>
    <w:pPr>
      <w:numPr>
        <w:ilvl w:val="5"/>
        <w:numId w:val="29"/>
      </w:numPr>
      <w:spacing w:after="240"/>
      <w:jc w:val="both"/>
    </w:pPr>
    <w:rPr>
      <w:rFonts w:eastAsia="SimSun"/>
      <w:lang w:eastAsia="zh-CN" w:bidi="ar-AE"/>
    </w:rPr>
  </w:style>
  <w:style w:type="paragraph" w:customStyle="1" w:styleId="DefinitionsL5">
    <w:name w:val="Definitions L5"/>
    <w:basedOn w:val="Normal"/>
    <w:next w:val="Normal"/>
    <w:rsid w:val="0076616C"/>
    <w:pPr>
      <w:numPr>
        <w:ilvl w:val="4"/>
        <w:numId w:val="29"/>
      </w:numPr>
      <w:spacing w:after="240"/>
      <w:jc w:val="both"/>
      <w:outlineLvl w:val="4"/>
    </w:pPr>
    <w:rPr>
      <w:rFonts w:eastAsia="SimSun"/>
      <w:lang w:eastAsia="zh-CN" w:bidi="ar-AE"/>
    </w:rPr>
  </w:style>
  <w:style w:type="paragraph" w:customStyle="1" w:styleId="DefinitionsL4">
    <w:name w:val="Definitions L4"/>
    <w:basedOn w:val="Normal"/>
    <w:next w:val="Normal"/>
    <w:rsid w:val="0076616C"/>
    <w:pPr>
      <w:numPr>
        <w:ilvl w:val="3"/>
        <w:numId w:val="29"/>
      </w:numPr>
      <w:spacing w:after="240"/>
      <w:jc w:val="both"/>
      <w:outlineLvl w:val="3"/>
    </w:pPr>
    <w:rPr>
      <w:rFonts w:eastAsia="SimSun"/>
      <w:lang w:eastAsia="zh-CN" w:bidi="ar-AE"/>
    </w:rPr>
  </w:style>
  <w:style w:type="paragraph" w:customStyle="1" w:styleId="DefinitionsL3">
    <w:name w:val="Definitions L3"/>
    <w:basedOn w:val="Normal"/>
    <w:next w:val="BodyText3"/>
    <w:rsid w:val="0076616C"/>
    <w:pPr>
      <w:numPr>
        <w:ilvl w:val="2"/>
        <w:numId w:val="29"/>
      </w:numPr>
      <w:spacing w:after="240"/>
      <w:jc w:val="both"/>
      <w:outlineLvl w:val="2"/>
    </w:pPr>
    <w:rPr>
      <w:rFonts w:eastAsia="SimSun"/>
      <w:lang w:eastAsia="zh-CN" w:bidi="ar-AE"/>
    </w:rPr>
  </w:style>
  <w:style w:type="paragraph" w:customStyle="1" w:styleId="DefinitionsL2">
    <w:name w:val="Definitions L2"/>
    <w:basedOn w:val="Normal"/>
    <w:next w:val="BodyText2"/>
    <w:link w:val="DefinitionsL2Char"/>
    <w:rsid w:val="0076616C"/>
    <w:pPr>
      <w:numPr>
        <w:ilvl w:val="1"/>
        <w:numId w:val="29"/>
      </w:numPr>
      <w:spacing w:after="240"/>
      <w:jc w:val="both"/>
      <w:outlineLvl w:val="1"/>
    </w:pPr>
    <w:rPr>
      <w:rFonts w:eastAsia="SimSun"/>
      <w:lang w:eastAsia="zh-CN" w:bidi="ar-AE"/>
    </w:rPr>
  </w:style>
  <w:style w:type="character" w:customStyle="1" w:styleId="DefinitionsL1Char">
    <w:name w:val="Definitions L1 Char"/>
    <w:basedOn w:val="DefaultParagraphFont"/>
    <w:link w:val="DefinitionsL1"/>
    <w:locked/>
    <w:rsid w:val="0076616C"/>
    <w:rPr>
      <w:rFonts w:ascii="Times New Roman" w:hAnsi="Times New Roman" w:cs="Times New Roman"/>
      <w:sz w:val="24"/>
      <w:szCs w:val="24"/>
      <w:lang w:eastAsia="zh-CN" w:bidi="ar-AE"/>
    </w:rPr>
  </w:style>
  <w:style w:type="paragraph" w:customStyle="1" w:styleId="DefinitionsL1">
    <w:name w:val="Definitions L1"/>
    <w:basedOn w:val="Normal"/>
    <w:next w:val="Normal"/>
    <w:link w:val="DefinitionsL1Char"/>
    <w:rsid w:val="0076616C"/>
    <w:pPr>
      <w:numPr>
        <w:numId w:val="29"/>
      </w:numPr>
      <w:spacing w:after="240"/>
      <w:jc w:val="both"/>
      <w:outlineLvl w:val="0"/>
    </w:pPr>
    <w:rPr>
      <w:rFonts w:eastAsiaTheme="minorHAnsi"/>
      <w:lang w:eastAsia="zh-CN" w:bidi="ar-AE"/>
    </w:rPr>
  </w:style>
  <w:style w:type="character" w:customStyle="1" w:styleId="DefinitionsL2Char">
    <w:name w:val="Definitions L2 Char"/>
    <w:basedOn w:val="DefaultParagraphFont"/>
    <w:link w:val="DefinitionsL2"/>
    <w:locked/>
    <w:rsid w:val="0076616C"/>
    <w:rPr>
      <w:rFonts w:ascii="Times New Roman" w:eastAsia="SimSun" w:hAnsi="Times New Roman" w:cs="Times New Roman"/>
      <w:sz w:val="24"/>
      <w:szCs w:val="24"/>
      <w:lang w:eastAsia="zh-CN" w:bidi="ar-AE"/>
    </w:rPr>
  </w:style>
  <w:style w:type="paragraph" w:customStyle="1" w:styleId="Heading11">
    <w:name w:val="Heading 1 1"/>
    <w:basedOn w:val="Normal"/>
    <w:next w:val="BodyText"/>
    <w:rsid w:val="000322FA"/>
    <w:pPr>
      <w:numPr>
        <w:numId w:val="30"/>
      </w:numPr>
      <w:tabs>
        <w:tab w:val="clear" w:pos="0"/>
      </w:tabs>
      <w:spacing w:after="240"/>
      <w:jc w:val="center"/>
      <w:outlineLvl w:val="0"/>
    </w:pPr>
    <w:rPr>
      <w:rFonts w:eastAsia="Times New Roman"/>
      <w:b/>
      <w:caps/>
    </w:rPr>
  </w:style>
  <w:style w:type="paragraph" w:customStyle="1" w:styleId="Heading12">
    <w:name w:val="Heading 1 2"/>
    <w:basedOn w:val="Normal"/>
    <w:next w:val="BodyText"/>
    <w:rsid w:val="000322FA"/>
    <w:pPr>
      <w:numPr>
        <w:ilvl w:val="1"/>
        <w:numId w:val="30"/>
      </w:numPr>
      <w:tabs>
        <w:tab w:val="clear" w:pos="0"/>
      </w:tabs>
      <w:spacing w:after="240"/>
      <w:outlineLvl w:val="1"/>
    </w:pPr>
    <w:rPr>
      <w:rFonts w:eastAsia="Times New Roman"/>
      <w:u w:val="single"/>
    </w:rPr>
  </w:style>
  <w:style w:type="paragraph" w:customStyle="1" w:styleId="Heading13">
    <w:name w:val="Heading 1 3"/>
    <w:basedOn w:val="Normal"/>
    <w:next w:val="BodyText"/>
    <w:rsid w:val="000322FA"/>
    <w:pPr>
      <w:numPr>
        <w:ilvl w:val="2"/>
        <w:numId w:val="30"/>
      </w:numPr>
      <w:tabs>
        <w:tab w:val="clear" w:pos="0"/>
      </w:tabs>
      <w:spacing w:after="240"/>
      <w:outlineLvl w:val="2"/>
    </w:pPr>
    <w:rPr>
      <w:rFonts w:eastAsia="Times New Roman"/>
    </w:rPr>
  </w:style>
  <w:style w:type="paragraph" w:customStyle="1" w:styleId="Heading14">
    <w:name w:val="Heading 1 4"/>
    <w:basedOn w:val="Normal"/>
    <w:next w:val="BodyText"/>
    <w:rsid w:val="000322FA"/>
    <w:pPr>
      <w:numPr>
        <w:ilvl w:val="3"/>
        <w:numId w:val="30"/>
      </w:numPr>
      <w:tabs>
        <w:tab w:val="clear" w:pos="0"/>
      </w:tabs>
      <w:spacing w:after="240"/>
      <w:outlineLvl w:val="3"/>
    </w:pPr>
    <w:rPr>
      <w:rFonts w:eastAsia="Times New Roman"/>
    </w:rPr>
  </w:style>
  <w:style w:type="paragraph" w:customStyle="1" w:styleId="Heading15">
    <w:name w:val="Heading 1 5"/>
    <w:basedOn w:val="Normal"/>
    <w:next w:val="BodyText"/>
    <w:rsid w:val="000322FA"/>
    <w:pPr>
      <w:numPr>
        <w:ilvl w:val="4"/>
        <w:numId w:val="30"/>
      </w:numPr>
      <w:tabs>
        <w:tab w:val="clear" w:pos="0"/>
      </w:tabs>
      <w:spacing w:after="240"/>
      <w:outlineLvl w:val="4"/>
    </w:pPr>
    <w:rPr>
      <w:rFonts w:eastAsia="Times New Roman"/>
    </w:rPr>
  </w:style>
  <w:style w:type="paragraph" w:customStyle="1" w:styleId="Heading16">
    <w:name w:val="Heading 1 6"/>
    <w:basedOn w:val="Normal"/>
    <w:next w:val="BodyText"/>
    <w:rsid w:val="000322FA"/>
    <w:pPr>
      <w:numPr>
        <w:ilvl w:val="5"/>
        <w:numId w:val="30"/>
      </w:numPr>
      <w:tabs>
        <w:tab w:val="clear" w:pos="0"/>
      </w:tabs>
      <w:spacing w:after="240"/>
      <w:outlineLvl w:val="5"/>
    </w:pPr>
    <w:rPr>
      <w:rFonts w:eastAsia="Times New Roman"/>
    </w:rPr>
  </w:style>
  <w:style w:type="paragraph" w:customStyle="1" w:styleId="Heading17">
    <w:name w:val="Heading 1 7"/>
    <w:basedOn w:val="Normal"/>
    <w:next w:val="BodyText"/>
    <w:rsid w:val="000322FA"/>
    <w:pPr>
      <w:numPr>
        <w:ilvl w:val="6"/>
        <w:numId w:val="30"/>
      </w:numPr>
      <w:tabs>
        <w:tab w:val="clear" w:pos="0"/>
      </w:tabs>
      <w:spacing w:after="240"/>
      <w:outlineLvl w:val="6"/>
    </w:pPr>
    <w:rPr>
      <w:rFonts w:eastAsia="Times New Roman"/>
    </w:rPr>
  </w:style>
  <w:style w:type="paragraph" w:customStyle="1" w:styleId="Heading18">
    <w:name w:val="Heading 1 8"/>
    <w:basedOn w:val="Normal"/>
    <w:next w:val="BodyText"/>
    <w:rsid w:val="000322FA"/>
    <w:pPr>
      <w:numPr>
        <w:ilvl w:val="7"/>
        <w:numId w:val="30"/>
      </w:numPr>
      <w:tabs>
        <w:tab w:val="clear" w:pos="0"/>
      </w:tabs>
      <w:spacing w:after="240"/>
      <w:outlineLvl w:val="7"/>
    </w:pPr>
    <w:rPr>
      <w:rFonts w:eastAsia="Times New Roman"/>
    </w:rPr>
  </w:style>
  <w:style w:type="paragraph" w:customStyle="1" w:styleId="Heading19">
    <w:name w:val="Heading 1 9"/>
    <w:basedOn w:val="Normal"/>
    <w:next w:val="BodyText"/>
    <w:rsid w:val="000322FA"/>
    <w:pPr>
      <w:numPr>
        <w:ilvl w:val="8"/>
        <w:numId w:val="30"/>
      </w:numPr>
      <w:tabs>
        <w:tab w:val="clear" w:pos="0"/>
      </w:tabs>
      <w:spacing w:after="240"/>
      <w:outlineLvl w:val="8"/>
    </w:pPr>
    <w:rPr>
      <w:rFonts w:eastAsia="Times New Roman"/>
    </w:rPr>
  </w:style>
  <w:style w:type="paragraph" w:styleId="Revision">
    <w:name w:val="Revision"/>
    <w:hidden/>
    <w:uiPriority w:val="99"/>
    <w:semiHidden/>
    <w:rsid w:val="008154B4"/>
    <w:pPr>
      <w:spacing w:after="0" w:line="240" w:lineRule="auto"/>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8.xml" /><Relationship Id="rId22" Type="http://schemas.openxmlformats.org/officeDocument/2006/relationships/footer" Target="footer9.xml" /><Relationship Id="rId23" Type="http://schemas.openxmlformats.org/officeDocument/2006/relationships/header" Target="header9.xml" /><Relationship Id="rId24" Type="http://schemas.openxmlformats.org/officeDocument/2006/relationships/footer" Target="footer10.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1.xml" /><Relationship Id="rId28" Type="http://schemas.openxmlformats.org/officeDocument/2006/relationships/footer" Target="footer12.xml" /><Relationship Id="rId29" Type="http://schemas.openxmlformats.org/officeDocument/2006/relationships/header" Target="header12.xml" /><Relationship Id="rId3" Type="http://schemas.openxmlformats.org/officeDocument/2006/relationships/webSettings" Target="webSettings.xml" /><Relationship Id="rId30" Type="http://schemas.openxmlformats.org/officeDocument/2006/relationships/footer" Target="footer13.xml" /><Relationship Id="rId31" Type="http://schemas.openxmlformats.org/officeDocument/2006/relationships/header" Target="header13.xml" /><Relationship Id="rId32" Type="http://schemas.openxmlformats.org/officeDocument/2006/relationships/footer" Target="footer14.xml" /><Relationship Id="rId33" Type="http://schemas.openxmlformats.org/officeDocument/2006/relationships/header" Target="header14.xml" /><Relationship Id="rId34" Type="http://schemas.openxmlformats.org/officeDocument/2006/relationships/footer" Target="footer15.xml" /><Relationship Id="rId35" Type="http://schemas.openxmlformats.org/officeDocument/2006/relationships/header" Target="header15.xml" /><Relationship Id="rId36" Type="http://schemas.openxmlformats.org/officeDocument/2006/relationships/footer" Target="footer16.xml" /><Relationship Id="rId37" Type="http://schemas.openxmlformats.org/officeDocument/2006/relationships/header" Target="header16.xml" /><Relationship Id="rId38" Type="http://schemas.openxmlformats.org/officeDocument/2006/relationships/footer" Target="footer17.xml" /><Relationship Id="rId39" Type="http://schemas.openxmlformats.org/officeDocument/2006/relationships/theme" Target="theme/theme1.xml" /><Relationship Id="rId4" Type="http://schemas.openxmlformats.org/officeDocument/2006/relationships/fontTable" Target="fontTable.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W&amp;C Standard">
  <a:themeElements>
    <a:clrScheme name="W&amp;C Standard">
      <a:dk1>
        <a:sysClr val="windowText" lastClr="000000"/>
      </a:dk1>
      <a:lt1>
        <a:sysClr val="window" lastClr="FFFFFF"/>
      </a:lt1>
      <a:dk2>
        <a:srgbClr val="005DAA"/>
      </a:dk2>
      <a:lt2>
        <a:srgbClr val="D8D8D8"/>
      </a:lt2>
      <a:accent1>
        <a:srgbClr val="005DAA"/>
      </a:accent1>
      <a:accent2>
        <a:srgbClr val="00AF9E"/>
      </a:accent2>
      <a:accent3>
        <a:srgbClr val="00A5D9"/>
      </a:accent3>
      <a:accent4>
        <a:srgbClr val="6DB33F"/>
      </a:accent4>
      <a:accent5>
        <a:srgbClr val="93CEFF"/>
      </a:accent5>
      <a:accent6>
        <a:srgbClr val="CC0000"/>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spDef>
    <a:ln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B07D-C428-4806-AD98-9FDB2037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22518</Words>
  <Characters>128353</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1</cp:revision>
  <dcterms:created xsi:type="dcterms:W3CDTF">2019-05-17T21:42:28Z</dcterms:created>
  <dcterms:modified xsi:type="dcterms:W3CDTF">2019-05-17T21:42:28Z</dcterms:modified>
</cp:coreProperties>
</file>