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029E" w:rsidR="00717A28" w:rsidP="00E12186" w:rsidRDefault="00970091" w14:paraId="54CE1A2E" w14:textId="4F43F2F3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:rsidRPr="00ED029E" w:rsidR="00717A28" w:rsidP="00E12186" w:rsidRDefault="00717A28" w14:paraId="07FBBB11" w14:textId="06F93CCD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CNPJ</w:t>
      </w:r>
      <w:r w:rsidRPr="00ED029E" w:rsidR="00E12186">
        <w:rPr>
          <w:rFonts w:ascii="Segoe UI" w:hAnsi="Segoe UI" w:cs="Segoe UI"/>
          <w:sz w:val="20"/>
          <w:szCs w:val="20"/>
        </w:rPr>
        <w:t>/ME</w:t>
      </w:r>
      <w:r w:rsidRPr="00ED029E">
        <w:rPr>
          <w:rFonts w:ascii="Segoe UI" w:hAnsi="Segoe UI" w:cs="Segoe UI"/>
          <w:sz w:val="20"/>
          <w:szCs w:val="20"/>
        </w:rPr>
        <w:t xml:space="preserve"> nº </w:t>
      </w:r>
      <w:r w:rsidRPr="00ED029E" w:rsidR="00970091">
        <w:rPr>
          <w:rFonts w:ascii="Segoe UI" w:hAnsi="Segoe UI" w:cs="Segoe UI"/>
          <w:bCs/>
          <w:sz w:val="20"/>
          <w:szCs w:val="20"/>
        </w:rPr>
        <w:t>06.248.349/0001-23</w:t>
      </w:r>
    </w:p>
    <w:p w:rsidRPr="00ED029E" w:rsidR="00717A28" w:rsidP="00E12186" w:rsidRDefault="00717A28" w14:paraId="5F442AE8" w14:textId="092FF089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NIRE</w:t>
      </w:r>
      <w:r w:rsidRPr="00ED029E" w:rsidR="00075BD6">
        <w:rPr>
          <w:rFonts w:ascii="Segoe UI" w:hAnsi="Segoe UI" w:cs="Segoe UI"/>
          <w:sz w:val="20"/>
          <w:szCs w:val="20"/>
        </w:rPr>
        <w:t xml:space="preserve"> </w:t>
      </w:r>
      <w:r w:rsidRPr="00ED029E" w:rsidR="00970091">
        <w:rPr>
          <w:rFonts w:ascii="Segoe UI" w:hAnsi="Segoe UI" w:cs="Segoe UI"/>
          <w:sz w:val="20"/>
          <w:szCs w:val="20"/>
        </w:rPr>
        <w:t>33.3.0026996-7</w:t>
      </w:r>
    </w:p>
    <w:p w:rsidRPr="00ED029E" w:rsidR="00717A28" w:rsidP="00E12186" w:rsidRDefault="00717A28" w14:paraId="0418E6C0" w14:textId="77777777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:rsidRPr="00ED029E" w:rsidR="00717A28" w:rsidP="00E12186" w:rsidRDefault="00717A28" w14:paraId="5579C21A" w14:textId="47A74AD3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Pr="00ED029E" w:rsidR="008D2C42">
        <w:rPr>
          <w:rFonts w:ascii="Segoe UI" w:hAnsi="Segoe UI" w:cs="Segoe UI"/>
          <w:b/>
          <w:sz w:val="20"/>
          <w:szCs w:val="20"/>
        </w:rPr>
        <w:t xml:space="preserve">DE DEBENTURISTAS DA 1ª </w:t>
      </w:r>
      <w:r w:rsidRPr="00ED029E" w:rsidR="007C356A">
        <w:rPr>
          <w:rFonts w:ascii="Segoe UI" w:hAnsi="Segoe UI" w:cs="Segoe UI"/>
          <w:b/>
          <w:sz w:val="20"/>
          <w:szCs w:val="20"/>
        </w:rPr>
        <w:t xml:space="preserve">SÉRIE, 2ª SÉRIE E 3ª SÉRIE DA 1ª </w:t>
      </w:r>
      <w:r w:rsidRPr="00ED029E" w:rsidR="008D2C42">
        <w:rPr>
          <w:rFonts w:ascii="Segoe UI" w:hAnsi="Segoe UI" w:cs="Segoe UI"/>
          <w:b/>
          <w:sz w:val="20"/>
          <w:szCs w:val="20"/>
        </w:rPr>
        <w:t xml:space="preserve">(PRIMEIRA) EMISSÃO DE DEBÊNTURES SIMPLES, NÃO CONVERSÍVEIS EM AÇÕES, DA ESPÉCIE QUIROGRAFÁRIA, COM GARANTIA REAL ADICIONAL, EM 3 (TRÊS) SÉRIES, PARA DISTRIBUIÇÃO PÚBLICA COM ESFORÇOS RESTRITOS DE DISTRIBUIÇÃO, DA </w:t>
      </w:r>
      <w:r w:rsidRPr="00ED029E" w:rsidR="00970091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Pr="00ED029E" w:rsidR="008D2C42">
        <w:rPr>
          <w:rFonts w:ascii="Segoe UI" w:hAnsi="Segoe UI" w:cs="Segoe UI"/>
          <w:b/>
          <w:sz w:val="20"/>
          <w:szCs w:val="20"/>
        </w:rPr>
        <w:t xml:space="preserve"> REALIZADA </w:t>
      </w:r>
      <w:r w:rsidRPr="00ED029E" w:rsidR="003A1376">
        <w:rPr>
          <w:rFonts w:ascii="Segoe UI" w:hAnsi="Segoe UI" w:cs="Segoe UI"/>
          <w:b/>
          <w:sz w:val="20"/>
          <w:szCs w:val="20"/>
        </w:rPr>
        <w:t xml:space="preserve">EM PRIMEIRA CONVOCAÇÃO </w:t>
      </w:r>
      <w:r w:rsidRPr="00ED029E" w:rsidR="008D2C42">
        <w:rPr>
          <w:rFonts w:ascii="Segoe UI" w:hAnsi="Segoe UI" w:cs="Segoe UI"/>
          <w:b/>
          <w:sz w:val="20"/>
          <w:szCs w:val="20"/>
        </w:rPr>
        <w:t xml:space="preserve">EM </w:t>
      </w:r>
      <w:r w:rsidRPr="00ED029E" w:rsidR="00DF6535">
        <w:rPr>
          <w:rFonts w:ascii="Segoe UI" w:hAnsi="Segoe UI" w:cs="Segoe UI"/>
          <w:b/>
          <w:sz w:val="20"/>
          <w:szCs w:val="20"/>
        </w:rPr>
        <w:t>[</w:t>
      </w:r>
      <w:r w:rsidRPr="00ED029E" w:rsidR="00DF6535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Pr="00ED029E" w:rsidR="00DF6535">
        <w:rPr>
          <w:rFonts w:ascii="Segoe UI" w:hAnsi="Segoe UI" w:cs="Segoe UI"/>
          <w:b/>
          <w:sz w:val="20"/>
          <w:szCs w:val="20"/>
        </w:rPr>
        <w:t xml:space="preserve">] </w:t>
      </w:r>
      <w:r w:rsidRPr="00ED029E" w:rsidR="008D2C42">
        <w:rPr>
          <w:rFonts w:ascii="Segoe UI" w:hAnsi="Segoe UI" w:cs="Segoe UI"/>
          <w:b/>
          <w:sz w:val="20"/>
          <w:szCs w:val="20"/>
        </w:rPr>
        <w:t xml:space="preserve">DE </w:t>
      </w:r>
      <w:r w:rsidRPr="00ED029E" w:rsidR="00142952">
        <w:rPr>
          <w:rFonts w:ascii="Segoe UI" w:hAnsi="Segoe UI" w:cs="Segoe UI"/>
          <w:b/>
          <w:sz w:val="20"/>
          <w:szCs w:val="20"/>
        </w:rPr>
        <w:t>[</w:t>
      </w:r>
      <w:r w:rsidRPr="00ED029E" w:rsidR="00142952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Pr="00ED029E" w:rsidR="00142952">
        <w:rPr>
          <w:rFonts w:ascii="Segoe UI" w:hAnsi="Segoe UI" w:cs="Segoe UI"/>
          <w:b/>
          <w:sz w:val="20"/>
          <w:szCs w:val="20"/>
        </w:rPr>
        <w:t>]</w:t>
      </w:r>
      <w:r w:rsidRPr="00ED029E" w:rsidR="00E12186">
        <w:rPr>
          <w:rFonts w:ascii="Segoe UI" w:hAnsi="Segoe UI" w:cs="Segoe UI"/>
          <w:b/>
          <w:sz w:val="20"/>
          <w:szCs w:val="20"/>
        </w:rPr>
        <w:t xml:space="preserve"> </w:t>
      </w:r>
      <w:r w:rsidRPr="00ED029E" w:rsidR="008D2C42">
        <w:rPr>
          <w:rFonts w:ascii="Segoe UI" w:hAnsi="Segoe UI" w:cs="Segoe UI"/>
          <w:b/>
          <w:sz w:val="20"/>
          <w:szCs w:val="20"/>
        </w:rPr>
        <w:t xml:space="preserve">DE </w:t>
      </w:r>
      <w:r w:rsidRPr="00ED029E" w:rsidR="00DF6535">
        <w:rPr>
          <w:rFonts w:ascii="Segoe UI" w:hAnsi="Segoe UI" w:cs="Segoe UI"/>
          <w:b/>
          <w:sz w:val="20"/>
          <w:szCs w:val="20"/>
        </w:rPr>
        <w:t>202</w:t>
      </w:r>
      <w:r w:rsidRPr="00ED029E" w:rsidR="00CE0CBD">
        <w:rPr>
          <w:rFonts w:ascii="Segoe UI" w:hAnsi="Segoe UI" w:cs="Segoe UI"/>
          <w:b/>
          <w:sz w:val="20"/>
          <w:szCs w:val="20"/>
        </w:rPr>
        <w:t>3</w:t>
      </w:r>
    </w:p>
    <w:p w:rsidRPr="00ED029E" w:rsidR="00717A28" w:rsidP="00E12186" w:rsidRDefault="00717A28" w14:paraId="2D31E1FC" w14:textId="77777777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</w:p>
    <w:p w:rsidRPr="00ED029E" w:rsidR="00717A28" w:rsidP="00E12186" w:rsidRDefault="00240209" w14:paraId="6DB74242" w14:textId="0A0A6DD7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DATA, HORA E LOCAL</w:t>
      </w:r>
      <w:r w:rsidRPr="00ED029E" w:rsidR="00717A28">
        <w:rPr>
          <w:rFonts w:ascii="Segoe UI" w:hAnsi="Segoe UI" w:cs="Segoe UI"/>
          <w:sz w:val="20"/>
          <w:szCs w:val="20"/>
        </w:rPr>
        <w:t>:</w:t>
      </w:r>
      <w:r w:rsidRPr="00ED029E" w:rsidR="00075BD6">
        <w:rPr>
          <w:rFonts w:ascii="Segoe UI" w:hAnsi="Segoe UI" w:cs="Segoe UI"/>
          <w:sz w:val="20"/>
          <w:szCs w:val="20"/>
        </w:rPr>
        <w:t xml:space="preserve"> </w:t>
      </w:r>
      <w:r w:rsidRPr="00ED029E" w:rsidR="00DC31D2">
        <w:rPr>
          <w:rFonts w:ascii="Segoe UI" w:hAnsi="Segoe UI" w:cs="Segoe UI"/>
          <w:sz w:val="20"/>
          <w:szCs w:val="20"/>
        </w:rPr>
        <w:t>Realizada aos</w:t>
      </w:r>
      <w:r w:rsidRPr="00ED029E" w:rsidR="00075BD6">
        <w:rPr>
          <w:rFonts w:ascii="Segoe UI" w:hAnsi="Segoe UI" w:cs="Segoe UI"/>
          <w:sz w:val="20"/>
          <w:szCs w:val="20"/>
        </w:rPr>
        <w:t xml:space="preserve"> </w:t>
      </w:r>
      <w:r w:rsidRPr="00ED029E" w:rsidR="00DF6535">
        <w:rPr>
          <w:rFonts w:ascii="Segoe UI" w:hAnsi="Segoe UI" w:cs="Segoe UI"/>
          <w:sz w:val="20"/>
          <w:szCs w:val="20"/>
        </w:rPr>
        <w:t>[</w:t>
      </w:r>
      <w:r w:rsidRPr="00ED029E" w:rsidR="00DF6535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DF6535">
        <w:rPr>
          <w:rFonts w:ascii="Segoe UI" w:hAnsi="Segoe UI" w:cs="Segoe UI"/>
          <w:sz w:val="20"/>
          <w:szCs w:val="20"/>
        </w:rPr>
        <w:t xml:space="preserve">] </w:t>
      </w:r>
      <w:r w:rsidRPr="00ED029E" w:rsidR="00F42027">
        <w:rPr>
          <w:rFonts w:ascii="Segoe UI" w:hAnsi="Segoe UI" w:cs="Segoe UI"/>
          <w:sz w:val="20"/>
          <w:szCs w:val="20"/>
        </w:rPr>
        <w:t>(</w:t>
      </w:r>
      <w:r w:rsidRPr="00ED029E" w:rsidR="00DF6535">
        <w:rPr>
          <w:rFonts w:ascii="Segoe UI" w:hAnsi="Segoe UI" w:cs="Segoe UI"/>
          <w:sz w:val="20"/>
          <w:szCs w:val="20"/>
        </w:rPr>
        <w:t>[</w:t>
      </w:r>
      <w:r w:rsidRPr="00ED029E" w:rsidR="00DF6535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DF6535">
        <w:rPr>
          <w:rFonts w:ascii="Segoe UI" w:hAnsi="Segoe UI" w:cs="Segoe UI"/>
          <w:sz w:val="20"/>
          <w:szCs w:val="20"/>
        </w:rPr>
        <w:t>]</w:t>
      </w:r>
      <w:r w:rsidRPr="00ED029E" w:rsidR="00F42027">
        <w:rPr>
          <w:rFonts w:ascii="Segoe UI" w:hAnsi="Segoe UI" w:cs="Segoe UI"/>
          <w:sz w:val="20"/>
          <w:szCs w:val="20"/>
        </w:rPr>
        <w:t xml:space="preserve">) </w:t>
      </w:r>
      <w:r w:rsidRPr="00ED029E" w:rsidR="00075BD6">
        <w:rPr>
          <w:rFonts w:ascii="Segoe UI" w:hAnsi="Segoe UI" w:cs="Segoe UI"/>
          <w:sz w:val="20"/>
          <w:szCs w:val="20"/>
        </w:rPr>
        <w:t>dia</w:t>
      </w:r>
      <w:r w:rsidRPr="00ED029E" w:rsidR="00DC31D2">
        <w:rPr>
          <w:rFonts w:ascii="Segoe UI" w:hAnsi="Segoe UI" w:cs="Segoe UI"/>
          <w:sz w:val="20"/>
          <w:szCs w:val="20"/>
        </w:rPr>
        <w:t>s</w:t>
      </w:r>
      <w:r w:rsidRPr="00ED029E" w:rsidR="00075BD6">
        <w:rPr>
          <w:rFonts w:ascii="Segoe UI" w:hAnsi="Segoe UI" w:cs="Segoe UI"/>
          <w:sz w:val="20"/>
          <w:szCs w:val="20"/>
        </w:rPr>
        <w:t xml:space="preserve"> </w:t>
      </w:r>
      <w:r w:rsidRPr="00ED029E" w:rsidR="00DC31D2">
        <w:rPr>
          <w:rFonts w:ascii="Segoe UI" w:hAnsi="Segoe UI" w:cs="Segoe UI"/>
          <w:sz w:val="20"/>
          <w:szCs w:val="20"/>
        </w:rPr>
        <w:t>do mês</w:t>
      </w:r>
      <w:r w:rsidRPr="00ED029E" w:rsidR="00E14ED9">
        <w:rPr>
          <w:rFonts w:ascii="Segoe UI" w:hAnsi="Segoe UI" w:cs="Segoe UI"/>
          <w:sz w:val="20"/>
          <w:szCs w:val="20"/>
        </w:rPr>
        <w:t xml:space="preserve"> </w:t>
      </w:r>
      <w:r w:rsidRPr="00ED029E" w:rsidR="00AA5D06">
        <w:rPr>
          <w:rFonts w:ascii="Segoe UI" w:hAnsi="Segoe UI" w:cs="Segoe UI"/>
          <w:sz w:val="20"/>
          <w:szCs w:val="20"/>
        </w:rPr>
        <w:t xml:space="preserve">de </w:t>
      </w:r>
      <w:r w:rsidRPr="00ED029E" w:rsidR="00142952">
        <w:rPr>
          <w:rFonts w:ascii="Segoe UI" w:hAnsi="Segoe UI" w:cs="Segoe UI"/>
          <w:sz w:val="20"/>
          <w:szCs w:val="20"/>
        </w:rPr>
        <w:t>[</w:t>
      </w:r>
      <w:r w:rsidRPr="00ED029E" w:rsidR="00142952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142952">
        <w:rPr>
          <w:rFonts w:ascii="Segoe UI" w:hAnsi="Segoe UI" w:cs="Segoe UI"/>
          <w:sz w:val="20"/>
          <w:szCs w:val="20"/>
        </w:rPr>
        <w:t>]</w:t>
      </w:r>
      <w:r w:rsidRPr="00ED029E" w:rsidR="00E12186">
        <w:rPr>
          <w:rFonts w:ascii="Segoe UI" w:hAnsi="Segoe UI" w:cs="Segoe UI"/>
          <w:sz w:val="20"/>
          <w:szCs w:val="20"/>
        </w:rPr>
        <w:t xml:space="preserve"> </w:t>
      </w:r>
      <w:r w:rsidRPr="00ED029E" w:rsidR="00AA5D06">
        <w:rPr>
          <w:rFonts w:ascii="Segoe UI" w:hAnsi="Segoe UI" w:cs="Segoe UI"/>
          <w:sz w:val="20"/>
          <w:szCs w:val="20"/>
        </w:rPr>
        <w:t xml:space="preserve">de </w:t>
      </w:r>
      <w:r w:rsidRPr="00ED029E" w:rsidR="00DF6535">
        <w:rPr>
          <w:rFonts w:ascii="Segoe UI" w:hAnsi="Segoe UI" w:cs="Segoe UI"/>
          <w:sz w:val="20"/>
          <w:szCs w:val="20"/>
        </w:rPr>
        <w:t>202</w:t>
      </w:r>
      <w:r w:rsidRPr="00ED029E" w:rsidR="00CE0CBD">
        <w:rPr>
          <w:rFonts w:ascii="Segoe UI" w:hAnsi="Segoe UI" w:cs="Segoe UI"/>
          <w:sz w:val="20"/>
          <w:szCs w:val="20"/>
        </w:rPr>
        <w:t>3</w:t>
      </w:r>
      <w:r w:rsidRPr="00ED029E" w:rsidR="00AA5D06">
        <w:rPr>
          <w:rFonts w:ascii="Segoe UI" w:hAnsi="Segoe UI" w:cs="Segoe UI"/>
          <w:sz w:val="20"/>
          <w:szCs w:val="20"/>
        </w:rPr>
        <w:t xml:space="preserve">, às </w:t>
      </w:r>
      <w:r w:rsidRPr="00ED029E" w:rsidR="00DF6535">
        <w:rPr>
          <w:rFonts w:ascii="Segoe UI" w:hAnsi="Segoe UI" w:cs="Segoe UI"/>
          <w:sz w:val="20"/>
          <w:szCs w:val="20"/>
        </w:rPr>
        <w:t>[</w:t>
      </w:r>
      <w:r w:rsidRPr="00ED029E" w:rsidR="00DF6535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DF6535">
        <w:rPr>
          <w:rFonts w:ascii="Segoe UI" w:hAnsi="Segoe UI" w:cs="Segoe UI"/>
          <w:sz w:val="20"/>
          <w:szCs w:val="20"/>
        </w:rPr>
        <w:t>]</w:t>
      </w:r>
      <w:r w:rsidRPr="00ED029E" w:rsidR="00222CEE">
        <w:rPr>
          <w:rFonts w:ascii="Segoe UI" w:hAnsi="Segoe UI" w:cs="Segoe UI"/>
          <w:sz w:val="20"/>
          <w:szCs w:val="20"/>
        </w:rPr>
        <w:t xml:space="preserve"> </w:t>
      </w:r>
      <w:r w:rsidRPr="00ED029E" w:rsidR="00717A28">
        <w:rPr>
          <w:rFonts w:ascii="Segoe UI" w:hAnsi="Segoe UI" w:cs="Segoe UI"/>
          <w:sz w:val="20"/>
          <w:szCs w:val="20"/>
        </w:rPr>
        <w:t xml:space="preserve">horas, </w:t>
      </w:r>
      <w:r w:rsidRPr="00ED029E" w:rsidR="003A1376">
        <w:rPr>
          <w:rFonts w:ascii="Segoe UI" w:hAnsi="Segoe UI" w:cs="Segoe UI"/>
          <w:sz w:val="20"/>
          <w:szCs w:val="20"/>
        </w:rPr>
        <w:t xml:space="preserve">de modo exclusivamente digital, por meio da plataforma </w:t>
      </w:r>
      <w:r w:rsidRPr="00ED029E" w:rsidR="00CE0CBD">
        <w:rPr>
          <w:rFonts w:ascii="Segoe UI" w:hAnsi="Segoe UI" w:cs="Segoe UI"/>
          <w:sz w:val="20"/>
          <w:szCs w:val="20"/>
        </w:rPr>
        <w:t>[</w:t>
      </w:r>
      <w:proofErr w:type="spellStart"/>
      <w:r w:rsidRPr="00ED029E" w:rsidR="00B267E8">
        <w:rPr>
          <w:rFonts w:ascii="Segoe UI" w:hAnsi="Segoe UI" w:cs="Segoe UI"/>
          <w:sz w:val="20"/>
          <w:szCs w:val="20"/>
          <w:highlight w:val="yellow"/>
        </w:rPr>
        <w:t>Ten</w:t>
      </w:r>
      <w:proofErr w:type="spellEnd"/>
      <w:r w:rsidRPr="00ED029E" w:rsidR="00B267E8">
        <w:rPr>
          <w:rFonts w:ascii="Segoe UI" w:hAnsi="Segoe UI" w:cs="Segoe UI"/>
          <w:sz w:val="20"/>
          <w:szCs w:val="20"/>
          <w:highlight w:val="yellow"/>
        </w:rPr>
        <w:t xml:space="preserve"> Meetings</w:t>
      </w:r>
      <w:r w:rsidRPr="00ED029E" w:rsidR="00CE0CBD">
        <w:rPr>
          <w:rFonts w:ascii="Segoe UI" w:hAnsi="Segoe UI" w:cs="Segoe UI"/>
          <w:sz w:val="20"/>
          <w:szCs w:val="20"/>
        </w:rPr>
        <w:t>]</w:t>
      </w:r>
      <w:r w:rsidRPr="00ED029E" w:rsidR="003A1376">
        <w:rPr>
          <w:rFonts w:ascii="Segoe UI" w:hAnsi="Segoe UI" w:cs="Segoe UI"/>
          <w:sz w:val="20"/>
          <w:szCs w:val="20"/>
        </w:rPr>
        <w:t>,</w:t>
      </w:r>
      <w:r w:rsidRPr="00ED029E" w:rsidR="004238B3">
        <w:rPr>
          <w:rFonts w:ascii="Segoe UI" w:hAnsi="Segoe UI" w:cs="Segoe UI"/>
          <w:sz w:val="20"/>
          <w:szCs w:val="20"/>
        </w:rPr>
        <w:t xml:space="preserve"> nos termos do artigo 124, parágrafo 2°-A, da </w:t>
      </w:r>
      <w:r w:rsidRPr="00ED029E" w:rsidR="004238B3">
        <w:rPr>
          <w:rFonts w:ascii="Segoe UI" w:hAnsi="Segoe UI" w:cs="Segoe UI"/>
          <w:bCs/>
          <w:sz w:val="20"/>
          <w:szCs w:val="20"/>
        </w:rPr>
        <w:t>Lei nº 6.404, de 15 de dezembro de</w:t>
      </w:r>
      <w:r w:rsidRPr="00ED029E" w:rsidR="004238B3">
        <w:rPr>
          <w:rFonts w:ascii="Segoe UI" w:hAnsi="Segoe UI" w:cs="Segoe UI"/>
          <w:sz w:val="20"/>
          <w:szCs w:val="20"/>
        </w:rPr>
        <w:t xml:space="preserve"> 1976, conforme alterada (“</w:t>
      </w:r>
      <w:r w:rsidRPr="00ED029E" w:rsidR="004238B3">
        <w:rPr>
          <w:rFonts w:ascii="Segoe UI" w:hAnsi="Segoe UI" w:cs="Segoe UI"/>
          <w:sz w:val="20"/>
          <w:szCs w:val="20"/>
          <w:u w:val="single"/>
        </w:rPr>
        <w:t>Lei das Sociedades por Ações</w:t>
      </w:r>
      <w:r w:rsidRPr="00ED029E" w:rsidR="004238B3">
        <w:rPr>
          <w:rFonts w:ascii="Segoe UI" w:hAnsi="Segoe UI" w:cs="Segoe UI"/>
          <w:sz w:val="20"/>
          <w:szCs w:val="20"/>
        </w:rPr>
        <w:t xml:space="preserve">”), da </w:t>
      </w:r>
      <w:r w:rsidRPr="00ED029E" w:rsidR="007C356A">
        <w:rPr>
          <w:rFonts w:ascii="Segoe UI" w:hAnsi="Segoe UI" w:cs="Segoe UI"/>
          <w:bCs/>
          <w:sz w:val="20"/>
          <w:szCs w:val="20"/>
        </w:rPr>
        <w:t>Resolução da Co</w:t>
      </w:r>
      <w:r w:rsidRPr="00ED029E" w:rsidR="00CE350A">
        <w:rPr>
          <w:rFonts w:ascii="Segoe UI" w:hAnsi="Segoe UI" w:cs="Segoe UI"/>
          <w:bCs/>
          <w:sz w:val="20"/>
          <w:szCs w:val="20"/>
        </w:rPr>
        <w:t xml:space="preserve">missão de Valores Mobiliários </w:t>
      </w:r>
      <w:r w:rsidRPr="00ED029E" w:rsidR="007C356A">
        <w:rPr>
          <w:rFonts w:ascii="Segoe UI" w:hAnsi="Segoe UI" w:cs="Segoe UI"/>
          <w:bCs/>
          <w:sz w:val="20"/>
          <w:szCs w:val="20"/>
        </w:rPr>
        <w:t>nº 81</w:t>
      </w:r>
      <w:bookmarkStart w:name="_Hlk58228931" w:id="0"/>
      <w:r w:rsidRPr="00ED029E" w:rsidR="007C356A">
        <w:rPr>
          <w:rFonts w:ascii="Segoe UI" w:hAnsi="Segoe UI" w:cs="Segoe UI"/>
          <w:bCs/>
          <w:sz w:val="20"/>
          <w:szCs w:val="20"/>
        </w:rPr>
        <w:t>, de 29 de março de 2022</w:t>
      </w:r>
      <w:bookmarkEnd w:id="0"/>
      <w:r w:rsidRPr="00ED029E" w:rsidR="004238B3">
        <w:rPr>
          <w:rFonts w:ascii="Segoe UI" w:hAnsi="Segoe UI" w:cs="Segoe UI"/>
          <w:sz w:val="20"/>
          <w:szCs w:val="20"/>
        </w:rPr>
        <w:t xml:space="preserve">, </w:t>
      </w:r>
      <w:r w:rsidRPr="00ED029E" w:rsidR="003A1376">
        <w:rPr>
          <w:rFonts w:ascii="Segoe UI" w:hAnsi="Segoe UI" w:cs="Segoe UI"/>
          <w:sz w:val="20"/>
          <w:szCs w:val="20"/>
        </w:rPr>
        <w:t>coordenada pela</w:t>
      </w:r>
      <w:r w:rsidRPr="00ED029E" w:rsidR="00717A28">
        <w:rPr>
          <w:rFonts w:ascii="Segoe UI" w:hAnsi="Segoe UI" w:cs="Segoe UI"/>
          <w:sz w:val="20"/>
          <w:szCs w:val="20"/>
        </w:rPr>
        <w:t xml:space="preserve"> </w:t>
      </w:r>
      <w:r w:rsidRPr="00ED029E" w:rsidR="00970091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Pr="00ED029E" w:rsidR="00717A28">
        <w:rPr>
          <w:rFonts w:ascii="Segoe UI" w:hAnsi="Segoe UI" w:cs="Segoe UI"/>
          <w:b/>
          <w:sz w:val="20"/>
          <w:szCs w:val="20"/>
        </w:rPr>
        <w:t xml:space="preserve"> </w:t>
      </w:r>
      <w:r w:rsidRPr="00ED029E" w:rsidR="00717A28">
        <w:rPr>
          <w:rFonts w:ascii="Segoe UI" w:hAnsi="Segoe UI" w:cs="Segoe UI"/>
          <w:sz w:val="20"/>
          <w:szCs w:val="20"/>
        </w:rPr>
        <w:t>(“</w:t>
      </w:r>
      <w:r w:rsidRPr="00ED029E" w:rsidR="00717A28">
        <w:rPr>
          <w:rFonts w:ascii="Segoe UI" w:hAnsi="Segoe UI" w:cs="Segoe UI"/>
          <w:sz w:val="20"/>
          <w:szCs w:val="20"/>
          <w:u w:val="single"/>
        </w:rPr>
        <w:t>Companhia</w:t>
      </w:r>
      <w:r w:rsidRPr="00ED029E" w:rsidR="00717A28">
        <w:rPr>
          <w:rFonts w:ascii="Segoe UI" w:hAnsi="Segoe UI" w:cs="Segoe UI"/>
          <w:sz w:val="20"/>
          <w:szCs w:val="20"/>
        </w:rPr>
        <w:t>”)</w:t>
      </w:r>
      <w:r w:rsidRPr="00ED029E" w:rsidR="00F0052A">
        <w:rPr>
          <w:rFonts w:ascii="Segoe UI" w:hAnsi="Segoe UI" w:cs="Segoe UI"/>
          <w:sz w:val="20"/>
          <w:szCs w:val="20"/>
        </w:rPr>
        <w:t>.</w:t>
      </w:r>
      <w:r w:rsidRPr="00ED029E" w:rsidR="00717A28">
        <w:rPr>
          <w:rFonts w:ascii="Segoe UI" w:hAnsi="Segoe UI" w:cs="Segoe UI"/>
          <w:sz w:val="20"/>
          <w:szCs w:val="20"/>
        </w:rPr>
        <w:t xml:space="preserve"> </w:t>
      </w:r>
      <w:r w:rsidRPr="00ED029E" w:rsidR="00F0052A">
        <w:rPr>
          <w:rFonts w:ascii="Segoe UI" w:hAnsi="Segoe UI" w:cs="Segoe UI"/>
          <w:sz w:val="20"/>
          <w:szCs w:val="20"/>
        </w:rPr>
        <w:t xml:space="preserve">Para todos os fins legais, a presente </w:t>
      </w:r>
      <w:r w:rsidRPr="00ED029E" w:rsidR="00F0052A">
        <w:rPr>
          <w:rFonts w:ascii="Segoe UI" w:hAnsi="Segoe UI" w:cs="Segoe UI"/>
          <w:bCs/>
          <w:sz w:val="20"/>
          <w:szCs w:val="20"/>
        </w:rPr>
        <w:t>Assembleia Geral de Debenturistas (“</w:t>
      </w:r>
      <w:r w:rsidRPr="00ED029E" w:rsidR="00F0052A">
        <w:rPr>
          <w:rFonts w:ascii="Segoe UI" w:hAnsi="Segoe UI" w:cs="Segoe UI"/>
          <w:bCs/>
          <w:sz w:val="20"/>
          <w:szCs w:val="20"/>
          <w:u w:val="single"/>
        </w:rPr>
        <w:t>Assembleia</w:t>
      </w:r>
      <w:r w:rsidRPr="00ED029E" w:rsidR="00F0052A">
        <w:rPr>
          <w:rFonts w:ascii="Segoe UI" w:hAnsi="Segoe UI" w:cs="Segoe UI"/>
          <w:bCs/>
          <w:sz w:val="20"/>
          <w:szCs w:val="20"/>
        </w:rPr>
        <w:t>”)</w:t>
      </w:r>
      <w:r w:rsidRPr="00ED029E" w:rsidR="00F0052A">
        <w:rPr>
          <w:rFonts w:ascii="Segoe UI" w:hAnsi="Segoe UI" w:cs="Segoe UI"/>
          <w:sz w:val="20"/>
          <w:szCs w:val="20"/>
        </w:rPr>
        <w:t xml:space="preserve"> será considerada como realizada na sede da Companhia, localizada </w:t>
      </w:r>
      <w:r w:rsidRPr="00ED029E" w:rsidR="00717A28">
        <w:rPr>
          <w:rFonts w:ascii="Segoe UI" w:hAnsi="Segoe UI" w:cs="Segoe UI"/>
          <w:sz w:val="20"/>
          <w:szCs w:val="20"/>
        </w:rPr>
        <w:t>na Cidade d</w:t>
      </w:r>
      <w:r w:rsidRPr="00ED029E" w:rsidR="00DC31D2">
        <w:rPr>
          <w:rFonts w:ascii="Segoe UI" w:hAnsi="Segoe UI" w:cs="Segoe UI"/>
          <w:sz w:val="20"/>
          <w:szCs w:val="20"/>
        </w:rPr>
        <w:t>o</w:t>
      </w:r>
      <w:r w:rsidRPr="00ED029E" w:rsidR="00717A28">
        <w:rPr>
          <w:rFonts w:ascii="Segoe UI" w:hAnsi="Segoe UI" w:cs="Segoe UI"/>
          <w:sz w:val="20"/>
          <w:szCs w:val="20"/>
        </w:rPr>
        <w:t xml:space="preserve"> </w:t>
      </w:r>
      <w:r w:rsidRPr="00ED029E" w:rsidR="00DC31D2">
        <w:rPr>
          <w:rFonts w:ascii="Segoe UI" w:hAnsi="Segoe UI" w:cs="Segoe UI"/>
          <w:sz w:val="20"/>
          <w:szCs w:val="20"/>
        </w:rPr>
        <w:t>Rio de Janeiro</w:t>
      </w:r>
      <w:r w:rsidRPr="00ED029E" w:rsidR="00717A28">
        <w:rPr>
          <w:rFonts w:ascii="Segoe UI" w:hAnsi="Segoe UI" w:cs="Segoe UI"/>
          <w:sz w:val="20"/>
          <w:szCs w:val="20"/>
        </w:rPr>
        <w:t xml:space="preserve">, </w:t>
      </w:r>
      <w:r w:rsidRPr="00ED029E" w:rsidR="00DC31D2">
        <w:rPr>
          <w:rFonts w:ascii="Segoe UI" w:hAnsi="Segoe UI" w:cs="Segoe UI"/>
          <w:sz w:val="20"/>
          <w:szCs w:val="20"/>
        </w:rPr>
        <w:t>Estado do Rio de Janeiro</w:t>
      </w:r>
      <w:r w:rsidRPr="00ED029E" w:rsidR="00717A28">
        <w:rPr>
          <w:rFonts w:ascii="Segoe UI" w:hAnsi="Segoe UI" w:cs="Segoe UI"/>
          <w:sz w:val="20"/>
          <w:szCs w:val="20"/>
        </w:rPr>
        <w:t>,</w:t>
      </w:r>
      <w:r w:rsidRPr="00ED029E" w:rsidR="00DC31D2">
        <w:rPr>
          <w:rFonts w:ascii="Segoe UI" w:hAnsi="Segoe UI" w:cs="Segoe UI"/>
          <w:sz w:val="20"/>
          <w:szCs w:val="20"/>
        </w:rPr>
        <w:t xml:space="preserve"> na </w:t>
      </w:r>
      <w:r w:rsidRPr="00ED029E" w:rsidR="00E12186">
        <w:rPr>
          <w:rFonts w:ascii="Segoe UI" w:hAnsi="Segoe UI" w:cs="Segoe UI"/>
          <w:sz w:val="20"/>
          <w:szCs w:val="20"/>
        </w:rPr>
        <w:t>Avenida República do Chile, n° 330, Bloco 1, Sala 2301, CEP 20.031-170</w:t>
      </w:r>
      <w:r w:rsidRPr="00ED029E" w:rsidR="00717A28">
        <w:rPr>
          <w:rFonts w:ascii="Segoe UI" w:hAnsi="Segoe UI" w:cs="Segoe UI"/>
          <w:sz w:val="20"/>
          <w:szCs w:val="20"/>
        </w:rPr>
        <w:t>.</w:t>
      </w:r>
      <w:r w:rsidRPr="00ED029E" w:rsidR="000A3E2A">
        <w:rPr>
          <w:rFonts w:ascii="Segoe UI" w:hAnsi="Segoe UI" w:cs="Segoe UI"/>
          <w:sz w:val="20"/>
          <w:szCs w:val="20"/>
        </w:rPr>
        <w:t xml:space="preserve"> </w:t>
      </w:r>
    </w:p>
    <w:p w:rsidRPr="00ED029E" w:rsidR="00717A28" w:rsidP="00E12186" w:rsidRDefault="00717A28" w14:paraId="2A75C348" w14:textId="77777777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:rsidRPr="00ED029E" w:rsidR="00717A28" w:rsidP="00E12186" w:rsidRDefault="00240209" w14:paraId="02D16AD1" w14:textId="77D79949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CONVOCAÇÃO</w:t>
      </w:r>
      <w:r w:rsidRPr="00ED029E" w:rsidR="00717A28">
        <w:rPr>
          <w:rFonts w:ascii="Segoe UI" w:hAnsi="Segoe UI" w:cs="Segoe UI"/>
          <w:sz w:val="20"/>
          <w:szCs w:val="20"/>
        </w:rPr>
        <w:t>:</w:t>
      </w:r>
      <w:r w:rsidRPr="00ED029E" w:rsidR="00717A28">
        <w:rPr>
          <w:rFonts w:ascii="Segoe UI" w:hAnsi="Segoe UI" w:cs="Segoe UI"/>
          <w:b/>
          <w:sz w:val="20"/>
          <w:szCs w:val="20"/>
        </w:rPr>
        <w:t xml:space="preserve"> </w:t>
      </w:r>
      <w:r w:rsidRPr="00ED029E" w:rsidR="003A1376">
        <w:rPr>
          <w:rFonts w:ascii="Segoe UI" w:hAnsi="Segoe UI" w:cs="Segoe UI"/>
          <w:bCs/>
          <w:sz w:val="20"/>
          <w:szCs w:val="20"/>
        </w:rPr>
        <w:t>A convocação da presente Assembleia observou os termos do artigo 124, §1°</w:t>
      </w:r>
      <w:r w:rsidRPr="00ED029E" w:rsidR="004F3B3C">
        <w:rPr>
          <w:rFonts w:ascii="Segoe UI" w:hAnsi="Segoe UI" w:cs="Segoe UI"/>
          <w:bCs/>
          <w:sz w:val="20"/>
          <w:szCs w:val="20"/>
        </w:rPr>
        <w:t>, inciso I</w:t>
      </w:r>
      <w:r w:rsidRPr="00ED029E" w:rsidR="003A1376">
        <w:rPr>
          <w:rFonts w:ascii="Segoe UI" w:hAnsi="Segoe UI" w:cs="Segoe UI"/>
          <w:bCs/>
          <w:sz w:val="20"/>
          <w:szCs w:val="20"/>
        </w:rPr>
        <w:t xml:space="preserve">, e </w:t>
      </w:r>
      <w:r w:rsidRPr="00ED029E" w:rsidR="004F3B3C">
        <w:rPr>
          <w:rFonts w:ascii="Segoe UI" w:hAnsi="Segoe UI" w:cs="Segoe UI"/>
          <w:bCs/>
          <w:sz w:val="20"/>
          <w:szCs w:val="20"/>
        </w:rPr>
        <w:t xml:space="preserve">do artigo </w:t>
      </w:r>
      <w:r w:rsidRPr="00ED029E" w:rsidR="008D2C42">
        <w:rPr>
          <w:rFonts w:ascii="Segoe UI" w:hAnsi="Segoe UI" w:cs="Segoe UI"/>
          <w:bCs/>
          <w:sz w:val="20"/>
          <w:szCs w:val="20"/>
        </w:rPr>
        <w:t>71, §2º</w:t>
      </w:r>
      <w:r w:rsidRPr="00ED029E" w:rsidR="00F0052A">
        <w:rPr>
          <w:rFonts w:ascii="Segoe UI" w:hAnsi="Segoe UI" w:cs="Segoe UI"/>
          <w:bCs/>
          <w:sz w:val="20"/>
          <w:szCs w:val="20"/>
        </w:rPr>
        <w:t>,</w:t>
      </w:r>
      <w:r w:rsidRPr="00ED029E" w:rsidR="008D2C42">
        <w:rPr>
          <w:rFonts w:ascii="Segoe UI" w:hAnsi="Segoe UI" w:cs="Segoe UI"/>
          <w:bCs/>
          <w:sz w:val="20"/>
          <w:szCs w:val="20"/>
        </w:rPr>
        <w:t xml:space="preserve"> </w:t>
      </w:r>
      <w:r w:rsidRPr="00ED029E" w:rsidR="00717A28">
        <w:rPr>
          <w:rFonts w:ascii="Segoe UI" w:hAnsi="Segoe UI" w:cs="Segoe UI"/>
          <w:bCs/>
          <w:sz w:val="20"/>
          <w:szCs w:val="20"/>
        </w:rPr>
        <w:t xml:space="preserve">da </w:t>
      </w:r>
      <w:r w:rsidRPr="00ED029E" w:rsidR="004238B3">
        <w:rPr>
          <w:rFonts w:ascii="Segoe UI" w:hAnsi="Segoe UI" w:cs="Segoe UI"/>
          <w:bCs/>
          <w:sz w:val="20"/>
          <w:szCs w:val="20"/>
        </w:rPr>
        <w:t>Lei das Sociedades por Ações</w:t>
      </w:r>
      <w:r w:rsidRPr="00ED029E" w:rsidR="00717A28">
        <w:rPr>
          <w:rFonts w:ascii="Segoe UI" w:hAnsi="Segoe UI" w:cs="Segoe UI"/>
          <w:sz w:val="20"/>
          <w:szCs w:val="20"/>
        </w:rPr>
        <w:t xml:space="preserve">, </w:t>
      </w:r>
      <w:r w:rsidRPr="00ED029E" w:rsidR="003A1376">
        <w:rPr>
          <w:rFonts w:ascii="Segoe UI" w:hAnsi="Segoe UI" w:cs="Segoe UI"/>
          <w:sz w:val="20"/>
          <w:szCs w:val="20"/>
        </w:rPr>
        <w:t xml:space="preserve">bem como observou os termos da Cláusula 9 </w:t>
      </w:r>
      <w:r w:rsidRPr="00ED029E" w:rsidR="00D3137F">
        <w:rPr>
          <w:rFonts w:ascii="Segoe UI" w:hAnsi="Segoe UI" w:cs="Segoe UI"/>
          <w:sz w:val="20"/>
          <w:szCs w:val="20"/>
        </w:rPr>
        <w:t>da “</w:t>
      </w:r>
      <w:r w:rsidRPr="00ED029E" w:rsidR="00D3137F">
        <w:rPr>
          <w:rFonts w:ascii="Segoe UI" w:hAnsi="Segoe UI" w:cs="Segoe UI"/>
          <w:i/>
          <w:iCs/>
          <w:sz w:val="20"/>
          <w:szCs w:val="20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Pr="00ED029E" w:rsidR="00D3137F">
        <w:rPr>
          <w:rFonts w:ascii="Segoe UI" w:hAnsi="Segoe UI" w:cs="Segoe UI"/>
          <w:sz w:val="20"/>
          <w:szCs w:val="20"/>
        </w:rPr>
        <w:t xml:space="preserve">”, celebrada </w:t>
      </w:r>
      <w:r w:rsidRPr="00ED029E" w:rsidR="00D74749">
        <w:rPr>
          <w:rFonts w:ascii="Segoe UI" w:hAnsi="Segoe UI" w:cs="Segoe UI"/>
          <w:sz w:val="20"/>
          <w:szCs w:val="20"/>
        </w:rPr>
        <w:t>entre a Companhia</w:t>
      </w:r>
      <w:r w:rsidRPr="00ED029E" w:rsidR="006F1822">
        <w:rPr>
          <w:rFonts w:ascii="Segoe UI" w:hAnsi="Segoe UI" w:cs="Segoe UI"/>
          <w:sz w:val="20"/>
          <w:szCs w:val="20"/>
        </w:rPr>
        <w:t xml:space="preserve"> e a </w:t>
      </w:r>
      <w:r w:rsidR="00EA569C">
        <w:rPr>
          <w:rFonts w:ascii="Segoe UI" w:hAnsi="Segoe UI" w:cs="Segoe UI"/>
          <w:sz w:val="20"/>
          <w:szCs w:val="20"/>
        </w:rPr>
        <w:t>[</w:t>
      </w:r>
      <w:proofErr w:type="spellStart"/>
      <w:r w:rsidRPr="00EA569C" w:rsidR="00EA569C">
        <w:rPr>
          <w:rFonts w:ascii="Segoe UI" w:hAnsi="Segoe UI" w:cs="Segoe UI"/>
          <w:sz w:val="20"/>
          <w:szCs w:val="20"/>
          <w:highlight w:val="yellow"/>
        </w:rPr>
        <w:t>VXPavarini</w:t>
      </w:r>
      <w:proofErr w:type="spellEnd"/>
      <w:r w:rsidR="00EA569C">
        <w:rPr>
          <w:rFonts w:ascii="Segoe UI" w:hAnsi="Segoe UI" w:cs="Segoe UI"/>
          <w:sz w:val="20"/>
          <w:szCs w:val="20"/>
        </w:rPr>
        <w:t>]</w:t>
      </w:r>
      <w:r w:rsidRPr="00ED029E" w:rsidR="006F1822">
        <w:rPr>
          <w:rFonts w:ascii="Segoe UI" w:hAnsi="Segoe UI" w:cs="Segoe UI"/>
          <w:sz w:val="20"/>
          <w:szCs w:val="20"/>
        </w:rPr>
        <w:t xml:space="preserve"> (“</w:t>
      </w:r>
      <w:r w:rsidRPr="00ED029E" w:rsidR="006F1822">
        <w:rPr>
          <w:rFonts w:ascii="Segoe UI" w:hAnsi="Segoe UI" w:cs="Segoe UI"/>
          <w:sz w:val="20"/>
          <w:szCs w:val="20"/>
          <w:u w:val="single"/>
        </w:rPr>
        <w:t>Agente Fiduciário</w:t>
      </w:r>
      <w:r w:rsidRPr="00ED029E" w:rsidR="006F1822">
        <w:rPr>
          <w:rFonts w:ascii="Segoe UI" w:hAnsi="Segoe UI" w:cs="Segoe UI"/>
          <w:sz w:val="20"/>
          <w:szCs w:val="20"/>
        </w:rPr>
        <w:t xml:space="preserve">”), </w:t>
      </w:r>
      <w:r w:rsidRPr="00ED029E" w:rsidR="00D3137F">
        <w:rPr>
          <w:rFonts w:ascii="Segoe UI" w:hAnsi="Segoe UI" w:cs="Segoe UI"/>
          <w:sz w:val="20"/>
          <w:szCs w:val="20"/>
        </w:rPr>
        <w:t>em 10 de maio de 2019, conforme aditada em 10 de junho de 2019</w:t>
      </w:r>
      <w:r w:rsidRPr="00ED029E" w:rsidR="00E12186">
        <w:rPr>
          <w:rFonts w:ascii="Segoe UI" w:hAnsi="Segoe UI" w:cs="Segoe UI"/>
          <w:sz w:val="20"/>
          <w:szCs w:val="20"/>
        </w:rPr>
        <w:t>,</w:t>
      </w:r>
      <w:r w:rsidRPr="00ED029E" w:rsidR="00D3137F">
        <w:rPr>
          <w:rFonts w:ascii="Segoe UI" w:hAnsi="Segoe UI" w:cs="Segoe UI"/>
          <w:sz w:val="20"/>
          <w:szCs w:val="20"/>
        </w:rPr>
        <w:t xml:space="preserve"> em 13 de junho de 2019</w:t>
      </w:r>
      <w:r w:rsidRPr="00ED029E" w:rsidR="008D2C42">
        <w:rPr>
          <w:rFonts w:ascii="Segoe UI" w:hAnsi="Segoe UI" w:cs="Segoe UI"/>
          <w:sz w:val="20"/>
          <w:szCs w:val="20"/>
        </w:rPr>
        <w:t xml:space="preserve"> </w:t>
      </w:r>
      <w:r w:rsidRPr="00ED029E" w:rsidR="00E12186">
        <w:rPr>
          <w:rFonts w:ascii="Segoe UI" w:hAnsi="Segoe UI" w:cs="Segoe UI"/>
          <w:sz w:val="20"/>
          <w:szCs w:val="20"/>
        </w:rPr>
        <w:t xml:space="preserve">e em 12 de dezembro de 2019 </w:t>
      </w:r>
      <w:r w:rsidRPr="00ED029E" w:rsidR="008D2C42">
        <w:rPr>
          <w:rFonts w:ascii="Segoe UI" w:hAnsi="Segoe UI" w:cs="Segoe UI"/>
          <w:sz w:val="20"/>
          <w:szCs w:val="20"/>
        </w:rPr>
        <w:t>(“</w:t>
      </w:r>
      <w:r w:rsidRPr="00ED029E" w:rsidR="00D3137F">
        <w:rPr>
          <w:rFonts w:ascii="Segoe UI" w:hAnsi="Segoe UI" w:cs="Segoe UI"/>
          <w:sz w:val="20"/>
          <w:szCs w:val="20"/>
          <w:u w:val="single"/>
        </w:rPr>
        <w:t>Escritura de Emissão</w:t>
      </w:r>
      <w:r w:rsidRPr="00ED029E" w:rsidR="00D3137F">
        <w:rPr>
          <w:rFonts w:ascii="Segoe UI" w:hAnsi="Segoe UI" w:cs="Segoe UI"/>
          <w:sz w:val="20"/>
          <w:szCs w:val="20"/>
        </w:rPr>
        <w:t>”</w:t>
      </w:r>
      <w:r w:rsidRPr="00ED029E" w:rsidR="00EE7250">
        <w:rPr>
          <w:rFonts w:ascii="Segoe UI" w:hAnsi="Segoe UI" w:cs="Segoe UI"/>
          <w:sz w:val="20"/>
          <w:szCs w:val="20"/>
        </w:rPr>
        <w:t>)</w:t>
      </w:r>
      <w:r w:rsidRPr="00ED029E" w:rsidR="00DC31D2">
        <w:rPr>
          <w:rFonts w:ascii="Segoe UI" w:hAnsi="Segoe UI" w:cs="Segoe UI"/>
          <w:sz w:val="20"/>
          <w:szCs w:val="20"/>
        </w:rPr>
        <w:t xml:space="preserve">, </w:t>
      </w:r>
      <w:r w:rsidRPr="00ED029E" w:rsidR="003C7282">
        <w:rPr>
          <w:rFonts w:ascii="Segoe UI" w:hAnsi="Segoe UI" w:cs="Segoe UI"/>
          <w:sz w:val="20"/>
          <w:szCs w:val="20"/>
        </w:rPr>
        <w:t>mediante sua publicação no jornal “</w:t>
      </w:r>
      <w:r w:rsidRPr="00ED029E" w:rsidR="0007160F">
        <w:rPr>
          <w:rFonts w:ascii="Segoe UI" w:hAnsi="Segoe UI" w:cs="Segoe UI"/>
          <w:sz w:val="20"/>
          <w:szCs w:val="20"/>
        </w:rPr>
        <w:t xml:space="preserve">Valor </w:t>
      </w:r>
      <w:r w:rsidRPr="00ED029E" w:rsidR="00BE2C63">
        <w:rPr>
          <w:rFonts w:ascii="Segoe UI" w:hAnsi="Segoe UI" w:cs="Segoe UI"/>
          <w:sz w:val="20"/>
          <w:szCs w:val="20"/>
        </w:rPr>
        <w:t>Econômico</w:t>
      </w:r>
      <w:r w:rsidRPr="00ED029E" w:rsidR="003C7282">
        <w:rPr>
          <w:rFonts w:ascii="Segoe UI" w:hAnsi="Segoe UI" w:cs="Segoe UI"/>
          <w:sz w:val="20"/>
          <w:szCs w:val="20"/>
        </w:rPr>
        <w:t>”, nas edições dos dias [</w:t>
      </w:r>
      <w:r w:rsidRPr="00ED029E" w:rsidR="003C7282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3C7282">
        <w:rPr>
          <w:rFonts w:ascii="Segoe UI" w:hAnsi="Segoe UI" w:cs="Segoe UI"/>
          <w:sz w:val="20"/>
          <w:szCs w:val="20"/>
        </w:rPr>
        <w:t>], [</w:t>
      </w:r>
      <w:r w:rsidRPr="00ED029E" w:rsidR="003C7282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3C7282">
        <w:rPr>
          <w:rFonts w:ascii="Segoe UI" w:hAnsi="Segoe UI" w:cs="Segoe UI"/>
          <w:sz w:val="20"/>
          <w:szCs w:val="20"/>
        </w:rPr>
        <w:t>] e [</w:t>
      </w:r>
      <w:r w:rsidRPr="00ED029E" w:rsidR="003C7282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3C7282">
        <w:rPr>
          <w:rFonts w:ascii="Segoe UI" w:hAnsi="Segoe UI" w:cs="Segoe UI"/>
          <w:sz w:val="20"/>
          <w:szCs w:val="20"/>
        </w:rPr>
        <w:t>]</w:t>
      </w:r>
      <w:r w:rsidRPr="00ED029E" w:rsidR="00DC5109">
        <w:rPr>
          <w:rFonts w:ascii="Segoe UI" w:hAnsi="Segoe UI" w:cs="Segoe UI"/>
          <w:sz w:val="20"/>
          <w:szCs w:val="20"/>
        </w:rPr>
        <w:t xml:space="preserve"> e com divulgação simultânea na página do mesmo jornal na internet</w:t>
      </w:r>
      <w:r w:rsidRPr="00E83948" w:rsidR="00223D7A">
        <w:rPr>
          <w:rFonts w:ascii="Segoe UI" w:hAnsi="Segoe UI" w:cs="Segoe UI"/>
          <w:sz w:val="20"/>
          <w:szCs w:val="20"/>
        </w:rPr>
        <w:t xml:space="preserve"> (</w:t>
      </w:r>
      <w:r w:rsidRPr="00ED029E" w:rsidR="00223D7A">
        <w:rPr>
          <w:rFonts w:ascii="Segoe UI" w:hAnsi="Segoe UI" w:cs="Segoe UI"/>
          <w:sz w:val="20"/>
          <w:szCs w:val="20"/>
        </w:rPr>
        <w:t>“</w:t>
      </w:r>
      <w:r w:rsidRPr="00ED029E" w:rsidR="00223D7A">
        <w:rPr>
          <w:rFonts w:ascii="Segoe UI" w:hAnsi="Segoe UI" w:cs="Segoe UI"/>
          <w:sz w:val="20"/>
          <w:szCs w:val="20"/>
          <w:u w:val="single"/>
        </w:rPr>
        <w:t>Edital de Convocação</w:t>
      </w:r>
      <w:r w:rsidRPr="00ED029E" w:rsidR="00223D7A">
        <w:rPr>
          <w:rFonts w:ascii="Segoe UI" w:hAnsi="Segoe UI" w:cs="Segoe UI"/>
          <w:sz w:val="20"/>
          <w:szCs w:val="20"/>
        </w:rPr>
        <w:t>”)</w:t>
      </w:r>
      <w:r w:rsidRPr="00ED029E" w:rsidR="008D2C42">
        <w:rPr>
          <w:rFonts w:ascii="Segoe UI" w:hAnsi="Segoe UI" w:cs="Segoe UI"/>
          <w:sz w:val="20"/>
          <w:szCs w:val="20"/>
        </w:rPr>
        <w:t>.</w:t>
      </w:r>
    </w:p>
    <w:p w:rsidRPr="00ED029E" w:rsidR="003C7282" w:rsidP="003C2638" w:rsidRDefault="003C7282" w14:paraId="51F8A2D6" w14:textId="77777777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:rsidRPr="00ED029E" w:rsidR="003C7282" w:rsidP="00E12186" w:rsidRDefault="003C7282" w14:paraId="68F2D475" w14:textId="1AADD7F2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>PRESENÇA</w:t>
      </w:r>
      <w:r w:rsidRPr="00ED029E">
        <w:rPr>
          <w:rFonts w:ascii="Segoe UI" w:hAnsi="Segoe UI" w:cs="Segoe UI"/>
          <w:bCs/>
          <w:sz w:val="20"/>
          <w:szCs w:val="20"/>
        </w:rPr>
        <w:t>: Presentes os debenturistas representantes de [</w:t>
      </w:r>
      <w:r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sz w:val="20"/>
          <w:szCs w:val="20"/>
        </w:rPr>
        <w:t>]% ([</w:t>
      </w:r>
      <w:r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sz w:val="20"/>
          <w:szCs w:val="20"/>
        </w:rPr>
        <w:t>] por cento) das Debêntures em Circulação</w:t>
      </w:r>
      <w:r w:rsidRPr="00ED029E" w:rsidR="00361105">
        <w:rPr>
          <w:rFonts w:ascii="Segoe UI" w:hAnsi="Segoe UI" w:cs="Segoe UI"/>
          <w:bCs/>
          <w:sz w:val="20"/>
          <w:szCs w:val="20"/>
        </w:rPr>
        <w:t xml:space="preserve"> da 1ª Série; debenturistas representantes de [</w:t>
      </w:r>
      <w:r w:rsidRPr="00ED029E" w:rsidR="00361105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 w:rsidR="00361105">
        <w:rPr>
          <w:rFonts w:ascii="Segoe UI" w:hAnsi="Segoe UI" w:cs="Segoe UI"/>
          <w:bCs/>
          <w:sz w:val="20"/>
          <w:szCs w:val="20"/>
        </w:rPr>
        <w:t>]% ([</w:t>
      </w:r>
      <w:r w:rsidRPr="00ED029E" w:rsidR="00361105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 w:rsidR="00361105">
        <w:rPr>
          <w:rFonts w:ascii="Segoe UI" w:hAnsi="Segoe UI" w:cs="Segoe UI"/>
          <w:bCs/>
          <w:sz w:val="20"/>
          <w:szCs w:val="20"/>
        </w:rPr>
        <w:t>] por cento) das Debêntures em Circulação da 2ª Série e debenturistas representantes de [</w:t>
      </w:r>
      <w:r w:rsidRPr="00ED029E" w:rsidR="00361105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 w:rsidR="00361105">
        <w:rPr>
          <w:rFonts w:ascii="Segoe UI" w:hAnsi="Segoe UI" w:cs="Segoe UI"/>
          <w:bCs/>
          <w:sz w:val="20"/>
          <w:szCs w:val="20"/>
        </w:rPr>
        <w:t>]% ([</w:t>
      </w:r>
      <w:r w:rsidRPr="00ED029E" w:rsidR="00361105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 w:rsidR="00361105">
        <w:rPr>
          <w:rFonts w:ascii="Segoe UI" w:hAnsi="Segoe UI" w:cs="Segoe UI"/>
          <w:bCs/>
          <w:sz w:val="20"/>
          <w:szCs w:val="20"/>
        </w:rPr>
        <w:t xml:space="preserve">] por cento) das Debêntures em Circulação da 3ª Série </w:t>
      </w:r>
      <w:r w:rsidRPr="00ED029E">
        <w:rPr>
          <w:rFonts w:ascii="Segoe UI" w:hAnsi="Segoe UI" w:cs="Segoe UI"/>
          <w:bCs/>
          <w:sz w:val="20"/>
          <w:szCs w:val="20"/>
        </w:rPr>
        <w:t>(conforme definido na Escritura de Emissão) (“</w:t>
      </w:r>
      <w:r w:rsidRPr="00ED029E">
        <w:rPr>
          <w:rFonts w:ascii="Segoe UI" w:hAnsi="Segoe UI" w:cs="Segoe UI"/>
          <w:bCs/>
          <w:sz w:val="20"/>
          <w:szCs w:val="20"/>
          <w:u w:val="single"/>
        </w:rPr>
        <w:t>Debenturistas</w:t>
      </w:r>
      <w:r w:rsidRPr="00ED029E">
        <w:rPr>
          <w:rFonts w:ascii="Segoe UI" w:hAnsi="Segoe UI" w:cs="Segoe UI"/>
          <w:bCs/>
          <w:sz w:val="20"/>
          <w:szCs w:val="20"/>
        </w:rPr>
        <w:t xml:space="preserve">”), </w:t>
      </w:r>
      <w:r w:rsidRPr="00ED029E">
        <w:rPr>
          <w:rFonts w:ascii="Segoe UI" w:hAnsi="Segoe UI" w:cs="Segoe UI"/>
          <w:sz w:val="20"/>
          <w:szCs w:val="20"/>
        </w:rPr>
        <w:t xml:space="preserve">conforme se verificou pela Lista de Presença de Debenturistas, nos termos do </w:t>
      </w:r>
      <w:r w:rsidRPr="00ED029E">
        <w:rPr>
          <w:rFonts w:ascii="Segoe UI" w:hAnsi="Segoe UI" w:cs="Segoe UI"/>
          <w:sz w:val="20"/>
          <w:szCs w:val="20"/>
          <w:u w:val="single"/>
        </w:rPr>
        <w:t>Anexo I</w:t>
      </w:r>
      <w:r w:rsidRPr="00ED029E" w:rsidR="00035BCE">
        <w:rPr>
          <w:rFonts w:ascii="Segoe UI" w:hAnsi="Segoe UI" w:cs="Segoe UI"/>
          <w:sz w:val="20"/>
          <w:szCs w:val="20"/>
        </w:rPr>
        <w:t xml:space="preserve"> à presente ata</w:t>
      </w:r>
      <w:r w:rsidRPr="00ED029E">
        <w:rPr>
          <w:rFonts w:ascii="Segoe UI" w:hAnsi="Segoe UI" w:cs="Segoe UI"/>
          <w:sz w:val="20"/>
          <w:szCs w:val="20"/>
        </w:rPr>
        <w:t>. Presente, ainda, o representante legal do Agente Fiduciário e representante</w:t>
      </w:r>
      <w:r w:rsidRPr="00ED029E" w:rsidR="00F0052A">
        <w:rPr>
          <w:rFonts w:ascii="Segoe UI" w:hAnsi="Segoe UI" w:cs="Segoe UI"/>
          <w:sz w:val="20"/>
          <w:szCs w:val="20"/>
        </w:rPr>
        <w:t>s</w:t>
      </w:r>
      <w:r w:rsidRPr="00ED029E">
        <w:rPr>
          <w:rFonts w:ascii="Segoe UI" w:hAnsi="Segoe UI" w:cs="Segoe UI"/>
          <w:sz w:val="20"/>
          <w:szCs w:val="20"/>
        </w:rPr>
        <w:t xml:space="preserve"> da Companhia.</w:t>
      </w:r>
      <w:r w:rsidRPr="00ED029E">
        <w:rPr>
          <w:rFonts w:ascii="Segoe UI" w:hAnsi="Segoe UI" w:cs="Segoe UI"/>
          <w:bCs/>
          <w:sz w:val="20"/>
          <w:szCs w:val="20"/>
        </w:rPr>
        <w:t xml:space="preserve"> </w:t>
      </w:r>
    </w:p>
    <w:p w:rsidRPr="00ED029E" w:rsidR="00717A28" w:rsidP="00E12186" w:rsidRDefault="00717A28" w14:paraId="36FB763E" w14:textId="77777777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:rsidRPr="00ED029E" w:rsidR="00717A28" w:rsidP="00E12186" w:rsidRDefault="00240209" w14:paraId="68F31279" w14:textId="054E564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MESA</w:t>
      </w:r>
      <w:r w:rsidRPr="00ED029E" w:rsidR="00717A28">
        <w:rPr>
          <w:rFonts w:ascii="Segoe UI" w:hAnsi="Segoe UI" w:cs="Segoe UI"/>
          <w:sz w:val="20"/>
          <w:szCs w:val="20"/>
        </w:rPr>
        <w:t xml:space="preserve">: Os trabalhos foram presididos pelo Sr. </w:t>
      </w:r>
      <w:r w:rsidRPr="00ED029E" w:rsidR="00DF6535">
        <w:rPr>
          <w:rFonts w:ascii="Segoe UI" w:hAnsi="Segoe UI" w:cs="Segoe UI"/>
          <w:sz w:val="20"/>
          <w:szCs w:val="20"/>
        </w:rPr>
        <w:t>[</w:t>
      </w:r>
      <w:r w:rsidRPr="00ED029E" w:rsidR="00E12186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DF6535">
        <w:rPr>
          <w:rFonts w:ascii="Segoe UI" w:hAnsi="Segoe UI" w:cs="Segoe UI"/>
          <w:sz w:val="20"/>
          <w:szCs w:val="20"/>
        </w:rPr>
        <w:t>]</w:t>
      </w:r>
      <w:r w:rsidRPr="00ED029E" w:rsidR="00DC5109">
        <w:rPr>
          <w:rStyle w:val="FootnoteReference"/>
          <w:rFonts w:ascii="Segoe UI" w:hAnsi="Segoe UI" w:cs="Segoe UI"/>
          <w:sz w:val="20"/>
          <w:szCs w:val="20"/>
        </w:rPr>
        <w:footnoteReference w:id="2"/>
      </w:r>
      <w:r w:rsidRPr="00ED029E" w:rsidR="00717A28">
        <w:rPr>
          <w:rFonts w:ascii="Segoe UI" w:hAnsi="Segoe UI" w:cs="Segoe UI"/>
          <w:sz w:val="20"/>
          <w:szCs w:val="20"/>
        </w:rPr>
        <w:t xml:space="preserve"> e secretariados pelo Sr. </w:t>
      </w:r>
      <w:r w:rsidRPr="00ED029E" w:rsidR="00DF6535">
        <w:rPr>
          <w:rFonts w:ascii="Segoe UI" w:hAnsi="Segoe UI" w:cs="Segoe UI"/>
          <w:sz w:val="20"/>
          <w:szCs w:val="20"/>
        </w:rPr>
        <w:t>[</w:t>
      </w:r>
      <w:r w:rsidRPr="00ED029E" w:rsidR="00E12186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DF6535">
        <w:rPr>
          <w:rFonts w:ascii="Segoe UI" w:hAnsi="Segoe UI" w:cs="Segoe UI"/>
          <w:sz w:val="20"/>
          <w:szCs w:val="20"/>
        </w:rPr>
        <w:t>]</w:t>
      </w:r>
      <w:r w:rsidRPr="00ED029E" w:rsidR="00596974">
        <w:rPr>
          <w:rFonts w:ascii="Segoe UI" w:hAnsi="Segoe UI" w:cs="Segoe UI"/>
          <w:sz w:val="20"/>
          <w:szCs w:val="20"/>
        </w:rPr>
        <w:t>.</w:t>
      </w:r>
      <w:r w:rsidRPr="00ED029E" w:rsidR="00DF6535">
        <w:rPr>
          <w:rFonts w:ascii="Segoe UI" w:hAnsi="Segoe UI" w:cs="Segoe UI"/>
          <w:sz w:val="20"/>
          <w:szCs w:val="20"/>
        </w:rPr>
        <w:t xml:space="preserve"> </w:t>
      </w:r>
    </w:p>
    <w:p w:rsidRPr="00ED029E" w:rsidR="00717A28" w:rsidP="00E12186" w:rsidRDefault="00717A28" w14:paraId="50189FB8" w14:textId="77777777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:rsidRPr="00ED029E" w:rsidR="00063F22" w:rsidRDefault="00240209" w14:paraId="549EC541" w14:textId="77777777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ORDEM DO DIA</w:t>
      </w:r>
      <w:r w:rsidRPr="00ED029E" w:rsidR="00717A28">
        <w:rPr>
          <w:rFonts w:ascii="Segoe UI" w:hAnsi="Segoe UI" w:cs="Segoe UI"/>
          <w:sz w:val="20"/>
          <w:szCs w:val="20"/>
        </w:rPr>
        <w:t xml:space="preserve">: </w:t>
      </w:r>
      <w:r w:rsidRPr="00ED029E" w:rsidR="00DC31D2">
        <w:rPr>
          <w:rFonts w:ascii="Segoe UI" w:hAnsi="Segoe UI" w:cs="Segoe UI"/>
          <w:spacing w:val="-2"/>
          <w:sz w:val="20"/>
          <w:szCs w:val="20"/>
        </w:rPr>
        <w:t>Deliberar</w:t>
      </w:r>
      <w:r w:rsidRPr="00ED029E" w:rsidR="00063F22">
        <w:rPr>
          <w:rFonts w:ascii="Segoe UI" w:hAnsi="Segoe UI" w:cs="Segoe UI"/>
          <w:spacing w:val="-2"/>
          <w:sz w:val="20"/>
          <w:szCs w:val="20"/>
        </w:rPr>
        <w:t>:</w:t>
      </w:r>
    </w:p>
    <w:p w:rsidRPr="00ED029E" w:rsidR="00063F22" w:rsidP="00063F22" w:rsidRDefault="00063F22" w14:paraId="6A02229B" w14:textId="77777777">
      <w:pPr>
        <w:pStyle w:val="ListParagraph"/>
        <w:rPr>
          <w:rFonts w:ascii="Segoe UI" w:hAnsi="Segoe UI" w:cs="Segoe UI"/>
          <w:spacing w:val="-2"/>
          <w:sz w:val="20"/>
          <w:szCs w:val="20"/>
        </w:rPr>
      </w:pPr>
    </w:p>
    <w:p w:rsidRPr="00ED029E" w:rsidR="00063F22" w:rsidP="00063F22" w:rsidRDefault="008D2C42" w14:paraId="53CEBB2F" w14:textId="4FB42D7E">
      <w:pPr>
        <w:pStyle w:val="ListParagraph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</w:t>
      </w:r>
      <w:r w:rsidRPr="00ED029E" w:rsidR="00BC4B48">
        <w:rPr>
          <w:rFonts w:ascii="Segoe UI" w:hAnsi="Segoe UI" w:cs="Segoe UI"/>
          <w:sz w:val="20"/>
          <w:szCs w:val="20"/>
        </w:rPr>
        <w:t>s</w:t>
      </w:r>
      <w:r w:rsidRPr="00ED029E">
        <w:rPr>
          <w:rFonts w:ascii="Segoe UI" w:hAnsi="Segoe UI" w:cs="Segoe UI"/>
          <w:sz w:val="20"/>
          <w:szCs w:val="20"/>
        </w:rPr>
        <w:t xml:space="preserve"> Cláusula</w:t>
      </w:r>
      <w:r w:rsidRPr="00ED029E" w:rsidR="00BC4B48">
        <w:rPr>
          <w:rFonts w:ascii="Segoe UI" w:hAnsi="Segoe UI" w:cs="Segoe UI"/>
          <w:sz w:val="20"/>
          <w:szCs w:val="20"/>
        </w:rPr>
        <w:t>s</w:t>
      </w:r>
      <w:r w:rsidRPr="00ED029E">
        <w:rPr>
          <w:rFonts w:ascii="Segoe UI" w:hAnsi="Segoe UI" w:cs="Segoe UI"/>
          <w:sz w:val="20"/>
          <w:szCs w:val="20"/>
        </w:rPr>
        <w:t xml:space="preserve"> </w:t>
      </w:r>
      <w:r w:rsidRPr="00ED029E" w:rsidR="00F812B1">
        <w:rPr>
          <w:rFonts w:ascii="Segoe UI" w:hAnsi="Segoe UI" w:cs="Segoe UI"/>
          <w:sz w:val="20"/>
          <w:szCs w:val="20"/>
        </w:rPr>
        <w:t>7.1, item (</w:t>
      </w:r>
      <w:proofErr w:type="spellStart"/>
      <w:r w:rsidRPr="00ED029E" w:rsidR="00F812B1">
        <w:rPr>
          <w:rFonts w:ascii="Segoe UI" w:hAnsi="Segoe UI" w:cs="Segoe UI"/>
          <w:sz w:val="20"/>
          <w:szCs w:val="20"/>
        </w:rPr>
        <w:t>xxi</w:t>
      </w:r>
      <w:proofErr w:type="spellEnd"/>
      <w:r w:rsidRPr="00ED029E" w:rsidR="00B72A1C">
        <w:rPr>
          <w:rFonts w:ascii="Segoe UI" w:hAnsi="Segoe UI" w:cs="Segoe UI"/>
          <w:sz w:val="20"/>
          <w:szCs w:val="20"/>
        </w:rPr>
        <w:t>)</w:t>
      </w:r>
      <w:r w:rsidRPr="00ED029E" w:rsidR="003D09F8">
        <w:rPr>
          <w:rFonts w:ascii="Segoe UI" w:hAnsi="Segoe UI" w:cs="Segoe UI"/>
          <w:sz w:val="20"/>
          <w:szCs w:val="20"/>
        </w:rPr>
        <w:t>(</w:t>
      </w:r>
      <w:r w:rsidRPr="00ED029E" w:rsidR="00F533E3">
        <w:rPr>
          <w:rFonts w:ascii="Segoe UI" w:hAnsi="Segoe UI" w:cs="Segoe UI"/>
          <w:sz w:val="20"/>
          <w:szCs w:val="20"/>
        </w:rPr>
        <w:t>j</w:t>
      </w:r>
      <w:r w:rsidRPr="00ED029E" w:rsidR="003D09F8">
        <w:rPr>
          <w:rFonts w:ascii="Segoe UI" w:hAnsi="Segoe UI" w:cs="Segoe UI"/>
          <w:sz w:val="20"/>
          <w:szCs w:val="20"/>
        </w:rPr>
        <w:t>)</w:t>
      </w:r>
      <w:r w:rsidRPr="00ED029E" w:rsidR="00F812B1">
        <w:rPr>
          <w:rFonts w:ascii="Segoe UI" w:hAnsi="Segoe UI" w:cs="Segoe UI"/>
          <w:sz w:val="20"/>
          <w:szCs w:val="20"/>
        </w:rPr>
        <w:t xml:space="preserve"> </w:t>
      </w:r>
      <w:r w:rsidRPr="00ED029E" w:rsidR="00BC4B48">
        <w:rPr>
          <w:rFonts w:ascii="Segoe UI" w:hAnsi="Segoe UI" w:cs="Segoe UI"/>
          <w:sz w:val="20"/>
          <w:szCs w:val="20"/>
        </w:rPr>
        <w:t xml:space="preserve">e 9.4.2 </w:t>
      </w:r>
      <w:r w:rsidRPr="00ED029E">
        <w:rPr>
          <w:rFonts w:ascii="Segoe UI" w:hAnsi="Segoe UI" w:cs="Segoe UI"/>
          <w:sz w:val="20"/>
          <w:szCs w:val="20"/>
        </w:rPr>
        <w:t xml:space="preserve">da Escritura de Emissão, </w:t>
      </w:r>
      <w:bookmarkStart w:name="_Hlk532231556" w:id="1"/>
      <w:r w:rsidRPr="00ED029E" w:rsidR="00C1273E">
        <w:rPr>
          <w:rFonts w:ascii="Segoe UI" w:hAnsi="Segoe UI" w:cs="Segoe UI"/>
          <w:sz w:val="20"/>
          <w:szCs w:val="20"/>
        </w:rPr>
        <w:t>sobre</w:t>
      </w:r>
      <w:r w:rsidRPr="00ED029E" w:rsidR="00063F22">
        <w:rPr>
          <w:rFonts w:ascii="Segoe UI" w:hAnsi="Segoe UI" w:cs="Segoe UI"/>
          <w:sz w:val="20"/>
          <w:szCs w:val="20"/>
        </w:rPr>
        <w:t>:</w:t>
      </w:r>
      <w:bookmarkEnd w:id="1"/>
      <w:r w:rsidRPr="00ED029E" w:rsidR="00063F22">
        <w:rPr>
          <w:rFonts w:ascii="Segoe UI" w:hAnsi="Segoe UI" w:cs="Segoe UI"/>
          <w:sz w:val="20"/>
          <w:szCs w:val="20"/>
        </w:rPr>
        <w:t xml:space="preserve"> </w:t>
      </w:r>
    </w:p>
    <w:p w:rsidRPr="00ED029E" w:rsidR="00063F22" w:rsidP="00063F22" w:rsidRDefault="00063F22" w14:paraId="4E422180" w14:textId="77777777">
      <w:pPr>
        <w:pStyle w:val="ListParagraph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:rsidRPr="004A5020" w:rsidR="00223D7A" w:rsidP="00F36A5B" w:rsidRDefault="00F533E3" w14:paraId="06DCA85B" w14:textId="123DCC61">
      <w:pPr>
        <w:pStyle w:val="ListParagraph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A5020">
        <w:rPr>
          <w:rFonts w:ascii="Segoe UI" w:hAnsi="Segoe UI" w:cs="Segoe UI"/>
          <w:sz w:val="20"/>
          <w:szCs w:val="20"/>
        </w:rPr>
        <w:t xml:space="preserve">o pedido de </w:t>
      </w:r>
      <w:r w:rsidRPr="004A5020" w:rsidR="00BC4B48">
        <w:rPr>
          <w:rFonts w:ascii="Segoe UI" w:hAnsi="Segoe UI" w:cs="Segoe UI"/>
          <w:sz w:val="20"/>
          <w:szCs w:val="20"/>
        </w:rPr>
        <w:t>a</w:t>
      </w:r>
      <w:r w:rsidRPr="004A5020">
        <w:rPr>
          <w:rFonts w:ascii="Segoe UI" w:hAnsi="Segoe UI" w:cs="Segoe UI"/>
          <w:sz w:val="20"/>
          <w:szCs w:val="20"/>
        </w:rPr>
        <w:t>nuência</w:t>
      </w:r>
      <w:r w:rsidRPr="004A5020" w:rsidR="00BC4B48">
        <w:rPr>
          <w:rFonts w:ascii="Segoe UI" w:hAnsi="Segoe UI" w:cs="Segoe UI"/>
          <w:sz w:val="20"/>
          <w:szCs w:val="20"/>
        </w:rPr>
        <w:t xml:space="preserve"> </w:t>
      </w:r>
      <w:r w:rsidRPr="004A5020">
        <w:rPr>
          <w:rFonts w:ascii="Segoe UI" w:hAnsi="Segoe UI" w:cs="Segoe UI"/>
          <w:sz w:val="20"/>
          <w:szCs w:val="20"/>
        </w:rPr>
        <w:t xml:space="preserve">prévia, </w:t>
      </w:r>
      <w:r w:rsidRPr="004A5020" w:rsidR="00F43AF0">
        <w:rPr>
          <w:rFonts w:ascii="Segoe UI" w:hAnsi="Segoe UI" w:cs="Segoe UI"/>
          <w:iCs/>
          <w:sz w:val="20"/>
          <w:szCs w:val="20"/>
        </w:rPr>
        <w:t>para a contratação, pela Companhia</w:t>
      </w:r>
      <w:r w:rsidRPr="004A5020" w:rsidR="002F1E00">
        <w:rPr>
          <w:rFonts w:ascii="Segoe UI" w:hAnsi="Segoe UI" w:cs="Segoe UI"/>
          <w:iCs/>
          <w:sz w:val="20"/>
          <w:szCs w:val="20"/>
        </w:rPr>
        <w:t xml:space="preserve"> </w:t>
      </w:r>
      <w:r w:rsidRPr="004A5020" w:rsidR="00F43AF0">
        <w:rPr>
          <w:rFonts w:ascii="Segoe UI" w:hAnsi="Segoe UI" w:cs="Segoe UI"/>
          <w:iCs/>
          <w:sz w:val="20"/>
          <w:szCs w:val="20"/>
        </w:rPr>
        <w:t>de nova(s) dívida(s)</w:t>
      </w:r>
      <w:r w:rsidRPr="004A5020" w:rsidR="002F1E00">
        <w:rPr>
          <w:rFonts w:ascii="Segoe UI" w:hAnsi="Segoe UI" w:cs="Segoe UI"/>
          <w:sz w:val="20"/>
          <w:szCs w:val="20"/>
        </w:rPr>
        <w:t>,</w:t>
      </w:r>
      <w:r w:rsidRPr="004A5020" w:rsidR="002F1E00">
        <w:rPr>
          <w:rFonts w:ascii="Segoe UI" w:hAnsi="Segoe UI" w:cs="Segoe UI"/>
          <w:iCs/>
          <w:sz w:val="20"/>
          <w:szCs w:val="20"/>
        </w:rPr>
        <w:t xml:space="preserve"> conforme </w:t>
      </w:r>
      <w:r w:rsidRPr="004A5020" w:rsidR="006C4D1D">
        <w:rPr>
          <w:rFonts w:ascii="Segoe UI" w:hAnsi="Segoe UI" w:cs="Segoe UI"/>
          <w:iCs/>
          <w:sz w:val="20"/>
          <w:szCs w:val="20"/>
        </w:rPr>
        <w:t xml:space="preserve">informações </w:t>
      </w:r>
      <w:r w:rsidRPr="004A5020" w:rsidR="002F1E00">
        <w:rPr>
          <w:rFonts w:ascii="Segoe UI" w:hAnsi="Segoe UI" w:cs="Segoe UI"/>
          <w:iCs/>
          <w:sz w:val="20"/>
          <w:szCs w:val="20"/>
        </w:rPr>
        <w:t>indicativ</w:t>
      </w:r>
      <w:r w:rsidRPr="004A5020" w:rsidR="006C4D1D">
        <w:rPr>
          <w:rFonts w:ascii="Segoe UI" w:hAnsi="Segoe UI" w:cs="Segoe UI"/>
          <w:iCs/>
          <w:sz w:val="20"/>
          <w:szCs w:val="20"/>
        </w:rPr>
        <w:t>a</w:t>
      </w:r>
      <w:r w:rsidRPr="004A5020" w:rsidR="002F1E00">
        <w:rPr>
          <w:rFonts w:ascii="Segoe UI" w:hAnsi="Segoe UI" w:cs="Segoe UI"/>
          <w:iCs/>
          <w:sz w:val="20"/>
          <w:szCs w:val="20"/>
        </w:rPr>
        <w:t xml:space="preserve">s </w:t>
      </w:r>
      <w:r w:rsidRPr="004A5020" w:rsidR="00223D7A">
        <w:rPr>
          <w:rFonts w:ascii="Segoe UI" w:hAnsi="Segoe UI" w:cs="Segoe UI"/>
          <w:iCs/>
          <w:sz w:val="20"/>
          <w:szCs w:val="20"/>
        </w:rPr>
        <w:t xml:space="preserve">disponibilizadas aos Debenturistas conforme item </w:t>
      </w:r>
      <w:r w:rsidRPr="004A5020" w:rsidR="00223D7A">
        <w:rPr>
          <w:rFonts w:ascii="Segoe UI" w:hAnsi="Segoe UI" w:cs="Segoe UI"/>
          <w:bCs/>
          <w:sz w:val="20"/>
          <w:szCs w:val="20"/>
        </w:rPr>
        <w:t>[</w:t>
      </w:r>
      <w:r w:rsidRPr="004A5020" w:rsidR="00223D7A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4A5020" w:rsidR="00223D7A">
        <w:rPr>
          <w:rFonts w:ascii="Segoe UI" w:hAnsi="Segoe UI" w:cs="Segoe UI"/>
          <w:bCs/>
          <w:sz w:val="20"/>
          <w:szCs w:val="20"/>
        </w:rPr>
        <w:t>] do Edital de Convocação</w:t>
      </w:r>
      <w:r w:rsidRPr="004A5020" w:rsidR="000B2EF5">
        <w:rPr>
          <w:rFonts w:ascii="Segoe UI" w:hAnsi="Segoe UI" w:cs="Segoe UI"/>
          <w:iCs/>
          <w:sz w:val="20"/>
          <w:szCs w:val="20"/>
        </w:rPr>
        <w:t xml:space="preserve"> e constantes do </w:t>
      </w:r>
      <w:r w:rsidRPr="004A5020" w:rsidR="000B2EF5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Pr="004A5020" w:rsidR="000B2EF5">
        <w:rPr>
          <w:rFonts w:ascii="Segoe UI" w:hAnsi="Segoe UI" w:cs="Segoe UI"/>
          <w:iCs/>
          <w:sz w:val="20"/>
          <w:szCs w:val="20"/>
        </w:rPr>
        <w:t xml:space="preserve"> à presente ata</w:t>
      </w:r>
      <w:r w:rsidRPr="004A5020" w:rsidR="002F1E00">
        <w:rPr>
          <w:rFonts w:ascii="Segoe UI" w:hAnsi="Segoe UI" w:cs="Segoe UI"/>
          <w:iCs/>
          <w:sz w:val="20"/>
          <w:szCs w:val="20"/>
        </w:rPr>
        <w:t>, que foram estabelecid</w:t>
      </w:r>
      <w:r w:rsidRPr="004A5020" w:rsidR="006C4D1D">
        <w:rPr>
          <w:rFonts w:ascii="Segoe UI" w:hAnsi="Segoe UI" w:cs="Segoe UI"/>
          <w:iCs/>
          <w:sz w:val="20"/>
          <w:szCs w:val="20"/>
        </w:rPr>
        <w:t>a</w:t>
      </w:r>
      <w:r w:rsidRPr="004A5020" w:rsidR="002F1E00">
        <w:rPr>
          <w:rFonts w:ascii="Segoe UI" w:hAnsi="Segoe UI" w:cs="Segoe UI"/>
          <w:iCs/>
          <w:sz w:val="20"/>
          <w:szCs w:val="20"/>
        </w:rPr>
        <w:t>s apenas para fins de discussão e estão sujeit</w:t>
      </w:r>
      <w:r w:rsidRPr="004A5020" w:rsidR="006C4D1D">
        <w:rPr>
          <w:rFonts w:ascii="Segoe UI" w:hAnsi="Segoe UI" w:cs="Segoe UI"/>
          <w:iCs/>
          <w:sz w:val="20"/>
          <w:szCs w:val="20"/>
        </w:rPr>
        <w:t>a</w:t>
      </w:r>
      <w:r w:rsidRPr="004A5020" w:rsidR="002F1E00">
        <w:rPr>
          <w:rFonts w:ascii="Segoe UI" w:hAnsi="Segoe UI" w:cs="Segoe UI"/>
          <w:iCs/>
          <w:sz w:val="20"/>
          <w:szCs w:val="20"/>
        </w:rPr>
        <w:t xml:space="preserve">s à alterações </w:t>
      </w:r>
      <w:r w:rsidRPr="004A5020" w:rsidR="002F1E00">
        <w:rPr>
          <w:rFonts w:ascii="Segoe UI" w:hAnsi="Segoe UI" w:cs="Segoe UI"/>
          <w:sz w:val="20"/>
          <w:szCs w:val="20"/>
        </w:rPr>
        <w:t>(“</w:t>
      </w:r>
      <w:r w:rsidRPr="004A5020" w:rsidR="002F1E00">
        <w:rPr>
          <w:rFonts w:ascii="Segoe UI" w:hAnsi="Segoe UI" w:cs="Segoe UI"/>
          <w:sz w:val="20"/>
          <w:szCs w:val="20"/>
          <w:u w:val="single"/>
        </w:rPr>
        <w:t>Endividamento Adicional</w:t>
      </w:r>
      <w:r w:rsidRPr="004A5020" w:rsidR="002F1E00">
        <w:rPr>
          <w:rFonts w:ascii="Segoe UI" w:hAnsi="Segoe UI" w:cs="Segoe UI"/>
          <w:sz w:val="20"/>
          <w:szCs w:val="20"/>
        </w:rPr>
        <w:t>")</w:t>
      </w:r>
      <w:r w:rsidRPr="004A5020" w:rsidR="00F43AF0">
        <w:rPr>
          <w:rFonts w:ascii="Segoe UI" w:hAnsi="Segoe UI" w:cs="Segoe UI"/>
          <w:sz w:val="20"/>
          <w:szCs w:val="20"/>
        </w:rPr>
        <w:t xml:space="preserve">, observado que </w:t>
      </w:r>
      <w:r w:rsidRPr="004A5020" w:rsidR="006C4D1D">
        <w:rPr>
          <w:rFonts w:ascii="Segoe UI" w:hAnsi="Segoe UI" w:cs="Segoe UI"/>
          <w:sz w:val="20"/>
          <w:szCs w:val="20"/>
        </w:rPr>
        <w:t xml:space="preserve">no caso de quaisquer alterações materiais às informações indicativas constantes </w:t>
      </w:r>
      <w:r w:rsidRPr="004A5020" w:rsidR="00223D7A">
        <w:rPr>
          <w:rFonts w:ascii="Segoe UI" w:hAnsi="Segoe UI" w:cs="Segoe UI"/>
          <w:sz w:val="20"/>
          <w:szCs w:val="20"/>
        </w:rPr>
        <w:t xml:space="preserve">do </w:t>
      </w:r>
      <w:r w:rsidRPr="004A5020" w:rsidR="00223D7A">
        <w:rPr>
          <w:rFonts w:ascii="Segoe UI" w:hAnsi="Segoe UI" w:cs="Segoe UI"/>
          <w:iCs/>
          <w:sz w:val="20"/>
          <w:szCs w:val="20"/>
        </w:rPr>
        <w:t xml:space="preserve">item </w:t>
      </w:r>
      <w:r w:rsidRPr="004A5020" w:rsidR="00223D7A">
        <w:rPr>
          <w:rFonts w:ascii="Segoe UI" w:hAnsi="Segoe UI" w:cs="Segoe UI"/>
          <w:bCs/>
          <w:sz w:val="20"/>
          <w:szCs w:val="20"/>
        </w:rPr>
        <w:t>[</w:t>
      </w:r>
      <w:r w:rsidRPr="004A5020" w:rsidR="00223D7A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4A5020" w:rsidR="00223D7A">
        <w:rPr>
          <w:rFonts w:ascii="Segoe UI" w:hAnsi="Segoe UI" w:cs="Segoe UI"/>
          <w:bCs/>
          <w:sz w:val="20"/>
          <w:szCs w:val="20"/>
        </w:rPr>
        <w:t>] do Edital de Convocação</w:t>
      </w:r>
      <w:r w:rsidRPr="004A5020" w:rsidR="000B2EF5">
        <w:rPr>
          <w:rFonts w:ascii="Segoe UI" w:hAnsi="Segoe UI" w:cs="Segoe UI"/>
          <w:iCs/>
          <w:sz w:val="20"/>
          <w:szCs w:val="20"/>
        </w:rPr>
        <w:t xml:space="preserve"> e do </w:t>
      </w:r>
      <w:r w:rsidRPr="004A5020" w:rsidR="000B2EF5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Pr="004A5020" w:rsidR="000B2EF5">
        <w:rPr>
          <w:rFonts w:ascii="Segoe UI" w:hAnsi="Segoe UI" w:cs="Segoe UI"/>
          <w:iCs/>
          <w:sz w:val="20"/>
          <w:szCs w:val="20"/>
        </w:rPr>
        <w:t xml:space="preserve"> à presente ata</w:t>
      </w:r>
      <w:r w:rsidRPr="004A5020" w:rsidR="006C4D1D">
        <w:rPr>
          <w:rFonts w:ascii="Segoe UI" w:hAnsi="Segoe UI" w:cs="Segoe UI"/>
          <w:sz w:val="20"/>
          <w:szCs w:val="20"/>
        </w:rPr>
        <w:t>, a Companhia solicitará o consentimento do</w:t>
      </w:r>
      <w:r w:rsidRPr="004A5020" w:rsidR="000C4826">
        <w:rPr>
          <w:rFonts w:ascii="Segoe UI" w:hAnsi="Segoe UI" w:cs="Segoe UI"/>
          <w:sz w:val="20"/>
          <w:szCs w:val="20"/>
        </w:rPr>
        <w:t>s Debenturistas</w:t>
      </w:r>
      <w:r w:rsidRPr="004A5020" w:rsidR="006C4D1D">
        <w:rPr>
          <w:rFonts w:ascii="Segoe UI" w:hAnsi="Segoe UI" w:cs="Segoe UI"/>
          <w:sz w:val="20"/>
          <w:szCs w:val="20"/>
        </w:rPr>
        <w:t xml:space="preserve"> para a </w:t>
      </w:r>
      <w:r w:rsidRPr="004A5020" w:rsidR="004B12DA">
        <w:rPr>
          <w:rFonts w:ascii="Segoe UI" w:hAnsi="Segoe UI" w:cs="Segoe UI"/>
          <w:sz w:val="20"/>
          <w:szCs w:val="20"/>
        </w:rPr>
        <w:t xml:space="preserve">contratação </w:t>
      </w:r>
      <w:r w:rsidRPr="004A5020" w:rsidR="006C4D1D">
        <w:rPr>
          <w:rFonts w:ascii="Segoe UI" w:hAnsi="Segoe UI" w:cs="Segoe UI"/>
          <w:sz w:val="20"/>
          <w:szCs w:val="20"/>
        </w:rPr>
        <w:t xml:space="preserve">do Endividamento Adicional sob tais termos </w:t>
      </w:r>
      <w:r w:rsidRPr="004A5020" w:rsidR="004B12DA">
        <w:rPr>
          <w:rFonts w:ascii="Segoe UI" w:hAnsi="Segoe UI" w:cs="Segoe UI"/>
          <w:sz w:val="20"/>
          <w:szCs w:val="20"/>
        </w:rPr>
        <w:t>alterados</w:t>
      </w:r>
      <w:r w:rsidRPr="004A5020" w:rsidR="003D71D9">
        <w:rPr>
          <w:rFonts w:ascii="Segoe UI" w:hAnsi="Segoe UI" w:cs="Segoe UI"/>
          <w:sz w:val="20"/>
          <w:szCs w:val="20"/>
        </w:rPr>
        <w:t xml:space="preserve"> ("</w:t>
      </w:r>
      <w:r w:rsidRPr="004A5020" w:rsidR="003D71D9">
        <w:rPr>
          <w:rFonts w:ascii="Segoe UI" w:hAnsi="Segoe UI" w:cs="Segoe UI"/>
          <w:sz w:val="20"/>
          <w:szCs w:val="20"/>
          <w:u w:val="single"/>
        </w:rPr>
        <w:t>Consentimento Debêntures</w:t>
      </w:r>
      <w:r w:rsidRPr="004A5020" w:rsidR="003D71D9">
        <w:rPr>
          <w:rFonts w:ascii="Segoe UI" w:hAnsi="Segoe UI" w:cs="Segoe UI"/>
          <w:sz w:val="20"/>
          <w:szCs w:val="20"/>
        </w:rPr>
        <w:t>")</w:t>
      </w:r>
      <w:r w:rsidRPr="004A5020" w:rsidR="00D97FE9">
        <w:rPr>
          <w:rFonts w:ascii="Segoe UI" w:hAnsi="Segoe UI" w:cs="Segoe UI"/>
          <w:sz w:val="20"/>
          <w:szCs w:val="20"/>
        </w:rPr>
        <w:t>;</w:t>
      </w:r>
      <w:r w:rsidRPr="004A5020" w:rsidR="009973E2">
        <w:rPr>
          <w:rFonts w:ascii="Segoe UI" w:hAnsi="Segoe UI" w:cs="Segoe UI"/>
          <w:sz w:val="20"/>
          <w:szCs w:val="20"/>
        </w:rPr>
        <w:t xml:space="preserve"> e</w:t>
      </w:r>
    </w:p>
    <w:p w:rsidRPr="00ED029E" w:rsidR="00223D7A" w:rsidP="00810DA3" w:rsidRDefault="00223D7A" w14:paraId="52B743E4" w14:textId="77777777">
      <w:pPr>
        <w:pStyle w:val="ListParagraph"/>
        <w:spacing w:after="0" w:line="340" w:lineRule="exact"/>
        <w:ind w:left="144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:rsidRPr="00ED029E" w:rsidR="00810DA3" w:rsidP="00063F22" w:rsidRDefault="003D71D9" w14:paraId="4683EA81" w14:textId="7029F275">
      <w:pPr>
        <w:pStyle w:val="ListParagraph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 xml:space="preserve">autorização ao Agente Fiduciário para, nos termos do </w:t>
      </w:r>
      <w:proofErr w:type="spellStart"/>
      <w:r w:rsidRPr="00ED029E">
        <w:rPr>
          <w:rFonts w:ascii="Segoe UI" w:hAnsi="Segoe UI" w:cs="Segoe UI"/>
          <w:bCs/>
          <w:i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bCs/>
          <w:i/>
          <w:sz w:val="20"/>
          <w:szCs w:val="20"/>
        </w:rPr>
        <w:t>Agreement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 xml:space="preserve"> celebrado, dentre outras partes, pelo Agente Fiduciário, pelo </w:t>
      </w:r>
      <w:proofErr w:type="spellStart"/>
      <w:r w:rsidRPr="00ED029E">
        <w:rPr>
          <w:rFonts w:ascii="Segoe UI" w:hAnsi="Segoe UI" w:cs="Segoe UI"/>
          <w:sz w:val="20"/>
          <w:szCs w:val="20"/>
        </w:rPr>
        <w:t>Mizuho</w:t>
      </w:r>
      <w:proofErr w:type="spellEnd"/>
      <w:r w:rsidRPr="00ED029E">
        <w:rPr>
          <w:rFonts w:ascii="Segoe UI" w:hAnsi="Segoe UI" w:cs="Segoe UI"/>
          <w:sz w:val="20"/>
          <w:szCs w:val="20"/>
        </w:rPr>
        <w:t xml:space="preserve"> Bank, Ltd., na qualidade de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International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International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>”)</w:t>
      </w:r>
      <w:r w:rsidRPr="00ED029E">
        <w:rPr>
          <w:rFonts w:ascii="Segoe UI" w:hAnsi="Segoe UI" w:cs="Segoe UI"/>
          <w:bCs/>
          <w:sz w:val="20"/>
          <w:szCs w:val="20"/>
        </w:rPr>
        <w:t xml:space="preserve"> e pelo </w:t>
      </w:r>
      <w:r w:rsidRPr="00ED029E">
        <w:rPr>
          <w:rFonts w:ascii="Segoe UI" w:hAnsi="Segoe UI" w:cs="Segoe UI"/>
          <w:sz w:val="20"/>
          <w:szCs w:val="20"/>
        </w:rPr>
        <w:t xml:space="preserve">Sumitomo Mitsui Banking Corporation, na qualidade de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Intercreditor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>”)</w:t>
      </w:r>
      <w:r w:rsidRPr="00ED029E">
        <w:rPr>
          <w:rFonts w:ascii="Segoe UI" w:hAnsi="Segoe UI" w:cs="Segoe UI"/>
          <w:bCs/>
          <w:sz w:val="20"/>
          <w:szCs w:val="20"/>
        </w:rPr>
        <w:t>, em 23 de maio de 2019, confo</w:t>
      </w:r>
      <w:r w:rsidRPr="00ED029E" w:rsidR="00CE350A">
        <w:rPr>
          <w:rFonts w:ascii="Segoe UI" w:hAnsi="Segoe UI" w:cs="Segoe UI"/>
          <w:bCs/>
          <w:sz w:val="20"/>
          <w:szCs w:val="20"/>
        </w:rPr>
        <w:t>rme aditado de tempos em tempos</w:t>
      </w:r>
      <w:r w:rsidRPr="00ED029E" w:rsidR="00810DA3">
        <w:rPr>
          <w:rFonts w:ascii="Segoe UI" w:hAnsi="Segoe UI" w:cs="Segoe UI"/>
          <w:bCs/>
          <w:sz w:val="20"/>
          <w:szCs w:val="20"/>
        </w:rPr>
        <w:t xml:space="preserve"> (“</w:t>
      </w:r>
      <w:r w:rsidRPr="00ED029E" w:rsidR="00810DA3">
        <w:rPr>
          <w:rFonts w:ascii="Segoe UI" w:hAnsi="Segoe UI" w:cs="Segoe UI"/>
          <w:bCs/>
          <w:sz w:val="20"/>
          <w:szCs w:val="20"/>
          <w:u w:val="single"/>
        </w:rPr>
        <w:t>ICA</w:t>
      </w:r>
      <w:r w:rsidRPr="00ED029E" w:rsidR="00810DA3">
        <w:rPr>
          <w:rFonts w:ascii="Segoe UI" w:hAnsi="Segoe UI" w:cs="Segoe UI"/>
          <w:bCs/>
          <w:sz w:val="20"/>
          <w:szCs w:val="20"/>
        </w:rPr>
        <w:t>”)</w:t>
      </w:r>
      <w:r w:rsidRPr="00ED029E">
        <w:rPr>
          <w:rFonts w:ascii="Segoe UI" w:hAnsi="Segoe UI" w:cs="Segoe UI"/>
          <w:sz w:val="20"/>
          <w:szCs w:val="20"/>
        </w:rPr>
        <w:t xml:space="preserve">, </w:t>
      </w:r>
      <w:r w:rsidRPr="00ED029E">
        <w:rPr>
          <w:rFonts w:ascii="Segoe UI" w:hAnsi="Segoe UI" w:cs="Segoe UI"/>
          <w:bCs/>
          <w:sz w:val="20"/>
          <w:szCs w:val="20"/>
        </w:rPr>
        <w:t xml:space="preserve">enviar </w:t>
      </w:r>
      <w:r w:rsidRPr="00ED029E" w:rsidR="00223D7A">
        <w:rPr>
          <w:rFonts w:ascii="Segoe UI" w:hAnsi="Segoe UI" w:cs="Segoe UI"/>
          <w:bCs/>
          <w:sz w:val="20"/>
          <w:szCs w:val="20"/>
        </w:rPr>
        <w:t>confirmação ao</w:t>
      </w:r>
      <w:r w:rsidRPr="00ED029E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</w:t>
      </w:r>
      <w:r w:rsidRPr="00ED029E" w:rsidR="00223D7A">
        <w:rPr>
          <w:rFonts w:ascii="Segoe UI" w:hAnsi="Segoe UI" w:cs="Segoe UI"/>
          <w:bCs/>
          <w:sz w:val="20"/>
          <w:szCs w:val="20"/>
        </w:rPr>
        <w:t xml:space="preserve">da aprovação </w:t>
      </w:r>
      <w:r w:rsidRPr="00ED029E" w:rsidR="00E92BB7">
        <w:rPr>
          <w:rFonts w:ascii="Segoe UI" w:hAnsi="Segoe UI" w:cs="Segoe UI"/>
          <w:bCs/>
          <w:sz w:val="20"/>
          <w:szCs w:val="20"/>
        </w:rPr>
        <w:t xml:space="preserve">pelos Debenturistas </w:t>
      </w:r>
      <w:r w:rsidRPr="00ED029E">
        <w:rPr>
          <w:rFonts w:ascii="Segoe UI" w:hAnsi="Segoe UI" w:cs="Segoe UI"/>
          <w:bCs/>
          <w:sz w:val="20"/>
          <w:szCs w:val="20"/>
        </w:rPr>
        <w:t xml:space="preserve">do pedido de autorização para contratação do </w:t>
      </w:r>
      <w:r w:rsidRPr="00ED029E">
        <w:rPr>
          <w:rFonts w:ascii="Segoe UI" w:hAnsi="Segoe UI" w:cs="Segoe UI"/>
          <w:sz w:val="20"/>
          <w:szCs w:val="20"/>
        </w:rPr>
        <w:t>Endividamento Adicional</w:t>
      </w:r>
      <w:r w:rsidRPr="00ED029E">
        <w:rPr>
          <w:rFonts w:ascii="Segoe UI" w:hAnsi="Segoe UI" w:cs="Segoe UI"/>
          <w:bCs/>
          <w:sz w:val="20"/>
          <w:szCs w:val="20"/>
        </w:rPr>
        <w:t>, nos termos da Cláusula 5.13.(b)(</w:t>
      </w:r>
      <w:proofErr w:type="spellStart"/>
      <w:r w:rsidRPr="00ED029E">
        <w:rPr>
          <w:rFonts w:ascii="Segoe UI" w:hAnsi="Segoe UI" w:cs="Segoe UI"/>
          <w:bCs/>
          <w:sz w:val="20"/>
          <w:szCs w:val="20"/>
        </w:rPr>
        <w:t>ix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 xml:space="preserve">) do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Pr="00ED029E">
        <w:rPr>
          <w:rFonts w:ascii="Segoe UI" w:hAnsi="Segoe UI" w:cs="Segoe UI"/>
          <w:sz w:val="20"/>
          <w:szCs w:val="20"/>
        </w:rPr>
        <w:t xml:space="preserve"> celebrado, dentre outras partes, pela Companhia e pelo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International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 xml:space="preserve"> em 23 de maio de 2019, conforme aditado de tempos em tempos (“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Agreement</w:t>
      </w:r>
      <w:proofErr w:type="spellEnd"/>
      <w:r w:rsidRPr="00ED029E">
        <w:rPr>
          <w:rFonts w:ascii="Segoe UI" w:hAnsi="Segoe UI" w:cs="Segoe UI"/>
          <w:sz w:val="20"/>
          <w:szCs w:val="20"/>
        </w:rPr>
        <w:t>”</w:t>
      </w:r>
      <w:r w:rsidRPr="00ED029E" w:rsidR="00CE350A">
        <w:rPr>
          <w:rFonts w:ascii="Segoe UI" w:hAnsi="Segoe UI" w:cs="Segoe UI"/>
          <w:sz w:val="20"/>
          <w:szCs w:val="20"/>
        </w:rPr>
        <w:t>)</w:t>
      </w:r>
      <w:r w:rsidRPr="00ED029E" w:rsidR="009973E2">
        <w:rPr>
          <w:rFonts w:ascii="Segoe UI" w:hAnsi="Segoe UI" w:cs="Segoe UI"/>
          <w:sz w:val="20"/>
          <w:szCs w:val="20"/>
        </w:rPr>
        <w:t>.</w:t>
      </w:r>
    </w:p>
    <w:p w:rsidRPr="00ED029E" w:rsidR="00810DA3" w:rsidP="00ED029E" w:rsidRDefault="00810DA3" w14:paraId="0911937E" w14:textId="76DA3556">
      <w:pPr>
        <w:pStyle w:val="ListParagraph"/>
        <w:rPr>
          <w:rFonts w:ascii="Segoe UI" w:hAnsi="Segoe UI" w:cs="Segoe UI"/>
          <w:sz w:val="20"/>
          <w:szCs w:val="20"/>
        </w:rPr>
      </w:pPr>
    </w:p>
    <w:p w:rsidR="00EC3A43" w:rsidP="00810DA3" w:rsidRDefault="00810DA3" w14:paraId="17106109" w14:textId="7DEB6DF1">
      <w:pPr>
        <w:pStyle w:val="ListParagraph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 Cláusula 3.2 e Schedule I (</w:t>
      </w:r>
      <w:r w:rsidRPr="00ED029E">
        <w:rPr>
          <w:rFonts w:ascii="Segoe UI" w:hAnsi="Segoe UI" w:cs="Segoe UI"/>
          <w:i/>
          <w:iCs/>
          <w:sz w:val="20"/>
          <w:szCs w:val="20"/>
        </w:rPr>
        <w:t xml:space="preserve">Fundamental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Decisions</w:t>
      </w:r>
      <w:proofErr w:type="spellEnd"/>
      <w:r w:rsidRPr="00ED029E">
        <w:rPr>
          <w:rFonts w:ascii="Segoe UI" w:hAnsi="Segoe UI" w:cs="Segoe UI"/>
          <w:sz w:val="20"/>
          <w:szCs w:val="20"/>
        </w:rPr>
        <w:t xml:space="preserve">), item (1) do ICA e Cláusula 9.4.2 da Escritura de Emissão, </w:t>
      </w:r>
      <w:r w:rsidR="00CA0544">
        <w:rPr>
          <w:rFonts w:ascii="Segoe UI" w:hAnsi="Segoe UI" w:cs="Segoe UI"/>
          <w:sz w:val="20"/>
          <w:szCs w:val="20"/>
        </w:rPr>
        <w:t xml:space="preserve">e 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tendo em vista que </w:t>
      </w:r>
      <w:r w:rsidRPr="00CA0544" w:rsidR="00CA054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>
        <w:rPr>
          <w:rFonts w:ascii="Segoe UI" w:hAnsi="Segoe UI" w:cs="Segoe UI"/>
          <w:b/>
          <w:bCs/>
          <w:sz w:val="20"/>
          <w:szCs w:val="20"/>
          <w:lang w:val="pt-PT"/>
        </w:rPr>
        <w:t>ii.1</w:t>
      </w:r>
      <w:r w:rsidRPr="00CA0544" w:rsidR="00CA0544">
        <w:rPr>
          <w:rFonts w:ascii="Segoe UI" w:hAnsi="Segoe UI" w:cs="Segoe UI"/>
          <w:b/>
          <w:bCs/>
          <w:sz w:val="20"/>
          <w:szCs w:val="20"/>
          <w:lang w:val="pt-PT"/>
        </w:rPr>
        <w:t>)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 e</w:t>
      </w:r>
      <w:r w:rsidRPr="0018294A" w:rsidR="00CA0544">
        <w:rPr>
          <w:rFonts w:ascii="Segoe UI" w:hAnsi="Segoe UI" w:cs="Segoe UI"/>
          <w:sz w:val="20"/>
          <w:szCs w:val="20"/>
          <w:lang w:val="pt-PT"/>
        </w:rPr>
        <w:t>m 5 de março de 2021, a ICE Benchmark Administration anunciou que todas as configurações de USD LIBOR seriam descontinuadas em 30 de junho de 2023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; e </w:t>
      </w:r>
      <w:r w:rsidRPr="00CA0544" w:rsidR="00CA054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>
        <w:rPr>
          <w:rFonts w:ascii="Segoe UI" w:hAnsi="Segoe UI" w:cs="Segoe UI"/>
          <w:b/>
          <w:bCs/>
          <w:sz w:val="20"/>
          <w:szCs w:val="20"/>
          <w:lang w:val="pt-PT"/>
        </w:rPr>
        <w:t>ii.</w:t>
      </w:r>
      <w:r w:rsidRPr="00CA0544" w:rsidR="00CA0544">
        <w:rPr>
          <w:rFonts w:ascii="Segoe UI" w:hAnsi="Segoe UI" w:cs="Segoe UI"/>
          <w:b/>
          <w:bCs/>
          <w:sz w:val="20"/>
          <w:szCs w:val="20"/>
          <w:lang w:val="pt-PT"/>
        </w:rPr>
        <w:t xml:space="preserve">2) 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a taxa de juros remuneratórios aplicável ao </w:t>
      </w:r>
      <w:r w:rsidRPr="00CA0544" w:rsid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 é </w:t>
      </w:r>
      <w:r w:rsidRPr="0018294A" w:rsidR="00CA0544">
        <w:rPr>
          <w:rFonts w:ascii="Segoe UI" w:hAnsi="Segoe UI" w:cs="Segoe UI"/>
          <w:sz w:val="20"/>
          <w:szCs w:val="20"/>
          <w:lang w:val="pt-PT"/>
        </w:rPr>
        <w:t>determinad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>a</w:t>
      </w:r>
      <w:r w:rsidRPr="0018294A" w:rsidR="00CA0544">
        <w:rPr>
          <w:rFonts w:ascii="Segoe UI" w:hAnsi="Segoe UI" w:cs="Segoe UI"/>
          <w:sz w:val="20"/>
          <w:szCs w:val="20"/>
          <w:lang w:val="pt-PT"/>
        </w:rPr>
        <w:t xml:space="preserve"> por referência à LIBOR e os 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Credores Estrangeiros (conforme definido na Escritura de Emissão), a Companhia, as demais partes ao </w:t>
      </w:r>
      <w:r w:rsidRPr="00CA0544" w:rsid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 e os Hedge Providers (conforme definido na Escritura de Emissão), </w:t>
      </w:r>
      <w:r w:rsidR="00675B1A">
        <w:rPr>
          <w:rFonts w:ascii="Segoe UI" w:hAnsi="Segoe UI" w:cs="Segoe UI"/>
          <w:sz w:val="20"/>
          <w:szCs w:val="20"/>
          <w:lang w:val="pt-PT"/>
        </w:rPr>
        <w:t xml:space="preserve">conforme aplicável, </w:t>
      </w:r>
      <w:r w:rsidRPr="0018294A" w:rsidR="00CA0544">
        <w:rPr>
          <w:rFonts w:ascii="Segoe UI" w:hAnsi="Segoe UI" w:cs="Segoe UI"/>
          <w:sz w:val="20"/>
          <w:szCs w:val="20"/>
          <w:lang w:val="pt-PT"/>
        </w:rPr>
        <w:t>deseja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>m</w:t>
      </w:r>
      <w:r w:rsidRPr="0018294A" w:rsidR="00CA0544">
        <w:rPr>
          <w:rFonts w:ascii="Segoe UI" w:hAnsi="Segoe UI" w:cs="Segoe UI"/>
          <w:sz w:val="20"/>
          <w:szCs w:val="20"/>
          <w:lang w:val="pt-PT"/>
        </w:rPr>
        <w:t xml:space="preserve"> alter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ar o </w:t>
      </w:r>
      <w:r w:rsidRPr="00CA0544" w:rsid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 e </w:t>
      </w:r>
      <w:r w:rsidR="00CA0544">
        <w:rPr>
          <w:rFonts w:ascii="Segoe UI" w:hAnsi="Segoe UI" w:cs="Segoe UI"/>
          <w:sz w:val="20"/>
          <w:szCs w:val="20"/>
          <w:lang w:val="pt-PT"/>
        </w:rPr>
        <w:t xml:space="preserve">as </w:t>
      </w:r>
      <w:r w:rsidRPr="00ED029E" w:rsidR="00CA0544">
        <w:rPr>
          <w:rFonts w:ascii="Segoe UI" w:hAnsi="Segoe UI" w:cs="Segoe UI"/>
          <w:sz w:val="20"/>
          <w:szCs w:val="20"/>
        </w:rPr>
        <w:t xml:space="preserve">confirmações </w:t>
      </w:r>
      <w:r w:rsidRPr="00ED029E" w:rsidR="00CA0544">
        <w:rPr>
          <w:rFonts w:ascii="Segoe UI" w:hAnsi="Segoe UI" w:cs="Segoe UI"/>
          <w:sz w:val="20"/>
          <w:szCs w:val="20"/>
        </w:rPr>
        <w:lastRenderedPageBreak/>
        <w:t>de operaç</w:t>
      </w:r>
      <w:r w:rsidR="00CA0544">
        <w:rPr>
          <w:rFonts w:ascii="Segoe UI" w:hAnsi="Segoe UI" w:cs="Segoe UI"/>
          <w:sz w:val="20"/>
          <w:szCs w:val="20"/>
        </w:rPr>
        <w:t>ões</w:t>
      </w:r>
      <w:r w:rsidRPr="00ED029E" w:rsidR="00CA0544">
        <w:rPr>
          <w:rFonts w:ascii="Segoe UI" w:hAnsi="Segoe UI" w:cs="Segoe UI"/>
          <w:sz w:val="20"/>
          <w:szCs w:val="20"/>
        </w:rPr>
        <w:t xml:space="preserve"> de swap realizadas no âmbito dos Contratos de Hedge Contingente (conforme definido na Escritura de Emissão)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 </w:t>
      </w:r>
      <w:r w:rsidRPr="0018294A" w:rsidR="00CA0544">
        <w:rPr>
          <w:rFonts w:ascii="Segoe UI" w:hAnsi="Segoe UI" w:cs="Segoe UI"/>
          <w:sz w:val="20"/>
          <w:szCs w:val="20"/>
          <w:lang w:val="pt-PT"/>
        </w:rPr>
        <w:t>para substituir a LIBOR p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or </w:t>
      </w:r>
      <w:r w:rsidRPr="00CA0544" w:rsidR="00CA0544">
        <w:rPr>
          <w:rFonts w:ascii="Segoe UI" w:hAnsi="Segoe UI" w:cs="Segoe UI"/>
          <w:i/>
          <w:iCs/>
          <w:sz w:val="20"/>
          <w:szCs w:val="20"/>
          <w:lang w:val="pt-PT"/>
        </w:rPr>
        <w:t>Coumpounded Daily SOFR</w:t>
      </w:r>
      <w:r w:rsidRPr="0018294A" w:rsidR="00CA0544">
        <w:rPr>
          <w:rFonts w:ascii="Segoe UI" w:hAnsi="Segoe UI" w:cs="Segoe UI"/>
          <w:sz w:val="20"/>
          <w:szCs w:val="20"/>
          <w:lang w:val="pt-PT"/>
        </w:rPr>
        <w:t xml:space="preserve"> como referência 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da taxa de juros remuneratórios do </w:t>
      </w:r>
      <w:r w:rsidRPr="00CA0544" w:rsid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Pr="00CA0544" w:rsidR="00CA0544">
        <w:rPr>
          <w:rFonts w:ascii="Segoe UI" w:hAnsi="Segoe UI" w:cs="Segoe UI"/>
          <w:sz w:val="20"/>
          <w:szCs w:val="20"/>
          <w:lang w:val="pt-PT"/>
        </w:rPr>
        <w:t xml:space="preserve"> </w:t>
      </w:r>
      <w:r w:rsidR="00CA0544">
        <w:rPr>
          <w:rFonts w:ascii="Segoe UI" w:hAnsi="Segoe UI" w:cs="Segoe UI"/>
          <w:sz w:val="20"/>
          <w:szCs w:val="20"/>
          <w:lang w:val="pt-PT"/>
        </w:rPr>
        <w:t>(“</w:t>
      </w:r>
      <w:r w:rsidRPr="00CA0544" w:rsidR="00CA0544">
        <w:rPr>
          <w:rFonts w:ascii="Segoe UI" w:hAnsi="Segoe UI" w:cs="Segoe UI"/>
          <w:sz w:val="20"/>
          <w:szCs w:val="20"/>
          <w:u w:val="single"/>
          <w:lang w:val="pt-PT"/>
        </w:rPr>
        <w:t>Substituição LIBOR</w:t>
      </w:r>
      <w:r w:rsidR="00CA0544">
        <w:rPr>
          <w:rFonts w:ascii="Segoe UI" w:hAnsi="Segoe UI" w:cs="Segoe UI"/>
          <w:sz w:val="20"/>
          <w:szCs w:val="20"/>
          <w:lang w:val="pt-PT"/>
        </w:rPr>
        <w:t xml:space="preserve">”); </w:t>
      </w:r>
      <w:r w:rsidRPr="00ED029E">
        <w:rPr>
          <w:rFonts w:ascii="Segoe UI" w:hAnsi="Segoe UI" w:cs="Segoe UI"/>
          <w:sz w:val="20"/>
          <w:szCs w:val="20"/>
        </w:rPr>
        <w:t>sobre</w:t>
      </w:r>
      <w:r w:rsidRPr="00ED029E" w:rsidR="00EC3A43">
        <w:rPr>
          <w:rFonts w:ascii="Segoe UI" w:hAnsi="Segoe UI" w:cs="Segoe UI"/>
          <w:sz w:val="20"/>
          <w:szCs w:val="20"/>
        </w:rPr>
        <w:t>:</w:t>
      </w:r>
    </w:p>
    <w:p w:rsidRPr="00ED029E" w:rsidR="00ED029E" w:rsidP="00ED029E" w:rsidRDefault="00ED029E" w14:paraId="54F9C652" w14:textId="77777777">
      <w:pPr>
        <w:pStyle w:val="ListParagraph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:rsidRPr="00CA0544" w:rsidR="00D5063F" w:rsidP="00B10559" w:rsidRDefault="0099317A" w14:paraId="749F9D75" w14:textId="22350BBE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CA0544">
        <w:rPr>
          <w:rFonts w:ascii="Segoe UI" w:hAnsi="Segoe UI" w:cs="Segoe UI"/>
          <w:sz w:val="20"/>
          <w:szCs w:val="20"/>
        </w:rPr>
        <w:t xml:space="preserve">a </w:t>
      </w:r>
      <w:r w:rsidR="00CA0544">
        <w:rPr>
          <w:rFonts w:ascii="Segoe UI" w:hAnsi="Segoe UI" w:cs="Segoe UI"/>
          <w:sz w:val="20"/>
          <w:szCs w:val="20"/>
        </w:rPr>
        <w:t>S</w:t>
      </w:r>
      <w:r w:rsidRPr="00CA0544">
        <w:rPr>
          <w:rFonts w:ascii="Segoe UI" w:hAnsi="Segoe UI" w:cs="Segoe UI"/>
          <w:sz w:val="20"/>
          <w:szCs w:val="20"/>
        </w:rPr>
        <w:t>ubstituição LIBOR</w:t>
      </w:r>
      <w:r w:rsidRPr="00CA0544" w:rsidR="00D5063F">
        <w:rPr>
          <w:rFonts w:ascii="Segoe UI" w:hAnsi="Segoe UI" w:cs="Segoe UI"/>
          <w:sz w:val="20"/>
          <w:szCs w:val="20"/>
        </w:rPr>
        <w:t xml:space="preserve">; </w:t>
      </w:r>
    </w:p>
    <w:p w:rsidRPr="00ED029E" w:rsidR="00D5063F" w:rsidP="00ED029E" w:rsidRDefault="00D5063F" w14:paraId="2F070B05" w14:textId="77777777">
      <w:pPr>
        <w:pStyle w:val="ListParagraph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:rsidRPr="00ED029E" w:rsidR="00810DA3" w:rsidP="00EC3A43" w:rsidRDefault="00EC3A43" w14:paraId="47FB26F0" w14:textId="1B3EFDE1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 </w:t>
      </w:r>
      <w:r w:rsidRPr="00ED029E" w:rsidR="00D5063F">
        <w:rPr>
          <w:rFonts w:ascii="Segoe UI" w:hAnsi="Segoe UI" w:cs="Segoe UI"/>
          <w:bCs/>
          <w:color w:val="000000"/>
          <w:sz w:val="20"/>
          <w:szCs w:val="20"/>
          <w:lang w:eastAsia="ar-SA"/>
        </w:rPr>
        <w:t>celebração</w:t>
      </w:r>
      <w:r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de aditamento </w:t>
      </w:r>
      <w:r w:rsidRPr="00ED029E" w:rsidR="0020431D">
        <w:rPr>
          <w:rFonts w:ascii="Segoe UI" w:hAnsi="Segoe UI" w:cs="Segoe UI"/>
          <w:bCs/>
          <w:color w:val="000000"/>
          <w:sz w:val="20"/>
          <w:szCs w:val="20"/>
          <w:lang w:eastAsia="ar-SA"/>
        </w:rPr>
        <w:t>(</w:t>
      </w:r>
      <w:r w:rsidRPr="00ED029E" w:rsidR="00D5063F">
        <w:rPr>
          <w:rFonts w:ascii="Segoe UI" w:hAnsi="Segoe UI" w:cs="Segoe UI"/>
          <w:bCs/>
          <w:color w:val="000000"/>
          <w:sz w:val="20"/>
          <w:szCs w:val="20"/>
          <w:lang w:eastAsia="ar-SA"/>
        </w:rPr>
        <w:t>b</w:t>
      </w:r>
      <w:r w:rsidRPr="00ED029E" w:rsidR="0020431D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.1) </w:t>
      </w:r>
      <w:r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ao </w:t>
      </w:r>
      <w:proofErr w:type="spellStart"/>
      <w:r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</w:t>
      </w:r>
      <w:proofErr w:type="spellEnd"/>
      <w:r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Agreement</w:t>
      </w:r>
      <w:proofErr w:type="spellEnd"/>
      <w:r w:rsidRPr="00ED029E" w:rsidR="00D5063F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r w:rsidRPr="00ED029E" w:rsidR="00D5063F">
        <w:rPr>
          <w:rFonts w:ascii="Segoe UI" w:hAnsi="Segoe UI" w:cs="Segoe UI"/>
          <w:bCs/>
          <w:color w:val="000000"/>
          <w:sz w:val="20"/>
          <w:szCs w:val="20"/>
          <w:lang w:eastAsia="ar-SA"/>
        </w:rPr>
        <w:t>(“</w:t>
      </w:r>
      <w:r w:rsidRPr="00ED029E" w:rsidR="00D5063F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Aditamento </w:t>
      </w:r>
      <w:proofErr w:type="spellStart"/>
      <w:r w:rsidRPr="00ED029E" w:rsidR="00D5063F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>Facility</w:t>
      </w:r>
      <w:proofErr w:type="spellEnd"/>
      <w:r w:rsidRPr="00ED029E" w:rsidR="00D5063F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 xml:space="preserve"> </w:t>
      </w:r>
      <w:proofErr w:type="spellStart"/>
      <w:r w:rsidRPr="00ED029E" w:rsidR="00D5063F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>Agreement</w:t>
      </w:r>
      <w:proofErr w:type="spellEnd"/>
      <w:r w:rsidRPr="00ED029E" w:rsidR="00D5063F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 SOFR</w:t>
      </w:r>
      <w:r w:rsidRPr="00ED029E" w:rsidR="00D5063F">
        <w:rPr>
          <w:rFonts w:ascii="Segoe UI" w:hAnsi="Segoe UI" w:cs="Segoe UI"/>
          <w:bCs/>
          <w:color w:val="000000"/>
          <w:sz w:val="20"/>
          <w:szCs w:val="20"/>
          <w:lang w:eastAsia="ar-SA"/>
        </w:rPr>
        <w:t>”)</w:t>
      </w:r>
      <w:r w:rsidRPr="00ED029E" w:rsidR="0099317A">
        <w:rPr>
          <w:rFonts w:ascii="Segoe UI" w:hAnsi="Segoe UI" w:cs="Segoe UI"/>
          <w:sz w:val="20"/>
          <w:szCs w:val="20"/>
        </w:rPr>
        <w:t>;</w:t>
      </w:r>
      <w:r w:rsidRPr="00ED029E" w:rsidR="0020431D">
        <w:rPr>
          <w:rFonts w:ascii="Segoe UI" w:hAnsi="Segoe UI" w:cs="Segoe UI"/>
          <w:sz w:val="20"/>
          <w:szCs w:val="20"/>
        </w:rPr>
        <w:t xml:space="preserve"> e (</w:t>
      </w:r>
      <w:r w:rsidRPr="00ED029E" w:rsidR="00D5063F">
        <w:rPr>
          <w:rFonts w:ascii="Segoe UI" w:hAnsi="Segoe UI" w:cs="Segoe UI"/>
          <w:sz w:val="20"/>
          <w:szCs w:val="20"/>
        </w:rPr>
        <w:t>b</w:t>
      </w:r>
      <w:r w:rsidRPr="00ED029E" w:rsidR="0020431D">
        <w:rPr>
          <w:rFonts w:ascii="Segoe UI" w:hAnsi="Segoe UI" w:cs="Segoe UI"/>
          <w:sz w:val="20"/>
          <w:szCs w:val="20"/>
        </w:rPr>
        <w:t xml:space="preserve">.2) às confirmações de operação de swap realizadas no âmbito dos Contratos de Hedge Contingente; ambos </w:t>
      </w:r>
      <w:r w:rsidRPr="00ED029E" w:rsidR="00D5063F">
        <w:rPr>
          <w:rFonts w:ascii="Segoe UI" w:hAnsi="Segoe UI" w:cs="Segoe UI"/>
          <w:sz w:val="20"/>
          <w:szCs w:val="20"/>
        </w:rPr>
        <w:t xml:space="preserve">aditamentos </w:t>
      </w:r>
      <w:r w:rsidRPr="00ED029E" w:rsidR="0020431D">
        <w:rPr>
          <w:rFonts w:ascii="Segoe UI" w:hAnsi="Segoe UI" w:cs="Segoe UI"/>
          <w:sz w:val="20"/>
          <w:szCs w:val="20"/>
        </w:rPr>
        <w:t xml:space="preserve">com o propósito de </w:t>
      </w:r>
      <w:r w:rsidRPr="00ED029E" w:rsidR="0020431D">
        <w:rPr>
          <w:rFonts w:ascii="Segoe UI" w:hAnsi="Segoe UI" w:cs="Segoe UI"/>
          <w:bCs/>
          <w:color w:val="000000"/>
          <w:sz w:val="20"/>
          <w:szCs w:val="20"/>
          <w:lang w:eastAsia="ar-SA"/>
        </w:rPr>
        <w:t>implementar os ajustes necessários para refletir a Substituição LIBOR</w:t>
      </w:r>
      <w:r w:rsidRPr="00ED029E" w:rsidR="0020431D">
        <w:rPr>
          <w:rFonts w:ascii="Segoe UI" w:hAnsi="Segoe UI" w:cs="Segoe UI"/>
          <w:sz w:val="20"/>
          <w:szCs w:val="20"/>
        </w:rPr>
        <w:t xml:space="preserve"> (“</w:t>
      </w:r>
      <w:r w:rsidRPr="00ED029E" w:rsidR="0020431D">
        <w:rPr>
          <w:rFonts w:ascii="Segoe UI" w:hAnsi="Segoe UI" w:cs="Segoe UI"/>
          <w:sz w:val="20"/>
          <w:szCs w:val="20"/>
          <w:u w:val="single"/>
        </w:rPr>
        <w:t xml:space="preserve">Aditamentos </w:t>
      </w:r>
      <w:r w:rsidRPr="00ED029E" w:rsidR="00D5063F">
        <w:rPr>
          <w:rFonts w:ascii="Segoe UI" w:hAnsi="Segoe UI" w:cs="Segoe UI"/>
          <w:sz w:val="20"/>
          <w:szCs w:val="20"/>
          <w:u w:val="single"/>
        </w:rPr>
        <w:t xml:space="preserve">Hedge </w:t>
      </w:r>
      <w:r w:rsidRPr="00ED029E" w:rsidR="0020431D">
        <w:rPr>
          <w:rFonts w:ascii="Segoe UI" w:hAnsi="Segoe UI" w:cs="Segoe UI"/>
          <w:sz w:val="20"/>
          <w:szCs w:val="20"/>
          <w:u w:val="single"/>
        </w:rPr>
        <w:t>SOFR</w:t>
      </w:r>
      <w:r w:rsidRPr="00ED029E" w:rsidR="0020431D">
        <w:rPr>
          <w:rFonts w:ascii="Segoe UI" w:hAnsi="Segoe UI" w:cs="Segoe UI"/>
          <w:sz w:val="20"/>
          <w:szCs w:val="20"/>
        </w:rPr>
        <w:t xml:space="preserve">”), </w:t>
      </w:r>
    </w:p>
    <w:p w:rsidRPr="00ED029E" w:rsidR="00EC3A43" w:rsidP="00ED029E" w:rsidRDefault="00EC3A43" w14:paraId="18FC739A" w14:textId="77777777">
      <w:pPr>
        <w:pStyle w:val="ListParagraph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:rsidRPr="00ED029E" w:rsidR="00EC3A43" w:rsidP="00EC3A43" w:rsidRDefault="003138DB" w14:paraId="1BB56C67" w14:textId="3B0C678B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 celebração do Terceiro Aditamento ao Contrato de Cessão Condicional de Direitos Contratuais e Outras Avenças, originalmente celebrado em 13 de junho de 2019</w:t>
      </w:r>
      <w:r w:rsidRPr="00ED029E" w:rsidR="0020431D">
        <w:rPr>
          <w:rFonts w:ascii="Segoe UI" w:hAnsi="Segoe UI" w:cs="Segoe UI"/>
          <w:sz w:val="20"/>
          <w:szCs w:val="20"/>
        </w:rPr>
        <w:t>, conforme aditado de tempos em tempos</w:t>
      </w:r>
      <w:r w:rsidRPr="00ED029E">
        <w:rPr>
          <w:rFonts w:ascii="Segoe UI" w:hAnsi="Segoe UI" w:cs="Segoe UI"/>
          <w:sz w:val="20"/>
          <w:szCs w:val="20"/>
        </w:rPr>
        <w:t>, para fins de refletir a Substituição LIBOR na descrição das Obrigações Garantidas (conforme definido no respectivo contrato)</w:t>
      </w:r>
      <w:r w:rsidRPr="00ED029E" w:rsidR="00D5063F">
        <w:rPr>
          <w:rFonts w:ascii="Segoe UI" w:hAnsi="Segoe UI" w:cs="Segoe UI"/>
          <w:sz w:val="20"/>
          <w:szCs w:val="20"/>
        </w:rPr>
        <w:t xml:space="preserve"> (“</w:t>
      </w:r>
      <w:r w:rsidRPr="00ED029E" w:rsidR="00D5063F">
        <w:rPr>
          <w:rFonts w:ascii="Segoe UI" w:hAnsi="Segoe UI" w:cs="Segoe UI"/>
          <w:sz w:val="20"/>
          <w:szCs w:val="20"/>
          <w:u w:val="single"/>
        </w:rPr>
        <w:t>Aditamento CC SOFR</w:t>
      </w:r>
      <w:r w:rsidRPr="00ED029E" w:rsidR="00D5063F">
        <w:rPr>
          <w:rFonts w:ascii="Segoe UI" w:hAnsi="Segoe UI" w:cs="Segoe UI"/>
          <w:sz w:val="20"/>
          <w:szCs w:val="20"/>
        </w:rPr>
        <w:t>”)</w:t>
      </w:r>
      <w:r w:rsidRPr="00ED029E">
        <w:rPr>
          <w:rFonts w:ascii="Segoe UI" w:hAnsi="Segoe UI" w:cs="Segoe UI"/>
          <w:sz w:val="20"/>
          <w:szCs w:val="20"/>
        </w:rPr>
        <w:t>;</w:t>
      </w:r>
    </w:p>
    <w:p w:rsidRPr="00ED029E" w:rsidR="00D5063F" w:rsidP="00ED029E" w:rsidRDefault="00D5063F" w14:paraId="06AAD389" w14:textId="77777777">
      <w:pPr>
        <w:pStyle w:val="ListParagraph"/>
        <w:rPr>
          <w:rFonts w:ascii="Segoe UI" w:hAnsi="Segoe UI" w:cs="Segoe UI"/>
          <w:sz w:val="20"/>
          <w:szCs w:val="20"/>
        </w:rPr>
      </w:pPr>
    </w:p>
    <w:p w:rsidRPr="00ED029E" w:rsidR="00D5063F" w:rsidP="00EC3A43" w:rsidRDefault="00D5063F" w14:paraId="49A62A1F" w14:textId="5EDC9CE2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 celebração do Terceiro Aditamento ao Contrato de Cessão Fiduciária de Direitos Creditórios e Outras Avenças, originalmente celebrado em 13 de junho de 2019, conforme aditado de tempos em tempos, para fins de refletir a Substituição LIBOR na descrição das Obrigações Garantidas (conforme definido no respectivo contrato) (“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 CF SOFR</w:t>
      </w:r>
      <w:r w:rsidRPr="00ED029E">
        <w:rPr>
          <w:rFonts w:ascii="Segoe UI" w:hAnsi="Segoe UI" w:cs="Segoe UI"/>
          <w:sz w:val="20"/>
          <w:szCs w:val="20"/>
        </w:rPr>
        <w:t>”);</w:t>
      </w:r>
      <w:r w:rsidRPr="00ED029E" w:rsidR="009973E2">
        <w:rPr>
          <w:rFonts w:ascii="Segoe UI" w:hAnsi="Segoe UI" w:cs="Segoe UI"/>
          <w:sz w:val="20"/>
          <w:szCs w:val="20"/>
        </w:rPr>
        <w:t xml:space="preserve"> e</w:t>
      </w:r>
    </w:p>
    <w:p w:rsidRPr="00ED029E" w:rsidR="00D5063F" w:rsidP="00ED029E" w:rsidRDefault="00D5063F" w14:paraId="71523D6D" w14:textId="77777777">
      <w:pPr>
        <w:pStyle w:val="ListParagraph"/>
        <w:rPr>
          <w:rFonts w:ascii="Segoe UI" w:hAnsi="Segoe UI" w:cs="Segoe UI"/>
          <w:sz w:val="20"/>
          <w:szCs w:val="20"/>
        </w:rPr>
      </w:pPr>
    </w:p>
    <w:p w:rsidRPr="00ED029E" w:rsidR="00D5063F" w:rsidP="00EC3A43" w:rsidRDefault="00D5063F" w14:paraId="6FD8F595" w14:textId="2D0AD698">
      <w:pPr>
        <w:pStyle w:val="ListParagraph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 celebração do Quinto Aditamento ao Contrato de Alienação Fiduciária de Ações e Outras Avenças, originalmente celebrado em 23 de maio de 2019, conforme aditado de tempos em tempos, para fins de refletir a Substituição LIBOR na descrição das Obrigações Garantidas (conforme definido no respectivo contrato) (“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 AF SOFR</w:t>
      </w:r>
      <w:r w:rsidRPr="00ED029E">
        <w:rPr>
          <w:rFonts w:ascii="Segoe UI" w:hAnsi="Segoe UI" w:cs="Segoe UI"/>
          <w:sz w:val="20"/>
          <w:szCs w:val="20"/>
        </w:rPr>
        <w:t>” e, em conjunto com o Aditamento CC SOFR e o Aditamento CF SOFR, os 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Aditamentos Garantias SOFR</w:t>
      </w:r>
      <w:r w:rsidRPr="00ED029E">
        <w:rPr>
          <w:rFonts w:ascii="Segoe UI" w:hAnsi="Segoe UI" w:cs="Segoe UI"/>
          <w:sz w:val="20"/>
          <w:szCs w:val="20"/>
        </w:rPr>
        <w:t xml:space="preserve">” e, em conjunto com o </w:t>
      </w:r>
      <w:r w:rsidRPr="00123AA2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Aditamento </w:t>
      </w:r>
      <w:proofErr w:type="spellStart"/>
      <w:r w:rsidRPr="00123AA2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</w:t>
      </w:r>
      <w:proofErr w:type="spellEnd"/>
      <w:r w:rsidRPr="00123AA2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123AA2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Agreement</w:t>
      </w:r>
      <w:proofErr w:type="spellEnd"/>
      <w:r w:rsidRPr="00123AA2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SOFR e </w:t>
      </w:r>
      <w:r w:rsidRPr="00ED029E">
        <w:rPr>
          <w:rFonts w:ascii="Segoe UI" w:hAnsi="Segoe UI" w:cs="Segoe UI"/>
          <w:sz w:val="20"/>
          <w:szCs w:val="20"/>
        </w:rPr>
        <w:t>Aditamentos Hedge SOFR,</w:t>
      </w:r>
      <w:r w:rsidRPr="00123AA2">
        <w:rPr>
          <w:rFonts w:ascii="Segoe UI" w:hAnsi="Segoe UI" w:cs="Segoe UI"/>
          <w:sz w:val="20"/>
          <w:szCs w:val="20"/>
        </w:rPr>
        <w:t xml:space="preserve"> os</w:t>
      </w:r>
      <w:r w:rsidRPr="00ED029E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123AA2">
        <w:rPr>
          <w:rFonts w:ascii="Segoe UI" w:hAnsi="Segoe UI" w:cs="Segoe UI"/>
          <w:sz w:val="20"/>
          <w:szCs w:val="20"/>
        </w:rPr>
        <w:t>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Aditamentos SOFR</w:t>
      </w:r>
      <w:r w:rsidRPr="00123AA2">
        <w:rPr>
          <w:rFonts w:ascii="Segoe UI" w:hAnsi="Segoe UI" w:cs="Segoe UI"/>
          <w:sz w:val="20"/>
          <w:szCs w:val="20"/>
        </w:rPr>
        <w:t>”</w:t>
      </w:r>
      <w:r w:rsidRPr="00ED029E">
        <w:rPr>
          <w:rFonts w:ascii="Segoe UI" w:hAnsi="Segoe UI" w:cs="Segoe UI"/>
          <w:sz w:val="20"/>
          <w:szCs w:val="20"/>
        </w:rPr>
        <w:t>)</w:t>
      </w:r>
      <w:r w:rsidRPr="00ED029E" w:rsidR="009973E2">
        <w:rPr>
          <w:rFonts w:ascii="Segoe UI" w:hAnsi="Segoe UI" w:cs="Segoe UI"/>
          <w:sz w:val="20"/>
          <w:szCs w:val="20"/>
        </w:rPr>
        <w:t>.</w:t>
      </w:r>
    </w:p>
    <w:p w:rsidRPr="00ED029E" w:rsidR="009973E2" w:rsidP="00ED029E" w:rsidRDefault="009973E2" w14:paraId="6388AFD0" w14:textId="77777777">
      <w:pPr>
        <w:pStyle w:val="ListParagraph"/>
        <w:rPr>
          <w:rFonts w:ascii="Segoe UI" w:hAnsi="Segoe UI" w:cs="Segoe UI"/>
          <w:sz w:val="20"/>
          <w:szCs w:val="20"/>
        </w:rPr>
      </w:pPr>
    </w:p>
    <w:p w:rsidRPr="00ED029E" w:rsidR="009973E2" w:rsidP="00ED029E" w:rsidRDefault="009973E2" w14:paraId="12124FB6" w14:textId="3B0F0354">
      <w:pPr>
        <w:pStyle w:val="ListParagraph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 xml:space="preserve">autorização ao Agente Fiduciário </w:t>
      </w:r>
      <w:r w:rsidR="00123AA2">
        <w:rPr>
          <w:rFonts w:ascii="Segoe UI" w:hAnsi="Segoe UI" w:cs="Segoe UI"/>
          <w:sz w:val="20"/>
          <w:szCs w:val="20"/>
        </w:rPr>
        <w:t xml:space="preserve">e à Companhia </w:t>
      </w:r>
      <w:r w:rsidRPr="00ED029E">
        <w:rPr>
          <w:rFonts w:ascii="Segoe UI" w:hAnsi="Segoe UI" w:cs="Segoe UI"/>
          <w:sz w:val="20"/>
          <w:szCs w:val="20"/>
        </w:rPr>
        <w:t xml:space="preserve">para praticar </w:t>
      </w:r>
      <w:r w:rsidRPr="00ED029E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os itens (</w:t>
      </w:r>
      <w:r w:rsidR="00ED029E"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 w:rsidR="00ED029E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acima, inclusive, mas não se limitando, ao envio de notificaç</w:t>
      </w:r>
      <w:r w:rsidR="00ED029E">
        <w:rPr>
          <w:rFonts w:ascii="Segoe UI" w:hAnsi="Segoe UI" w:cs="Segoe UI"/>
          <w:bCs/>
          <w:sz w:val="20"/>
          <w:szCs w:val="20"/>
        </w:rPr>
        <w:t>ão</w:t>
      </w:r>
      <w:r w:rsidRPr="00ED029E">
        <w:rPr>
          <w:rFonts w:ascii="Segoe UI" w:hAnsi="Segoe UI" w:cs="Segoe UI"/>
          <w:bCs/>
          <w:sz w:val="20"/>
          <w:szCs w:val="20"/>
        </w:rPr>
        <w:t xml:space="preserve"> ao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bem como à celebração </w:t>
      </w:r>
      <w:r w:rsidR="00123AA2">
        <w:rPr>
          <w:rFonts w:ascii="Segoe UI" w:hAnsi="Segoe UI" w:cs="Segoe UI"/>
          <w:bCs/>
          <w:sz w:val="20"/>
          <w:szCs w:val="20"/>
        </w:rPr>
        <w:t xml:space="preserve">dos Aditamentos SOFR e </w:t>
      </w:r>
      <w:r w:rsidRPr="00ED029E">
        <w:rPr>
          <w:rFonts w:ascii="Segoe UI" w:hAnsi="Segoe UI" w:cs="Segoe UI"/>
          <w:bCs/>
          <w:sz w:val="20"/>
          <w:szCs w:val="20"/>
        </w:rPr>
        <w:t xml:space="preserve">qualquer </w:t>
      </w:r>
      <w:r w:rsidR="00123AA2">
        <w:rPr>
          <w:rFonts w:ascii="Segoe UI" w:hAnsi="Segoe UI" w:cs="Segoe UI"/>
          <w:bCs/>
          <w:sz w:val="20"/>
          <w:szCs w:val="20"/>
        </w:rPr>
        <w:t xml:space="preserve">outro </w:t>
      </w:r>
      <w:r w:rsidRPr="00ED029E">
        <w:rPr>
          <w:rFonts w:ascii="Segoe UI" w:hAnsi="Segoe UI" w:cs="Segoe UI"/>
          <w:bCs/>
          <w:sz w:val="20"/>
          <w:szCs w:val="20"/>
        </w:rPr>
        <w:t>instrumento necessário para dar efeito às deliberações dos itens (</w:t>
      </w:r>
      <w:r w:rsidR="00ED029E"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 w:rsidR="00ED029E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</w:t>
      </w:r>
      <w:r w:rsidRPr="00ED029E">
        <w:rPr>
          <w:rFonts w:ascii="Segoe UI" w:hAnsi="Segoe UI" w:cs="Segoe UI"/>
          <w:sz w:val="20"/>
          <w:szCs w:val="20"/>
        </w:rPr>
        <w:t>.</w:t>
      </w:r>
    </w:p>
    <w:p w:rsidRPr="00ED029E" w:rsidR="008E2BA0" w:rsidP="00E12186" w:rsidRDefault="008E2BA0" w14:paraId="6FE3FFF5" w14:textId="77777777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:rsidRPr="00ED029E" w:rsidR="00717A28" w:rsidP="00E12186" w:rsidRDefault="00240209" w14:paraId="5B779EBE" w14:textId="505EC015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DELIBERAÇÕES</w:t>
      </w:r>
      <w:r w:rsidRPr="00ED029E" w:rsidR="00717A28">
        <w:rPr>
          <w:rFonts w:ascii="Segoe UI" w:hAnsi="Segoe UI" w:cs="Segoe UI"/>
          <w:sz w:val="20"/>
          <w:szCs w:val="20"/>
        </w:rPr>
        <w:t>:</w:t>
      </w:r>
      <w:r w:rsidRPr="00ED029E" w:rsidR="00717A28">
        <w:rPr>
          <w:rFonts w:ascii="Segoe UI" w:hAnsi="Segoe UI" w:cs="Segoe UI"/>
          <w:b/>
          <w:sz w:val="20"/>
          <w:szCs w:val="20"/>
        </w:rPr>
        <w:t xml:space="preserve"> </w:t>
      </w:r>
      <w:r w:rsidRPr="00ED029E" w:rsidR="00717A28">
        <w:rPr>
          <w:rFonts w:ascii="Segoe UI" w:hAnsi="Segoe UI" w:cs="Segoe UI"/>
          <w:sz w:val="20"/>
          <w:szCs w:val="20"/>
        </w:rPr>
        <w:t xml:space="preserve">Após análise e discussão das matérias constantes da ordem do dia, </w:t>
      </w:r>
      <w:r w:rsidRPr="00ED029E" w:rsidR="00A354E8">
        <w:rPr>
          <w:rFonts w:ascii="Segoe UI" w:hAnsi="Segoe UI" w:cs="Segoe UI"/>
          <w:sz w:val="20"/>
          <w:szCs w:val="20"/>
        </w:rPr>
        <w:t>os Debenturistas</w:t>
      </w:r>
      <w:r w:rsidRPr="00ED029E" w:rsidR="00797E01">
        <w:rPr>
          <w:rFonts w:ascii="Segoe UI" w:hAnsi="Segoe UI" w:cs="Segoe UI"/>
          <w:sz w:val="20"/>
          <w:szCs w:val="20"/>
        </w:rPr>
        <w:t>,</w:t>
      </w:r>
      <w:r w:rsidRPr="00ED029E" w:rsidR="00A354E8">
        <w:rPr>
          <w:rFonts w:ascii="Segoe UI" w:hAnsi="Segoe UI" w:cs="Segoe UI"/>
          <w:sz w:val="20"/>
          <w:szCs w:val="20"/>
        </w:rPr>
        <w:t xml:space="preserve"> representando </w:t>
      </w:r>
      <w:r w:rsidRPr="00ED029E" w:rsidR="0080093D">
        <w:rPr>
          <w:rFonts w:ascii="Segoe UI" w:hAnsi="Segoe UI" w:cs="Segoe UI"/>
          <w:sz w:val="20"/>
          <w:szCs w:val="20"/>
        </w:rPr>
        <w:t>[</w:t>
      </w:r>
      <w:r w:rsidRPr="00ED029E" w:rsidR="0080093D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80093D">
        <w:rPr>
          <w:rFonts w:ascii="Segoe UI" w:hAnsi="Segoe UI" w:cs="Segoe UI"/>
          <w:sz w:val="20"/>
          <w:szCs w:val="20"/>
        </w:rPr>
        <w:t>]</w:t>
      </w:r>
      <w:r w:rsidRPr="00ED029E" w:rsidR="00A354E8">
        <w:rPr>
          <w:rFonts w:ascii="Segoe UI" w:hAnsi="Segoe UI" w:cs="Segoe UI"/>
          <w:sz w:val="20"/>
          <w:szCs w:val="20"/>
        </w:rPr>
        <w:t>% (</w:t>
      </w:r>
      <w:r w:rsidRPr="00ED029E" w:rsidR="0080093D">
        <w:rPr>
          <w:rFonts w:ascii="Segoe UI" w:hAnsi="Segoe UI" w:cs="Segoe UI"/>
          <w:sz w:val="20"/>
          <w:szCs w:val="20"/>
        </w:rPr>
        <w:t>[</w:t>
      </w:r>
      <w:r w:rsidRPr="00ED029E" w:rsidR="0080093D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80093D">
        <w:rPr>
          <w:rFonts w:ascii="Segoe UI" w:hAnsi="Segoe UI" w:cs="Segoe UI"/>
          <w:sz w:val="20"/>
          <w:szCs w:val="20"/>
        </w:rPr>
        <w:t>]</w:t>
      </w:r>
      <w:r w:rsidRPr="00ED029E" w:rsidR="00A354E8">
        <w:rPr>
          <w:rFonts w:ascii="Segoe UI" w:hAnsi="Segoe UI" w:cs="Segoe UI"/>
          <w:sz w:val="20"/>
          <w:szCs w:val="20"/>
        </w:rPr>
        <w:t xml:space="preserve"> por cento) das Debêntures em </w:t>
      </w:r>
      <w:r w:rsidRPr="00ED029E" w:rsidR="0080093D">
        <w:rPr>
          <w:rFonts w:ascii="Segoe UI" w:hAnsi="Segoe UI" w:cs="Segoe UI"/>
          <w:sz w:val="20"/>
          <w:szCs w:val="20"/>
        </w:rPr>
        <w:t>C</w:t>
      </w:r>
      <w:r w:rsidRPr="00ED029E" w:rsidR="00A354E8">
        <w:rPr>
          <w:rFonts w:ascii="Segoe UI" w:hAnsi="Segoe UI" w:cs="Segoe UI"/>
          <w:sz w:val="20"/>
          <w:szCs w:val="20"/>
        </w:rPr>
        <w:t xml:space="preserve">irculação </w:t>
      </w:r>
      <w:r w:rsidRPr="00ED029E" w:rsidR="002F3339">
        <w:rPr>
          <w:rFonts w:ascii="Segoe UI" w:hAnsi="Segoe UI" w:cs="Segoe UI"/>
          <w:sz w:val="20"/>
          <w:szCs w:val="20"/>
        </w:rPr>
        <w:t xml:space="preserve">da </w:t>
      </w:r>
      <w:r w:rsidRPr="00ED029E" w:rsidR="0049198D">
        <w:rPr>
          <w:rFonts w:ascii="Segoe UI" w:hAnsi="Segoe UI" w:cs="Segoe UI"/>
          <w:sz w:val="20"/>
          <w:szCs w:val="20"/>
        </w:rPr>
        <w:t>1ª Série, [</w:t>
      </w:r>
      <w:r w:rsidRPr="00ED029E" w:rsidR="0049198D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49198D">
        <w:rPr>
          <w:rFonts w:ascii="Segoe UI" w:hAnsi="Segoe UI" w:cs="Segoe UI"/>
          <w:sz w:val="20"/>
          <w:szCs w:val="20"/>
        </w:rPr>
        <w:t>]% ([</w:t>
      </w:r>
      <w:r w:rsidRPr="00ED029E" w:rsidR="0049198D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49198D">
        <w:rPr>
          <w:rFonts w:ascii="Segoe UI" w:hAnsi="Segoe UI" w:cs="Segoe UI"/>
          <w:sz w:val="20"/>
          <w:szCs w:val="20"/>
        </w:rPr>
        <w:t>] por cento) das Debêntures em Circulação da 2ª Série e [</w:t>
      </w:r>
      <w:r w:rsidRPr="00ED029E" w:rsidR="0049198D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49198D">
        <w:rPr>
          <w:rFonts w:ascii="Segoe UI" w:hAnsi="Segoe UI" w:cs="Segoe UI"/>
          <w:sz w:val="20"/>
          <w:szCs w:val="20"/>
        </w:rPr>
        <w:t>]% ([</w:t>
      </w:r>
      <w:r w:rsidRPr="00ED029E" w:rsidR="0049198D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49198D">
        <w:rPr>
          <w:rFonts w:ascii="Segoe UI" w:hAnsi="Segoe UI" w:cs="Segoe UI"/>
          <w:sz w:val="20"/>
          <w:szCs w:val="20"/>
        </w:rPr>
        <w:t xml:space="preserve">] por cento) das Debêntures em Circulação da 3ª Série </w:t>
      </w:r>
      <w:r w:rsidRPr="00ED029E" w:rsidR="002F3339">
        <w:rPr>
          <w:rFonts w:ascii="Segoe UI" w:hAnsi="Segoe UI" w:cs="Segoe UI"/>
          <w:sz w:val="20"/>
          <w:szCs w:val="20"/>
        </w:rPr>
        <w:t xml:space="preserve">objeto da Escritura de Emissão, </w:t>
      </w:r>
      <w:r w:rsidRPr="00ED029E" w:rsidR="0049198D">
        <w:rPr>
          <w:rFonts w:ascii="Segoe UI" w:hAnsi="Segoe UI" w:cs="Segoe UI"/>
          <w:sz w:val="20"/>
          <w:szCs w:val="20"/>
        </w:rPr>
        <w:t xml:space="preserve">sem votos contrários ou abstenções, </w:t>
      </w:r>
      <w:r w:rsidRPr="00ED029E" w:rsidR="00A354E8">
        <w:rPr>
          <w:rFonts w:ascii="Segoe UI" w:hAnsi="Segoe UI" w:cs="Segoe UI"/>
          <w:sz w:val="20"/>
          <w:szCs w:val="20"/>
        </w:rPr>
        <w:t>deliberaram</w:t>
      </w:r>
      <w:r w:rsidRPr="00ED029E" w:rsidR="00717A28">
        <w:rPr>
          <w:rFonts w:ascii="Segoe UI" w:hAnsi="Segoe UI" w:cs="Segoe UI"/>
          <w:sz w:val="20"/>
          <w:szCs w:val="20"/>
        </w:rPr>
        <w:t>:</w:t>
      </w:r>
    </w:p>
    <w:p w:rsidRPr="00ED029E" w:rsidR="00717A28" w:rsidP="00E12186" w:rsidRDefault="00717A28" w14:paraId="1711B3EC" w14:textId="77777777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:rsidRPr="00ED029E" w:rsidR="00ED029E" w:rsidP="004A5020" w:rsidRDefault="00ED029E" w14:paraId="507AAE45" w14:textId="4BE24C9B">
      <w:pPr>
        <w:pStyle w:val="ListParagraph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das Cláusulas 7.1, item (</w:t>
      </w:r>
      <w:proofErr w:type="spellStart"/>
      <w:r w:rsidRPr="00ED029E">
        <w:rPr>
          <w:rFonts w:ascii="Segoe UI" w:hAnsi="Segoe UI" w:cs="Segoe UI"/>
          <w:sz w:val="20"/>
          <w:szCs w:val="20"/>
        </w:rPr>
        <w:t>xxi</w:t>
      </w:r>
      <w:proofErr w:type="spellEnd"/>
      <w:r w:rsidRPr="00ED029E">
        <w:rPr>
          <w:rFonts w:ascii="Segoe UI" w:hAnsi="Segoe UI" w:cs="Segoe UI"/>
          <w:sz w:val="20"/>
          <w:szCs w:val="20"/>
        </w:rPr>
        <w:t>)(j) e 9.4.2 da Escritura de Emissão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ED029E">
        <w:rPr>
          <w:rFonts w:ascii="Segoe UI" w:hAnsi="Segoe UI" w:cs="Segoe UI"/>
          <w:b/>
          <w:bCs/>
          <w:sz w:val="20"/>
          <w:szCs w:val="20"/>
        </w:rPr>
        <w:t>(a)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ED029E" w:rsidR="003D71D9">
        <w:rPr>
          <w:rFonts w:ascii="Segoe UI" w:hAnsi="Segoe UI" w:cs="Segoe UI"/>
          <w:sz w:val="20"/>
          <w:szCs w:val="20"/>
        </w:rPr>
        <w:t>aprovar o Consentimento Debêntures nos termos e condições requeridos pela Companhia, autorizando a contratação do Endividamento Adicional pela Companhia, sendo que os Debenturistas, desde já, reconhecem e concordam que a contratação do Endividamento Adicional pela Companhia não representará qualquer violação à Escritura de Emissão</w:t>
      </w:r>
      <w:r>
        <w:rPr>
          <w:rFonts w:ascii="Segoe UI" w:hAnsi="Segoe UI" w:cs="Segoe UI"/>
          <w:sz w:val="20"/>
          <w:szCs w:val="20"/>
        </w:rPr>
        <w:t xml:space="preserve">; e </w:t>
      </w:r>
      <w:r w:rsidRPr="00ED029E">
        <w:rPr>
          <w:rFonts w:ascii="Segoe UI" w:hAnsi="Segoe UI" w:cs="Segoe UI"/>
          <w:b/>
          <w:bCs/>
          <w:sz w:val="20"/>
          <w:szCs w:val="20"/>
        </w:rPr>
        <w:t>(b)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ED029E" w:rsidR="00797E01">
        <w:rPr>
          <w:rFonts w:ascii="Segoe UI" w:hAnsi="Segoe UI" w:cs="Segoe UI"/>
          <w:sz w:val="20"/>
          <w:szCs w:val="20"/>
        </w:rPr>
        <w:t xml:space="preserve">autorizar o Agente Fiduciário </w:t>
      </w:r>
      <w:r w:rsidRPr="00ED029E" w:rsidR="00CA6C20">
        <w:rPr>
          <w:rFonts w:ascii="Segoe UI" w:hAnsi="Segoe UI" w:cs="Segoe UI"/>
          <w:sz w:val="20"/>
          <w:szCs w:val="20"/>
        </w:rPr>
        <w:t xml:space="preserve">a </w:t>
      </w:r>
      <w:r w:rsidRPr="00ED029E" w:rsidR="00CA6C20">
        <w:rPr>
          <w:rFonts w:ascii="Segoe UI" w:hAnsi="Segoe UI" w:cs="Segoe UI"/>
          <w:bCs/>
          <w:sz w:val="20"/>
          <w:szCs w:val="20"/>
        </w:rPr>
        <w:t xml:space="preserve">enviar </w:t>
      </w:r>
      <w:r w:rsidRPr="00ED029E">
        <w:rPr>
          <w:rFonts w:ascii="Segoe UI" w:hAnsi="Segoe UI" w:cs="Segoe UI"/>
          <w:bCs/>
          <w:sz w:val="20"/>
          <w:szCs w:val="20"/>
        </w:rPr>
        <w:t xml:space="preserve">confirmação ao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da aprovação pelos Debenturistas do pedido de autorização para contratação do </w:t>
      </w:r>
      <w:r w:rsidRPr="00ED029E">
        <w:rPr>
          <w:rFonts w:ascii="Segoe UI" w:hAnsi="Segoe UI" w:cs="Segoe UI"/>
          <w:sz w:val="20"/>
          <w:szCs w:val="20"/>
        </w:rPr>
        <w:t>Endividamento Adicional</w:t>
      </w:r>
      <w:r w:rsidRPr="00ED029E">
        <w:rPr>
          <w:rFonts w:ascii="Segoe UI" w:hAnsi="Segoe UI" w:cs="Segoe UI"/>
          <w:bCs/>
          <w:sz w:val="20"/>
          <w:szCs w:val="20"/>
        </w:rPr>
        <w:t>, nos termos da Cláusula 5.13.(b)(</w:t>
      </w:r>
      <w:proofErr w:type="spellStart"/>
      <w:r w:rsidRPr="00ED029E">
        <w:rPr>
          <w:rFonts w:ascii="Segoe UI" w:hAnsi="Segoe UI" w:cs="Segoe UI"/>
          <w:bCs/>
          <w:sz w:val="20"/>
          <w:szCs w:val="20"/>
        </w:rPr>
        <w:t>ix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 xml:space="preserve">) do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="004A5020">
        <w:rPr>
          <w:rFonts w:ascii="Segoe UI" w:hAnsi="Segoe UI" w:cs="Segoe UI"/>
          <w:i/>
          <w:sz w:val="20"/>
          <w:szCs w:val="20"/>
        </w:rPr>
        <w:t>;</w:t>
      </w:r>
      <w:r w:rsidRPr="00ED029E" w:rsidR="003D09F8">
        <w:rPr>
          <w:rFonts w:ascii="Segoe UI" w:hAnsi="Segoe UI" w:cs="Segoe UI"/>
          <w:bCs/>
          <w:sz w:val="20"/>
          <w:szCs w:val="20"/>
        </w:rPr>
        <w:t xml:space="preserve"> </w:t>
      </w:r>
    </w:p>
    <w:p w:rsidRPr="00ED029E" w:rsidR="00ED029E" w:rsidP="00ED029E" w:rsidRDefault="00ED029E" w14:paraId="0EA11A6C" w14:textId="77777777">
      <w:pPr>
        <w:pStyle w:val="ListParagraph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:rsidRPr="00ED029E" w:rsidR="00CA6C20" w:rsidP="00ED029E" w:rsidRDefault="00ED029E" w14:paraId="6C21F88D" w14:textId="2AD8CB88">
      <w:pPr>
        <w:pStyle w:val="ListParagraph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 Cláusula 3.2 e Schedule I (</w:t>
      </w:r>
      <w:r w:rsidRPr="00ED029E">
        <w:rPr>
          <w:rFonts w:ascii="Segoe UI" w:hAnsi="Segoe UI" w:cs="Segoe UI"/>
          <w:i/>
          <w:iCs/>
          <w:sz w:val="20"/>
          <w:szCs w:val="20"/>
        </w:rPr>
        <w:t xml:space="preserve">Fundamental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Decisions</w:t>
      </w:r>
      <w:proofErr w:type="spellEnd"/>
      <w:r w:rsidRPr="00ED029E">
        <w:rPr>
          <w:rFonts w:ascii="Segoe UI" w:hAnsi="Segoe UI" w:cs="Segoe UI"/>
          <w:sz w:val="20"/>
          <w:szCs w:val="20"/>
        </w:rPr>
        <w:t>), item (1) do ICA e Cláusula 9.4.2 da Escritura de Emissão, sobre</w:t>
      </w:r>
      <w:r w:rsidRPr="00ED029E">
        <w:rPr>
          <w:rFonts w:ascii="Segoe UI" w:hAnsi="Segoe UI" w:cs="Segoe UI"/>
          <w:bCs/>
          <w:sz w:val="20"/>
          <w:szCs w:val="20"/>
        </w:rPr>
        <w:t xml:space="preserve"> </w:t>
      </w:r>
      <w:r w:rsidR="00123AA2">
        <w:rPr>
          <w:rFonts w:ascii="Segoe UI" w:hAnsi="Segoe UI" w:cs="Segoe UI"/>
          <w:bCs/>
          <w:sz w:val="20"/>
          <w:szCs w:val="20"/>
        </w:rPr>
        <w:t xml:space="preserve">a Substituição LIBOR </w:t>
      </w:r>
      <w:r w:rsidRPr="00ED029E" w:rsidR="003D09F8">
        <w:rPr>
          <w:rFonts w:ascii="Segoe UI" w:hAnsi="Segoe UI" w:cs="Segoe UI"/>
          <w:bCs/>
          <w:sz w:val="20"/>
          <w:szCs w:val="20"/>
        </w:rPr>
        <w:t>e</w:t>
      </w:r>
      <w:r w:rsidR="00123AA2">
        <w:rPr>
          <w:rFonts w:ascii="Segoe UI" w:hAnsi="Segoe UI" w:cs="Segoe UI"/>
          <w:bCs/>
          <w:sz w:val="20"/>
          <w:szCs w:val="20"/>
        </w:rPr>
        <w:t xml:space="preserve"> a realização dos Aditamentos SOFR pelo Agente Fiduciário e pela Companhia, </w:t>
      </w:r>
      <w:r w:rsidRPr="00D107B5" w:rsidR="00123AA2">
        <w:rPr>
          <w:rFonts w:ascii="Segoe UI" w:hAnsi="Segoe UI" w:cs="Segoe UI"/>
          <w:bCs/>
          <w:sz w:val="20"/>
          <w:szCs w:val="20"/>
        </w:rPr>
        <w:t>conforme aplicável, cujas minutas os Debenturistas declaram ter revisado e concordam com a sua integralidade</w:t>
      </w:r>
      <w:r w:rsidRPr="00D107B5" w:rsidR="006C2BD8">
        <w:rPr>
          <w:rFonts w:ascii="Segoe UI" w:hAnsi="Segoe UI" w:cs="Segoe UI"/>
          <w:sz w:val="20"/>
          <w:szCs w:val="20"/>
        </w:rPr>
        <w:t>,</w:t>
      </w:r>
      <w:r w:rsidRPr="00ED029E" w:rsidR="006C2BD8">
        <w:rPr>
          <w:rFonts w:ascii="Segoe UI" w:hAnsi="Segoe UI" w:cs="Segoe UI"/>
          <w:sz w:val="20"/>
          <w:szCs w:val="20"/>
        </w:rPr>
        <w:t xml:space="preserve"> sendo que os Debenturistas, desde já, reconhecem e concordam que </w:t>
      </w:r>
      <w:r w:rsidR="006C2BD8">
        <w:rPr>
          <w:rFonts w:ascii="Segoe UI" w:hAnsi="Segoe UI" w:cs="Segoe UI"/>
          <w:sz w:val="20"/>
          <w:szCs w:val="20"/>
        </w:rPr>
        <w:t>a Substituição LIBOR</w:t>
      </w:r>
      <w:r w:rsidRPr="00ED029E" w:rsidR="006C2BD8">
        <w:rPr>
          <w:rFonts w:ascii="Segoe UI" w:hAnsi="Segoe UI" w:cs="Segoe UI"/>
          <w:sz w:val="20"/>
          <w:szCs w:val="20"/>
        </w:rPr>
        <w:t xml:space="preserve"> não representará qualquer violação à Escritura de Emissão</w:t>
      </w:r>
      <w:r w:rsidR="00123AA2">
        <w:rPr>
          <w:rFonts w:ascii="Segoe UI" w:hAnsi="Segoe UI" w:cs="Segoe UI"/>
          <w:bCs/>
          <w:sz w:val="20"/>
          <w:szCs w:val="20"/>
        </w:rPr>
        <w:t>; e</w:t>
      </w:r>
    </w:p>
    <w:p w:rsidRPr="00ED029E" w:rsidR="00CA6C20" w:rsidP="003C2638" w:rsidRDefault="00CA6C20" w14:paraId="060B0BF1" w14:textId="77777777">
      <w:pPr>
        <w:pStyle w:val="ListParagraph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:rsidRPr="00123AA2" w:rsidR="00A354E8" w:rsidP="004571FE" w:rsidRDefault="00123AA2" w14:paraId="518AFD54" w14:textId="76068BC1">
      <w:pPr>
        <w:pStyle w:val="ListParagraph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autoriza</w:t>
      </w:r>
      <w:r>
        <w:rPr>
          <w:rFonts w:ascii="Segoe UI" w:hAnsi="Segoe UI" w:cs="Segoe UI"/>
          <w:sz w:val="20"/>
          <w:szCs w:val="20"/>
        </w:rPr>
        <w:t>r</w:t>
      </w:r>
      <w:r w:rsidRPr="00ED029E">
        <w:rPr>
          <w:rFonts w:ascii="Segoe UI" w:hAnsi="Segoe UI" w:cs="Segoe UI"/>
          <w:sz w:val="20"/>
          <w:szCs w:val="20"/>
        </w:rPr>
        <w:t xml:space="preserve"> ao Agente Fiduciário </w:t>
      </w:r>
      <w:r>
        <w:rPr>
          <w:rFonts w:ascii="Segoe UI" w:hAnsi="Segoe UI" w:cs="Segoe UI"/>
          <w:sz w:val="20"/>
          <w:szCs w:val="20"/>
        </w:rPr>
        <w:t xml:space="preserve">e à Companhia </w:t>
      </w:r>
      <w:r w:rsidRPr="00ED029E">
        <w:rPr>
          <w:rFonts w:ascii="Segoe UI" w:hAnsi="Segoe UI" w:cs="Segoe UI"/>
          <w:sz w:val="20"/>
          <w:szCs w:val="20"/>
        </w:rPr>
        <w:t xml:space="preserve">para praticar </w:t>
      </w:r>
      <w:r w:rsidRPr="00ED029E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os itens (</w:t>
      </w:r>
      <w:r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acima, inclusive, mas não se limitando, ao envio de notificaç</w:t>
      </w:r>
      <w:r>
        <w:rPr>
          <w:rFonts w:ascii="Segoe UI" w:hAnsi="Segoe UI" w:cs="Segoe UI"/>
          <w:bCs/>
          <w:sz w:val="20"/>
          <w:szCs w:val="20"/>
        </w:rPr>
        <w:t>ão</w:t>
      </w:r>
      <w:r w:rsidRPr="00ED029E">
        <w:rPr>
          <w:rFonts w:ascii="Segoe UI" w:hAnsi="Segoe UI" w:cs="Segoe UI"/>
          <w:bCs/>
          <w:sz w:val="20"/>
          <w:szCs w:val="20"/>
        </w:rPr>
        <w:t xml:space="preserve"> ao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bem como à celebração </w:t>
      </w:r>
      <w:r>
        <w:rPr>
          <w:rFonts w:ascii="Segoe UI" w:hAnsi="Segoe UI" w:cs="Segoe UI"/>
          <w:bCs/>
          <w:sz w:val="20"/>
          <w:szCs w:val="20"/>
        </w:rPr>
        <w:t xml:space="preserve">dos Aditamentos SOFR e </w:t>
      </w:r>
      <w:r w:rsidRPr="00ED029E">
        <w:rPr>
          <w:rFonts w:ascii="Segoe UI" w:hAnsi="Segoe UI" w:cs="Segoe UI"/>
          <w:bCs/>
          <w:sz w:val="20"/>
          <w:szCs w:val="20"/>
        </w:rPr>
        <w:t xml:space="preserve">qualquer </w:t>
      </w:r>
      <w:r>
        <w:rPr>
          <w:rFonts w:ascii="Segoe UI" w:hAnsi="Segoe UI" w:cs="Segoe UI"/>
          <w:bCs/>
          <w:sz w:val="20"/>
          <w:szCs w:val="20"/>
        </w:rPr>
        <w:t xml:space="preserve">outro </w:t>
      </w:r>
      <w:r w:rsidRPr="00ED029E">
        <w:rPr>
          <w:rFonts w:ascii="Segoe UI" w:hAnsi="Segoe UI" w:cs="Segoe UI"/>
          <w:bCs/>
          <w:sz w:val="20"/>
          <w:szCs w:val="20"/>
        </w:rPr>
        <w:t>instrumento necessário para dar efeito às deliberações dos itens (</w:t>
      </w:r>
      <w:r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</w:t>
      </w:r>
      <w:r w:rsidRPr="00ED029E" w:rsidR="00797E01">
        <w:rPr>
          <w:rFonts w:ascii="Segoe UI" w:hAnsi="Segoe UI" w:cs="Segoe UI"/>
          <w:sz w:val="20"/>
          <w:szCs w:val="20"/>
        </w:rPr>
        <w:t>.</w:t>
      </w:r>
    </w:p>
    <w:p w:rsidRPr="00123AA2" w:rsidR="00123AA2" w:rsidP="00123AA2" w:rsidRDefault="00123AA2" w14:paraId="742C6B03" w14:textId="77777777">
      <w:pPr>
        <w:spacing w:after="0" w:line="340" w:lineRule="exact"/>
        <w:jc w:val="both"/>
        <w:rPr>
          <w:rFonts w:ascii="Segoe UI" w:hAnsi="Segoe UI" w:cs="Segoe UI"/>
          <w:kern w:val="20"/>
          <w:sz w:val="20"/>
          <w:szCs w:val="20"/>
        </w:rPr>
      </w:pPr>
    </w:p>
    <w:p w:rsidRPr="00ED029E" w:rsidR="00717A28" w:rsidP="00E12186" w:rsidRDefault="00240209" w14:paraId="36096BC3" w14:textId="1F139ACA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ENCERRAMENTO, LAVRATURA E APROVAÇÃO DA ATA</w:t>
      </w:r>
      <w:r w:rsidRPr="00ED029E" w:rsidR="00717A28">
        <w:rPr>
          <w:rFonts w:ascii="Segoe UI" w:hAnsi="Segoe UI" w:cs="Segoe UI"/>
          <w:sz w:val="20"/>
          <w:szCs w:val="20"/>
        </w:rPr>
        <w:t xml:space="preserve">: Nada mais havendo a tratar, </w:t>
      </w:r>
      <w:r w:rsidRPr="00ED029E" w:rsidR="00F54FF4">
        <w:rPr>
          <w:rFonts w:ascii="Segoe UI" w:hAnsi="Segoe UI" w:cs="Segoe UI"/>
          <w:sz w:val="20"/>
          <w:szCs w:val="20"/>
        </w:rPr>
        <w:t>e como nenhum dos presentes quis fazer uso da palavra, foram encerrados os trabalhos</w:t>
      </w:r>
      <w:r w:rsidRPr="00ED029E" w:rsidR="00717A28">
        <w:rPr>
          <w:rFonts w:ascii="Segoe UI" w:hAnsi="Segoe UI" w:cs="Segoe UI"/>
          <w:sz w:val="20"/>
          <w:szCs w:val="20"/>
        </w:rPr>
        <w:t xml:space="preserve">, </w:t>
      </w:r>
      <w:r w:rsidRPr="00ED029E" w:rsidR="00F54FF4">
        <w:rPr>
          <w:rFonts w:ascii="Segoe UI" w:hAnsi="Segoe UI" w:cs="Segoe UI"/>
          <w:sz w:val="20"/>
          <w:szCs w:val="20"/>
        </w:rPr>
        <w:t>lavrando-se a presente ata que</w:t>
      </w:r>
      <w:r w:rsidRPr="00ED029E" w:rsidR="00EF5DF5">
        <w:rPr>
          <w:rFonts w:ascii="Segoe UI" w:hAnsi="Segoe UI" w:cs="Segoe UI"/>
          <w:sz w:val="20"/>
          <w:szCs w:val="20"/>
        </w:rPr>
        <w:t xml:space="preserve"> foi</w:t>
      </w:r>
      <w:r w:rsidRPr="00ED029E" w:rsidR="00F54FF4">
        <w:rPr>
          <w:rFonts w:ascii="Segoe UI" w:hAnsi="Segoe UI" w:cs="Segoe UI"/>
          <w:sz w:val="20"/>
          <w:szCs w:val="20"/>
        </w:rPr>
        <w:t xml:space="preserve"> lida e achada conforme por todos </w:t>
      </w:r>
      <w:r w:rsidRPr="00ED029E" w:rsidR="0080093D">
        <w:rPr>
          <w:rFonts w:ascii="Segoe UI" w:hAnsi="Segoe UI" w:cs="Segoe UI"/>
          <w:sz w:val="20"/>
          <w:szCs w:val="20"/>
        </w:rPr>
        <w:t>os presentes</w:t>
      </w:r>
      <w:r w:rsidRPr="00ED029E" w:rsidR="00F54FF4">
        <w:rPr>
          <w:rFonts w:ascii="Segoe UI" w:hAnsi="Segoe UI" w:cs="Segoe UI"/>
          <w:sz w:val="20"/>
          <w:szCs w:val="20"/>
        </w:rPr>
        <w:t>.</w:t>
      </w:r>
      <w:r w:rsidRPr="00ED029E" w:rsidR="00AA5D06">
        <w:rPr>
          <w:rFonts w:ascii="Segoe UI" w:hAnsi="Segoe UI" w:cs="Segoe UI"/>
          <w:sz w:val="20"/>
          <w:szCs w:val="20"/>
        </w:rPr>
        <w:t xml:space="preserve"> </w:t>
      </w:r>
      <w:r w:rsidRPr="00ED029E" w:rsidR="00EF5DF5">
        <w:rPr>
          <w:rFonts w:ascii="Segoe UI" w:hAnsi="Segoe UI" w:cs="Segoe UI"/>
          <w:sz w:val="20"/>
          <w:szCs w:val="20"/>
        </w:rPr>
        <w:t>O registro da presença dos Debenturistas na presente Assembleia foi realizado pelo Presidente e pelo Secretário da mesa</w:t>
      </w:r>
      <w:r w:rsidRPr="00ED029E" w:rsidR="00321B53">
        <w:rPr>
          <w:rFonts w:ascii="Segoe UI" w:hAnsi="Segoe UI" w:cs="Segoe UI"/>
          <w:sz w:val="20"/>
          <w:szCs w:val="20"/>
        </w:rPr>
        <w:t>, que declararam que todos os requisitos para a realização da presente Assembleia nos termos da regulamentação aplicável foram devidamente atendidos</w:t>
      </w:r>
      <w:r w:rsidRPr="00ED029E" w:rsidR="00EF5DF5">
        <w:rPr>
          <w:rFonts w:ascii="Segoe UI" w:hAnsi="Segoe UI" w:cs="Segoe UI"/>
          <w:sz w:val="20"/>
          <w:szCs w:val="20"/>
        </w:rPr>
        <w:t xml:space="preserve">. </w:t>
      </w:r>
      <w:r w:rsidRPr="00ED029E" w:rsidR="00717A28">
        <w:rPr>
          <w:rFonts w:ascii="Segoe UI" w:hAnsi="Segoe UI" w:cs="Segoe UI"/>
          <w:b/>
          <w:sz w:val="20"/>
          <w:szCs w:val="20"/>
          <w:u w:val="single"/>
        </w:rPr>
        <w:t>Mesa</w:t>
      </w:r>
      <w:r w:rsidRPr="00ED029E" w:rsidR="00717A28">
        <w:rPr>
          <w:rFonts w:ascii="Segoe UI" w:hAnsi="Segoe UI" w:cs="Segoe UI"/>
          <w:sz w:val="20"/>
          <w:szCs w:val="20"/>
        </w:rPr>
        <w:t xml:space="preserve">: </w:t>
      </w:r>
      <w:r w:rsidRPr="00ED029E" w:rsidR="00A81811">
        <w:rPr>
          <w:rFonts w:ascii="Segoe UI" w:hAnsi="Segoe UI" w:cs="Segoe UI"/>
          <w:sz w:val="20"/>
          <w:szCs w:val="20"/>
        </w:rPr>
        <w:t>[</w:t>
      </w:r>
      <w:r w:rsidRPr="00ED029E" w:rsidR="00264236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A81811">
        <w:rPr>
          <w:rFonts w:ascii="Segoe UI" w:hAnsi="Segoe UI" w:cs="Segoe UI"/>
          <w:sz w:val="20"/>
          <w:szCs w:val="20"/>
        </w:rPr>
        <w:t>]</w:t>
      </w:r>
      <w:r w:rsidRPr="00ED029E" w:rsidR="00717A28">
        <w:rPr>
          <w:rFonts w:ascii="Segoe UI" w:hAnsi="Segoe UI" w:cs="Segoe UI"/>
          <w:sz w:val="20"/>
          <w:szCs w:val="20"/>
        </w:rPr>
        <w:t xml:space="preserve"> (Presidente); </w:t>
      </w:r>
      <w:r w:rsidRPr="00ED029E" w:rsidR="00A110AE">
        <w:rPr>
          <w:rFonts w:ascii="Segoe UI" w:hAnsi="Segoe UI" w:cs="Segoe UI"/>
          <w:sz w:val="20"/>
          <w:szCs w:val="20"/>
        </w:rPr>
        <w:t>e</w:t>
      </w:r>
      <w:r w:rsidRPr="00ED029E" w:rsidR="00717A28">
        <w:rPr>
          <w:rFonts w:ascii="Segoe UI" w:hAnsi="Segoe UI" w:cs="Segoe UI"/>
          <w:sz w:val="20"/>
          <w:szCs w:val="20"/>
        </w:rPr>
        <w:t xml:space="preserve"> </w:t>
      </w:r>
      <w:r w:rsidRPr="00ED029E" w:rsidR="00A81811">
        <w:rPr>
          <w:rFonts w:ascii="Segoe UI" w:hAnsi="Segoe UI" w:cs="Segoe UI"/>
          <w:sz w:val="20"/>
          <w:szCs w:val="20"/>
        </w:rPr>
        <w:t>[</w:t>
      </w:r>
      <w:r w:rsidRPr="00ED029E" w:rsidR="00264236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A81811">
        <w:rPr>
          <w:rFonts w:ascii="Segoe UI" w:hAnsi="Segoe UI" w:cs="Segoe UI"/>
          <w:sz w:val="20"/>
          <w:szCs w:val="20"/>
        </w:rPr>
        <w:t>]</w:t>
      </w:r>
      <w:r w:rsidRPr="00ED029E" w:rsidDel="00D023F0" w:rsidR="00D023F0">
        <w:rPr>
          <w:rFonts w:ascii="Segoe UI" w:hAnsi="Segoe UI" w:cs="Segoe UI"/>
          <w:sz w:val="20"/>
          <w:szCs w:val="20"/>
        </w:rPr>
        <w:t xml:space="preserve"> </w:t>
      </w:r>
      <w:r w:rsidRPr="00ED029E" w:rsidR="00717A28">
        <w:rPr>
          <w:rFonts w:ascii="Segoe UI" w:hAnsi="Segoe UI" w:cs="Segoe UI"/>
          <w:sz w:val="20"/>
          <w:szCs w:val="20"/>
        </w:rPr>
        <w:t>(Secretário)</w:t>
      </w:r>
      <w:r w:rsidRPr="00ED029E" w:rsidR="00D35A37">
        <w:rPr>
          <w:rFonts w:ascii="Segoe UI" w:hAnsi="Segoe UI" w:cs="Segoe UI"/>
          <w:sz w:val="20"/>
          <w:szCs w:val="20"/>
        </w:rPr>
        <w:t>.</w:t>
      </w:r>
    </w:p>
    <w:p w:rsidRPr="00ED029E" w:rsidR="001446F9" w:rsidP="00E12186" w:rsidRDefault="001446F9" w14:paraId="190624B8" w14:textId="270CEB18">
      <w:pPr>
        <w:pStyle w:val="ListParagraph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:rsidRPr="00ED029E" w:rsidR="00717A28" w:rsidP="00E12186" w:rsidRDefault="00F54FF4" w14:paraId="6DB35B10" w14:textId="107CEF68">
      <w:pPr>
        <w:pStyle w:val="ListParagraph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Rio de Janeiro</w:t>
      </w:r>
      <w:r w:rsidRPr="00ED029E" w:rsidR="00AA5D06">
        <w:rPr>
          <w:rFonts w:ascii="Segoe UI" w:hAnsi="Segoe UI" w:cs="Segoe UI"/>
          <w:sz w:val="20"/>
          <w:szCs w:val="20"/>
        </w:rPr>
        <w:t xml:space="preserve">, </w:t>
      </w:r>
      <w:r w:rsidRPr="00ED029E" w:rsidR="00422A9A">
        <w:rPr>
          <w:rFonts w:ascii="Segoe UI" w:hAnsi="Segoe UI" w:cs="Segoe UI"/>
          <w:sz w:val="20"/>
          <w:szCs w:val="20"/>
        </w:rPr>
        <w:t>[</w:t>
      </w:r>
      <w:r w:rsidRPr="00ED029E" w:rsidR="00422A9A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422A9A">
        <w:rPr>
          <w:rFonts w:ascii="Segoe UI" w:hAnsi="Segoe UI" w:cs="Segoe UI"/>
          <w:sz w:val="20"/>
          <w:szCs w:val="20"/>
        </w:rPr>
        <w:t xml:space="preserve">] </w:t>
      </w:r>
      <w:r w:rsidRPr="00ED029E" w:rsidR="000A5EA2">
        <w:rPr>
          <w:rFonts w:ascii="Segoe UI" w:hAnsi="Segoe UI" w:cs="Segoe UI"/>
          <w:sz w:val="20"/>
          <w:szCs w:val="20"/>
        </w:rPr>
        <w:t xml:space="preserve">de </w:t>
      </w:r>
      <w:r w:rsidRPr="00ED029E" w:rsidR="003D09F8">
        <w:rPr>
          <w:rFonts w:ascii="Segoe UI" w:hAnsi="Segoe UI" w:cs="Segoe UI"/>
          <w:sz w:val="20"/>
          <w:szCs w:val="20"/>
        </w:rPr>
        <w:t>[</w:t>
      </w:r>
      <w:r w:rsidRPr="00ED029E" w:rsidR="003D09F8">
        <w:rPr>
          <w:rFonts w:ascii="Segoe UI" w:hAnsi="Segoe UI" w:cs="Segoe UI"/>
          <w:sz w:val="20"/>
          <w:szCs w:val="20"/>
          <w:highlight w:val="yellow"/>
        </w:rPr>
        <w:t>=</w:t>
      </w:r>
      <w:r w:rsidRPr="00ED029E" w:rsidR="003D09F8">
        <w:rPr>
          <w:rFonts w:ascii="Segoe UI" w:hAnsi="Segoe UI" w:cs="Segoe UI"/>
          <w:sz w:val="20"/>
          <w:szCs w:val="20"/>
        </w:rPr>
        <w:t>]</w:t>
      </w:r>
      <w:r w:rsidRPr="00ED029E" w:rsidR="00264236">
        <w:rPr>
          <w:rFonts w:ascii="Segoe UI" w:hAnsi="Segoe UI" w:cs="Segoe UI"/>
          <w:sz w:val="20"/>
          <w:szCs w:val="20"/>
        </w:rPr>
        <w:t xml:space="preserve"> </w:t>
      </w:r>
      <w:r w:rsidRPr="00ED029E" w:rsidR="00824424">
        <w:rPr>
          <w:rFonts w:ascii="Segoe UI" w:hAnsi="Segoe UI" w:cs="Segoe UI"/>
          <w:sz w:val="20"/>
          <w:szCs w:val="20"/>
        </w:rPr>
        <w:t xml:space="preserve">de </w:t>
      </w:r>
      <w:r w:rsidRPr="00ED029E" w:rsidR="00422A9A">
        <w:rPr>
          <w:rFonts w:ascii="Segoe UI" w:hAnsi="Segoe UI" w:cs="Segoe UI"/>
          <w:sz w:val="20"/>
          <w:szCs w:val="20"/>
        </w:rPr>
        <w:t>202</w:t>
      </w:r>
      <w:r w:rsidR="00123AA2">
        <w:rPr>
          <w:rFonts w:ascii="Segoe UI" w:hAnsi="Segoe UI" w:cs="Segoe UI"/>
          <w:sz w:val="20"/>
          <w:szCs w:val="20"/>
        </w:rPr>
        <w:t>3</w:t>
      </w:r>
      <w:r w:rsidRPr="00ED029E" w:rsidR="00717A28">
        <w:rPr>
          <w:rFonts w:ascii="Segoe UI" w:hAnsi="Segoe UI" w:cs="Segoe UI"/>
          <w:sz w:val="20"/>
          <w:szCs w:val="20"/>
        </w:rPr>
        <w:t>.</w:t>
      </w:r>
      <w:r w:rsidRPr="00ED029E" w:rsidR="003C5C22">
        <w:rPr>
          <w:rFonts w:ascii="Segoe UI" w:hAnsi="Segoe UI" w:cs="Segoe UI"/>
          <w:b/>
          <w:bCs/>
          <w:sz w:val="20"/>
          <w:szCs w:val="20"/>
        </w:rPr>
        <w:br w:type="page"/>
      </w:r>
    </w:p>
    <w:p w:rsidRPr="00ED029E" w:rsidR="003C5C22" w:rsidP="00E12186" w:rsidRDefault="003C5C22" w14:paraId="5D619BDD" w14:textId="2B5033EA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ED029E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</w:t>
      </w:r>
      <w:r w:rsidRPr="00ED029E" w:rsidR="00222CEE">
        <w:rPr>
          <w:rFonts w:ascii="Segoe UI" w:hAnsi="Segoe UI" w:cs="Segoe UI"/>
          <w:bCs/>
          <w:i/>
          <w:iCs/>
          <w:szCs w:val="20"/>
        </w:rPr>
        <w:t xml:space="preserve">Ata de </w:t>
      </w:r>
      <w:r w:rsidRPr="00ED029E">
        <w:rPr>
          <w:rFonts w:ascii="Segoe UI" w:hAnsi="Segoe UI" w:cs="Segoe UI"/>
          <w:bCs/>
          <w:i/>
          <w:iCs/>
          <w:szCs w:val="20"/>
        </w:rPr>
        <w:t>Assembleia Geral de Debenturistas da</w:t>
      </w:r>
      <w:r w:rsidRPr="00123AA2" w:rsid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 w:rsidR="00123AA2">
        <w:rPr>
          <w:rFonts w:ascii="Segoe UI" w:hAnsi="Segoe UI" w:cs="Segoe UI"/>
          <w:bCs/>
          <w:i/>
          <w:iCs/>
          <w:szCs w:val="20"/>
        </w:rPr>
        <w:t>e</w:t>
      </w:r>
      <w:r w:rsidRPr="00123AA2" w:rsid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Pr="00ED029E" w:rsidR="00123AA2">
        <w:rPr>
          <w:rFonts w:ascii="Segoe UI" w:hAnsi="Segoe UI" w:cs="Segoe UI"/>
          <w:bCs/>
          <w:i/>
          <w:iCs/>
          <w:szCs w:val="20"/>
        </w:rPr>
        <w:t xml:space="preserve"> </w:t>
      </w:r>
      <w:r w:rsidR="00123AA2"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Pr="00ED029E" w:rsidR="00A707EB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Pr="00ED029E" w:rsidR="00EF5DF5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 w:rsidRPr="00ED029E" w:rsidR="00422A9A">
        <w:rPr>
          <w:rFonts w:ascii="Segoe UI" w:hAnsi="Segoe UI" w:cs="Segoe UI"/>
          <w:bCs/>
          <w:i/>
          <w:iCs/>
          <w:szCs w:val="20"/>
        </w:rPr>
        <w:t>[</w:t>
      </w:r>
      <w:r w:rsidRPr="00ED029E" w:rsidR="00422A9A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 w:rsidR="00422A9A">
        <w:rPr>
          <w:rFonts w:ascii="Segoe UI" w:hAnsi="Segoe UI" w:cs="Segoe UI"/>
          <w:bCs/>
          <w:i/>
          <w:iCs/>
          <w:szCs w:val="20"/>
        </w:rPr>
        <w:t xml:space="preserve">] 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de </w:t>
      </w:r>
      <w:r w:rsidRPr="00ED029E" w:rsidR="003D09F8">
        <w:rPr>
          <w:rFonts w:ascii="Segoe UI" w:hAnsi="Segoe UI" w:cs="Segoe UI"/>
          <w:bCs/>
          <w:i/>
          <w:iCs/>
          <w:szCs w:val="20"/>
        </w:rPr>
        <w:t>[</w:t>
      </w:r>
      <w:r w:rsidRPr="00ED029E" w:rsidR="003D09F8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 w:rsidR="003D09F8">
        <w:rPr>
          <w:rFonts w:ascii="Segoe UI" w:hAnsi="Segoe UI" w:cs="Segoe UI"/>
          <w:bCs/>
          <w:i/>
          <w:iCs/>
          <w:szCs w:val="20"/>
        </w:rPr>
        <w:t>]</w:t>
      </w:r>
      <w:r w:rsidRPr="00ED029E" w:rsidR="00264236">
        <w:rPr>
          <w:rFonts w:ascii="Segoe UI" w:hAnsi="Segoe UI" w:cs="Segoe UI"/>
          <w:bCs/>
          <w:i/>
          <w:iCs/>
          <w:szCs w:val="20"/>
        </w:rPr>
        <w:t xml:space="preserve"> 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de </w:t>
      </w:r>
      <w:r w:rsidRPr="00ED029E" w:rsidR="00422A9A">
        <w:rPr>
          <w:rFonts w:ascii="Segoe UI" w:hAnsi="Segoe UI" w:cs="Segoe UI"/>
          <w:bCs/>
          <w:i/>
          <w:iCs/>
          <w:szCs w:val="20"/>
        </w:rPr>
        <w:t>202</w:t>
      </w:r>
      <w:r w:rsidR="00123AA2">
        <w:rPr>
          <w:rFonts w:ascii="Segoe UI" w:hAnsi="Segoe UI" w:cs="Segoe UI"/>
          <w:bCs/>
          <w:i/>
          <w:iCs/>
          <w:szCs w:val="20"/>
        </w:rPr>
        <w:t>3</w:t>
      </w:r>
      <w:r w:rsidRPr="00ED029E">
        <w:rPr>
          <w:rFonts w:ascii="Segoe UI" w:hAnsi="Segoe UI" w:cs="Segoe UI"/>
          <w:bCs/>
          <w:i/>
          <w:iCs/>
          <w:szCs w:val="20"/>
        </w:rPr>
        <w:t>)</w:t>
      </w:r>
    </w:p>
    <w:p w:rsidRPr="00ED029E" w:rsidR="003C5C22" w:rsidP="00E12186" w:rsidRDefault="003C5C22" w14:paraId="172F1028" w14:textId="6BECCC7F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:rsidRPr="00ED029E" w:rsidR="003C5C22" w:rsidP="00E12186" w:rsidRDefault="003C5C22" w14:paraId="766E1EA4" w14:textId="77777777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:rsidRPr="00ED029E" w:rsidR="00717A28" w:rsidP="00E12186" w:rsidRDefault="00717A28" w14:paraId="14B96642" w14:textId="04A55A1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</w:rPr>
      </w:pPr>
      <w:r w:rsidRPr="00ED029E">
        <w:rPr>
          <w:rFonts w:ascii="Segoe UI" w:hAnsi="Segoe UI" w:cs="Segoe UI"/>
          <w:b/>
          <w:szCs w:val="20"/>
          <w:u w:val="single"/>
        </w:rPr>
        <w:t>Mesa:</w:t>
      </w:r>
    </w:p>
    <w:p w:rsidRPr="00ED029E" w:rsidR="00717A28" w:rsidP="00E12186" w:rsidRDefault="00717A28" w14:paraId="2794A5C1" w14:textId="77777777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:rsidRPr="00ED029E" w:rsidR="00717A28" w:rsidP="00E12186" w:rsidRDefault="00717A28" w14:paraId="0CA7A44C" w14:textId="77777777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:rsidRPr="00ED029E" w:rsidR="00717A28" w:rsidP="00E12186" w:rsidRDefault="00717A28" w14:paraId="1656C084" w14:textId="77777777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leGrid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Pr="00123AA2" w:rsidR="00717A28" w:rsidTr="00D01ED0" w14:paraId="215C7132" w14:textId="77777777">
        <w:trPr>
          <w:jc w:val="center"/>
        </w:trPr>
        <w:tc>
          <w:tcPr>
            <w:tcW w:w="2250" w:type="pct"/>
            <w:tcBorders>
              <w:top w:val="single" w:color="auto" w:sz="4" w:space="0"/>
            </w:tcBorders>
          </w:tcPr>
          <w:p w:rsidRPr="00ED029E" w:rsidR="00717A28" w:rsidP="00E12186" w:rsidRDefault="00422A9A" w14:paraId="192457AE" w14:textId="343C5DED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szCs w:val="20"/>
              </w:rPr>
              <w:t>[</w:t>
            </w:r>
            <w:r w:rsidRPr="00ED029E" w:rsidR="00264236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szCs w:val="20"/>
              </w:rPr>
              <w:t>]</w:t>
            </w:r>
          </w:p>
        </w:tc>
        <w:tc>
          <w:tcPr>
            <w:tcW w:w="500" w:type="pct"/>
          </w:tcPr>
          <w:p w:rsidRPr="00ED029E" w:rsidR="00717A28" w:rsidP="00E12186" w:rsidRDefault="00717A28" w14:paraId="22446BE1" w14:textId="77777777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color="auto" w:sz="4" w:space="0"/>
            </w:tcBorders>
          </w:tcPr>
          <w:p w:rsidRPr="00ED029E" w:rsidR="00717A28" w:rsidP="00E12186" w:rsidRDefault="00422A9A" w14:paraId="35EB5D06" w14:textId="1FB2E177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szCs w:val="20"/>
              </w:rPr>
              <w:t>[</w:t>
            </w:r>
            <w:r w:rsidRPr="00ED029E" w:rsidR="00264236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szCs w:val="20"/>
              </w:rPr>
              <w:t>]</w:t>
            </w:r>
          </w:p>
        </w:tc>
      </w:tr>
      <w:tr w:rsidRPr="00123AA2" w:rsidR="00717A28" w:rsidTr="00D01ED0" w14:paraId="7758874F" w14:textId="77777777">
        <w:trPr>
          <w:jc w:val="center"/>
        </w:trPr>
        <w:tc>
          <w:tcPr>
            <w:tcW w:w="2250" w:type="pct"/>
          </w:tcPr>
          <w:p w:rsidRPr="00ED029E" w:rsidR="00717A28" w:rsidP="00E12186" w:rsidRDefault="00717A28" w14:paraId="726F3F9C" w14:textId="77777777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bCs/>
                <w:szCs w:val="20"/>
              </w:rPr>
              <w:t>Presidente</w:t>
            </w:r>
          </w:p>
        </w:tc>
        <w:tc>
          <w:tcPr>
            <w:tcW w:w="500" w:type="pct"/>
          </w:tcPr>
          <w:p w:rsidRPr="00ED029E" w:rsidR="00717A28" w:rsidP="00E12186" w:rsidRDefault="00717A28" w14:paraId="30E84992" w14:textId="77777777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:rsidRPr="00ED029E" w:rsidR="00717A28" w:rsidP="00E12186" w:rsidRDefault="00717A28" w14:paraId="5A5B304B" w14:textId="77777777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szCs w:val="20"/>
              </w:rPr>
              <w:t>Secretário</w:t>
            </w:r>
          </w:p>
        </w:tc>
      </w:tr>
    </w:tbl>
    <w:p w:rsidRPr="00ED029E" w:rsidR="00717A28" w:rsidP="00E12186" w:rsidRDefault="00717A28" w14:paraId="3D7ADF82" w14:textId="411CBE2B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:rsidRPr="00ED029E" w:rsidR="003C5C22" w:rsidP="00E12186" w:rsidRDefault="003C5C22" w14:paraId="3627C070" w14:textId="77777777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:rsidRPr="00ED029E" w:rsidR="00222CEE" w:rsidP="00E12186" w:rsidRDefault="00222CEE" w14:paraId="67DFECD7" w14:textId="77777777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br w:type="page"/>
      </w:r>
    </w:p>
    <w:p w:rsidRPr="00ED029E" w:rsidR="00222CEE" w:rsidP="00E12186" w:rsidRDefault="00123AA2" w14:paraId="15AAF64F" w14:textId="381A4A32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ED029E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>
        <w:rPr>
          <w:rFonts w:ascii="Segoe UI" w:hAnsi="Segoe UI" w:cs="Segoe UI"/>
          <w:bCs/>
          <w:i/>
          <w:iCs/>
          <w:szCs w:val="20"/>
        </w:rPr>
        <w:t>e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>
        <w:rPr>
          <w:rFonts w:ascii="Segoe UI" w:hAnsi="Segoe UI" w:cs="Segoe UI"/>
          <w:bCs/>
          <w:i/>
          <w:iCs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202</w:t>
      </w:r>
      <w:r>
        <w:rPr>
          <w:rFonts w:ascii="Segoe UI" w:hAnsi="Segoe UI" w:cs="Segoe UI"/>
          <w:bCs/>
          <w:i/>
          <w:iCs/>
          <w:szCs w:val="20"/>
        </w:rPr>
        <w:t>3</w:t>
      </w:r>
      <w:r w:rsidRPr="00ED029E">
        <w:rPr>
          <w:rFonts w:ascii="Segoe UI" w:hAnsi="Segoe UI" w:cs="Segoe UI"/>
          <w:bCs/>
          <w:i/>
          <w:iCs/>
          <w:szCs w:val="20"/>
        </w:rPr>
        <w:t>)</w:t>
      </w:r>
    </w:p>
    <w:p w:rsidRPr="00ED029E" w:rsidR="00222CEE" w:rsidP="00E12186" w:rsidRDefault="00222CEE" w14:paraId="5AB7E7B9" w14:textId="77777777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:rsidRPr="00ED029E" w:rsidR="00222CEE" w:rsidP="00E12186" w:rsidRDefault="00222CEE" w14:paraId="5C4198CB" w14:textId="77777777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:rsidRPr="00ED029E" w:rsidR="00C0367D" w:rsidP="00E12186" w:rsidRDefault="00A707EB" w14:paraId="63465691" w14:textId="512DA2AD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:rsidRPr="00ED029E" w:rsidR="00C0367D" w:rsidP="00E12186" w:rsidRDefault="00C0367D" w14:paraId="1C73F01D" w14:textId="77777777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:rsidRPr="00ED029E" w:rsidR="00123AA2" w:rsidP="00123AA2" w:rsidRDefault="00123AA2" w14:paraId="73A02EBB" w14:textId="77777777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:rsidRPr="00ED029E" w:rsidR="00123AA2" w:rsidP="00123AA2" w:rsidRDefault="00123AA2" w14:paraId="632DC1D4" w14:textId="77777777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leGrid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Pr="00123AA2" w:rsidR="00123AA2" w:rsidTr="000744E0" w14:paraId="584EFC42" w14:textId="77777777">
        <w:trPr>
          <w:jc w:val="center"/>
        </w:trPr>
        <w:tc>
          <w:tcPr>
            <w:tcW w:w="2250" w:type="pct"/>
            <w:tcBorders>
              <w:top w:val="single" w:color="auto" w:sz="4" w:space="0"/>
            </w:tcBorders>
          </w:tcPr>
          <w:p w:rsidRPr="00ED029E" w:rsidR="00123AA2" w:rsidP="00123AA2" w:rsidRDefault="00123AA2" w14:paraId="6D71D2A1" w14:textId="67DC3688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:rsidRPr="00ED029E" w:rsidR="00123AA2" w:rsidP="000744E0" w:rsidRDefault="00123AA2" w14:paraId="42AA6AEA" w14:textId="77777777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color="auto" w:sz="4" w:space="0"/>
            </w:tcBorders>
          </w:tcPr>
          <w:p w:rsidRPr="00ED029E" w:rsidR="00123AA2" w:rsidP="00123AA2" w:rsidRDefault="00123AA2" w14:paraId="1ED479BD" w14:textId="4ED3EAB5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Pr="00123AA2" w:rsidR="00123AA2" w:rsidTr="000744E0" w14:paraId="212709E2" w14:textId="77777777">
        <w:trPr>
          <w:jc w:val="center"/>
        </w:trPr>
        <w:tc>
          <w:tcPr>
            <w:tcW w:w="2250" w:type="pct"/>
          </w:tcPr>
          <w:p w:rsidRPr="00ED029E" w:rsidR="00123AA2" w:rsidP="00123AA2" w:rsidRDefault="00123AA2" w14:paraId="69305D72" w14:textId="5BC57ED8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:rsidRPr="00ED029E" w:rsidR="00123AA2" w:rsidP="000744E0" w:rsidRDefault="00123AA2" w14:paraId="7F7DC6B6" w14:textId="77777777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:rsidRPr="00ED029E" w:rsidR="00123AA2" w:rsidP="00123AA2" w:rsidRDefault="00123AA2" w14:paraId="173D2E54" w14:textId="385D71AE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:rsidRPr="00ED029E" w:rsidR="003C5C22" w:rsidP="00E12186" w:rsidRDefault="003C5C22" w14:paraId="7914A4A4" w14:textId="77777777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:rsidRPr="00ED029E" w:rsidR="00222CEE" w:rsidP="00E12186" w:rsidRDefault="00222CEE" w14:paraId="22BA6534" w14:textId="77777777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br w:type="page"/>
      </w:r>
    </w:p>
    <w:p w:rsidRPr="00ED029E" w:rsidR="00222CEE" w:rsidP="00E12186" w:rsidRDefault="00123AA2" w14:paraId="5B8F95DC" w14:textId="1ADE330A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ED029E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>
        <w:rPr>
          <w:rFonts w:ascii="Segoe UI" w:hAnsi="Segoe UI" w:cs="Segoe UI"/>
          <w:bCs/>
          <w:i/>
          <w:iCs/>
          <w:szCs w:val="20"/>
        </w:rPr>
        <w:t>e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>
        <w:rPr>
          <w:rFonts w:ascii="Segoe UI" w:hAnsi="Segoe UI" w:cs="Segoe UI"/>
          <w:bCs/>
          <w:i/>
          <w:iCs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202</w:t>
      </w:r>
      <w:r>
        <w:rPr>
          <w:rFonts w:ascii="Segoe UI" w:hAnsi="Segoe UI" w:cs="Segoe UI"/>
          <w:bCs/>
          <w:i/>
          <w:iCs/>
          <w:szCs w:val="20"/>
        </w:rPr>
        <w:t>3</w:t>
      </w:r>
      <w:r w:rsidRPr="00ED029E">
        <w:rPr>
          <w:rFonts w:ascii="Segoe UI" w:hAnsi="Segoe UI" w:cs="Segoe UI"/>
          <w:bCs/>
          <w:i/>
          <w:iCs/>
          <w:szCs w:val="20"/>
        </w:rPr>
        <w:t>)</w:t>
      </w:r>
    </w:p>
    <w:p w:rsidRPr="00ED029E" w:rsidR="00222CEE" w:rsidP="00E12186" w:rsidRDefault="00222CEE" w14:paraId="2E750B44" w14:textId="77777777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:rsidRPr="00ED029E" w:rsidR="00222CEE" w:rsidP="00E12186" w:rsidRDefault="00222CEE" w14:paraId="5B3DEA39" w14:textId="77777777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:rsidRPr="00ED029E" w:rsidR="00C0367D" w:rsidP="00E12186" w:rsidRDefault="00EA569C" w14:paraId="31246B53" w14:textId="09210C01">
      <w:pPr>
        <w:spacing w:after="0" w:line="340" w:lineRule="exact"/>
        <w:contextualSpacing/>
        <w:jc w:val="center"/>
        <w:rPr>
          <w:rStyle w:val="CommentReference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[</w:t>
      </w:r>
      <w:r w:rsidRPr="00EA569C">
        <w:rPr>
          <w:rFonts w:ascii="Segoe UI" w:hAnsi="Segoe UI" w:cs="Segoe UI"/>
          <w:b/>
          <w:sz w:val="20"/>
          <w:szCs w:val="20"/>
          <w:highlight w:val="yellow"/>
        </w:rPr>
        <w:t>VXPAVARINI</w:t>
      </w:r>
      <w:r>
        <w:rPr>
          <w:rFonts w:ascii="Segoe UI" w:hAnsi="Segoe UI" w:cs="Segoe UI"/>
          <w:b/>
          <w:sz w:val="20"/>
          <w:szCs w:val="20"/>
        </w:rPr>
        <w:t>]</w:t>
      </w:r>
    </w:p>
    <w:p w:rsidRPr="00ED029E" w:rsidR="00123AA2" w:rsidP="00123AA2" w:rsidRDefault="00123AA2" w14:paraId="6F0060A7" w14:textId="77777777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:rsidRPr="00ED029E" w:rsidR="00123AA2" w:rsidP="00123AA2" w:rsidRDefault="00123AA2" w14:paraId="7C88EC09" w14:textId="77777777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:rsidRPr="00ED029E" w:rsidR="00123AA2" w:rsidP="00123AA2" w:rsidRDefault="00123AA2" w14:paraId="2BD421C3" w14:textId="77777777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leGrid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Pr="00123AA2" w:rsidR="00123AA2" w:rsidTr="000744E0" w14:paraId="4313CE33" w14:textId="77777777">
        <w:trPr>
          <w:jc w:val="center"/>
        </w:trPr>
        <w:tc>
          <w:tcPr>
            <w:tcW w:w="2250" w:type="pct"/>
            <w:tcBorders>
              <w:top w:val="single" w:color="auto" w:sz="4" w:space="0"/>
            </w:tcBorders>
          </w:tcPr>
          <w:p w:rsidRPr="00ED029E" w:rsidR="00123AA2" w:rsidP="000744E0" w:rsidRDefault="00123AA2" w14:paraId="041FFF80" w14:textId="77777777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:rsidRPr="00ED029E" w:rsidR="00123AA2" w:rsidP="000744E0" w:rsidRDefault="00123AA2" w14:paraId="5A9973D1" w14:textId="77777777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color="auto" w:sz="4" w:space="0"/>
            </w:tcBorders>
          </w:tcPr>
          <w:p w:rsidRPr="00ED029E" w:rsidR="00123AA2" w:rsidP="000744E0" w:rsidRDefault="00123AA2" w14:paraId="4BFCFA1B" w14:textId="77777777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Pr="00123AA2" w:rsidR="00123AA2" w:rsidTr="000744E0" w14:paraId="752E415C" w14:textId="77777777">
        <w:trPr>
          <w:jc w:val="center"/>
        </w:trPr>
        <w:tc>
          <w:tcPr>
            <w:tcW w:w="2250" w:type="pct"/>
          </w:tcPr>
          <w:p w:rsidRPr="00ED029E" w:rsidR="00123AA2" w:rsidP="000744E0" w:rsidRDefault="00123AA2" w14:paraId="69DA660C" w14:textId="77777777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:rsidRPr="00ED029E" w:rsidR="00123AA2" w:rsidP="000744E0" w:rsidRDefault="00123AA2" w14:paraId="7A89CD4C" w14:textId="77777777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:rsidRPr="00ED029E" w:rsidR="00123AA2" w:rsidP="000744E0" w:rsidRDefault="00123AA2" w14:paraId="1395CEE1" w14:textId="77777777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:rsidRPr="00ED029E" w:rsidR="003C5C22" w:rsidP="00E12186" w:rsidRDefault="003C5C22" w14:paraId="09C52AC9" w14:textId="77777777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br w:type="page"/>
      </w:r>
    </w:p>
    <w:p w:rsidRPr="00ED029E" w:rsidR="00C0367D" w:rsidP="00E12186" w:rsidRDefault="00C0367D" w14:paraId="3C6D44B4" w14:textId="77777777">
      <w:pPr>
        <w:pStyle w:val="ListParagraph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ED029E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</w:t>
      </w:r>
    </w:p>
    <w:p w:rsidRPr="00ED029E" w:rsidR="00C0367D" w:rsidP="00E12186" w:rsidRDefault="00C0367D" w14:paraId="46F17DB7" w14:textId="77777777">
      <w:pPr>
        <w:pStyle w:val="ListParagraph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:rsidRPr="00ED029E" w:rsidR="00637B73" w:rsidP="00E12186" w:rsidRDefault="00C0367D" w14:paraId="3948612E" w14:textId="7FC21E0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  <w:r w:rsidRPr="00ED029E">
        <w:rPr>
          <w:rFonts w:ascii="Segoe UI" w:hAnsi="Segoe UI" w:cs="Segoe UI"/>
          <w:bCs/>
          <w:i/>
          <w:sz w:val="20"/>
          <w:szCs w:val="20"/>
        </w:rPr>
        <w:t xml:space="preserve">(Lista de Presença dos Debenturistas da </w:t>
      </w:r>
      <w:r w:rsidRPr="00ED029E" w:rsidR="00123AA2">
        <w:rPr>
          <w:rFonts w:ascii="Segoe UI" w:hAnsi="Segoe UI" w:cs="Segoe UI"/>
          <w:bCs/>
          <w:i/>
          <w:iCs/>
          <w:sz w:val="20"/>
          <w:szCs w:val="20"/>
        </w:rPr>
        <w:t>Assembleia Geral de Debenturistas da</w:t>
      </w:r>
      <w:r w:rsidRPr="00123AA2" w:rsid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 w:rsidR="00123AA2">
        <w:rPr>
          <w:rFonts w:ascii="Segoe UI" w:hAnsi="Segoe UI" w:cs="Segoe UI"/>
          <w:bCs/>
          <w:i/>
          <w:iCs/>
          <w:szCs w:val="20"/>
        </w:rPr>
        <w:t>e</w:t>
      </w:r>
      <w:r w:rsidRPr="00123AA2" w:rsid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Pr="00ED029E" w:rsidR="00123AA2">
        <w:rPr>
          <w:rFonts w:ascii="Segoe UI" w:hAnsi="Segoe UI" w:cs="Segoe UI"/>
          <w:bCs/>
          <w:i/>
          <w:iCs/>
          <w:szCs w:val="20"/>
        </w:rPr>
        <w:t xml:space="preserve"> </w:t>
      </w:r>
      <w:r w:rsidR="00123AA2"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 w:rsidR="00123AA2">
        <w:rPr>
          <w:rFonts w:ascii="Segoe UI" w:hAnsi="Segoe UI" w:cs="Segoe UI"/>
          <w:bCs/>
          <w:i/>
          <w:iCs/>
          <w:sz w:val="20"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ED029E" w:rsidR="00123AA2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Pr="00ED029E" w:rsidR="00123AA2">
        <w:rPr>
          <w:rFonts w:ascii="Segoe UI" w:hAnsi="Segoe UI" w:cs="Segoe UI"/>
          <w:bCs/>
          <w:i/>
          <w:iCs/>
          <w:sz w:val="20"/>
          <w:szCs w:val="20"/>
        </w:rPr>
        <w:t>] de [</w:t>
      </w:r>
      <w:r w:rsidRPr="00ED029E" w:rsidR="00123AA2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Pr="00ED029E" w:rsidR="00123AA2">
        <w:rPr>
          <w:rFonts w:ascii="Segoe UI" w:hAnsi="Segoe UI" w:cs="Segoe UI"/>
          <w:bCs/>
          <w:i/>
          <w:iCs/>
          <w:sz w:val="20"/>
          <w:szCs w:val="20"/>
        </w:rPr>
        <w:t>] de 202</w:t>
      </w:r>
      <w:r w:rsidR="00123AA2">
        <w:rPr>
          <w:rFonts w:ascii="Segoe UI" w:hAnsi="Segoe UI" w:cs="Segoe UI"/>
          <w:bCs/>
          <w:i/>
          <w:iCs/>
          <w:szCs w:val="20"/>
        </w:rPr>
        <w:t>3</w:t>
      </w:r>
      <w:r w:rsidRPr="00ED029E" w:rsidR="00123AA2">
        <w:rPr>
          <w:rFonts w:ascii="Segoe UI" w:hAnsi="Segoe UI" w:cs="Segoe UI"/>
          <w:bCs/>
          <w:i/>
          <w:iCs/>
          <w:sz w:val="20"/>
          <w:szCs w:val="20"/>
        </w:rPr>
        <w:t>)</w:t>
      </w:r>
    </w:p>
    <w:p w:rsidRPr="00ED029E" w:rsidR="004B1F12" w:rsidP="00E12186" w:rsidRDefault="004B1F12" w14:paraId="344BB1D4" w14:textId="77777777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</w:p>
    <w:tbl>
      <w:tblPr>
        <w:tblStyle w:val="TableGrid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Pr="00123AA2" w:rsidR="00EF5DF5" w:rsidTr="003C2638" w14:paraId="4D33E05B" w14:textId="77777777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:rsidRPr="00ED029E" w:rsidR="00EF5DF5" w:rsidP="00E12186" w:rsidRDefault="00EF5DF5" w14:paraId="2D93367C" w14:textId="3AC3D5C5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</w:t>
            </w:r>
            <w:r w:rsidRPr="00ED029E" w:rsidR="003E22EC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s da 1ª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:rsidRPr="00ED029E" w:rsidR="00EF5DF5" w:rsidP="00E12186" w:rsidRDefault="00EF5DF5" w14:paraId="039E0E17" w14:textId="7EF32DBD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Pr="00123AA2" w:rsidR="003D09F8" w:rsidTr="003C2638" w14:paraId="699697BB" w14:textId="77777777">
        <w:trPr>
          <w:jc w:val="center"/>
        </w:trPr>
        <w:tc>
          <w:tcPr>
            <w:tcW w:w="2800" w:type="pct"/>
          </w:tcPr>
          <w:p w:rsidRPr="00ED029E" w:rsidR="003D09F8" w:rsidP="0000059C" w:rsidRDefault="003D09F8" w14:paraId="33D2C5A9" w14:textId="423B3219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:rsidRPr="00ED029E" w:rsidR="003D09F8" w:rsidP="00837E56" w:rsidRDefault="003D09F8" w14:paraId="37F5BD09" w14:textId="73FDC9E3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Pr="00123AA2" w:rsidR="003D09F8" w:rsidTr="003C2638" w14:paraId="5927AB64" w14:textId="77777777">
        <w:trPr>
          <w:jc w:val="center"/>
        </w:trPr>
        <w:tc>
          <w:tcPr>
            <w:tcW w:w="2800" w:type="pct"/>
          </w:tcPr>
          <w:p w:rsidRPr="00ED029E" w:rsidR="003D09F8" w:rsidP="0000059C" w:rsidRDefault="003D09F8" w14:paraId="25F4F40D" w14:textId="7C001384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:rsidRPr="00ED029E" w:rsidR="003D09F8" w:rsidP="00837E56" w:rsidRDefault="003D09F8" w14:paraId="414359A2" w14:textId="29F9B633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Pr="00123AA2" w:rsidR="003D09F8" w:rsidTr="003C2638" w14:paraId="53736100" w14:textId="77777777">
        <w:trPr>
          <w:jc w:val="center"/>
        </w:trPr>
        <w:tc>
          <w:tcPr>
            <w:tcW w:w="2800" w:type="pct"/>
          </w:tcPr>
          <w:p w:rsidRPr="00ED029E" w:rsidR="003D09F8" w:rsidP="0000059C" w:rsidRDefault="003D09F8" w14:paraId="5718F0F2" w14:textId="5F4F229D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:rsidRPr="00ED029E" w:rsidR="003D09F8" w:rsidP="00837E56" w:rsidRDefault="003D09F8" w14:paraId="72E0570B" w14:textId="79EFBA92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:rsidRPr="00ED029E" w:rsidR="006C4D1D" w:rsidP="00E12186" w:rsidRDefault="006C4D1D" w14:paraId="5010BF99" w14:textId="57B1404B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Pr="00123AA2" w:rsidR="003E22EC" w:rsidTr="00596D3F" w14:paraId="5A0FE9EA" w14:textId="77777777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:rsidRPr="00ED029E" w:rsidR="003E22EC" w:rsidP="00596D3F" w:rsidRDefault="003E22EC" w14:paraId="1E10E00F" w14:textId="2B4988D9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2ª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:rsidRPr="00ED029E" w:rsidR="003E22EC" w:rsidP="00596D3F" w:rsidRDefault="003E22EC" w14:paraId="08705F97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Pr="00123AA2" w:rsidR="003E22EC" w:rsidTr="00596D3F" w14:paraId="21B38A8C" w14:textId="77777777">
        <w:trPr>
          <w:jc w:val="center"/>
        </w:trPr>
        <w:tc>
          <w:tcPr>
            <w:tcW w:w="2800" w:type="pct"/>
          </w:tcPr>
          <w:p w:rsidRPr="00ED029E" w:rsidR="003E22EC" w:rsidP="00596D3F" w:rsidRDefault="003E22EC" w14:paraId="2F8D897B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:rsidRPr="00ED029E" w:rsidR="003E22EC" w:rsidP="00596D3F" w:rsidRDefault="003E22EC" w14:paraId="63DFF47F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Pr="00123AA2" w:rsidR="003E22EC" w:rsidTr="00596D3F" w14:paraId="2D974601" w14:textId="77777777">
        <w:trPr>
          <w:jc w:val="center"/>
        </w:trPr>
        <w:tc>
          <w:tcPr>
            <w:tcW w:w="2800" w:type="pct"/>
          </w:tcPr>
          <w:p w:rsidRPr="00ED029E" w:rsidR="003E22EC" w:rsidP="00596D3F" w:rsidRDefault="003E22EC" w14:paraId="7FD6F19A" w14:textId="77777777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:rsidRPr="00ED029E" w:rsidR="003E22EC" w:rsidP="00596D3F" w:rsidRDefault="003E22EC" w14:paraId="73FF8B7E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Pr="00123AA2" w:rsidR="003E22EC" w:rsidTr="00596D3F" w14:paraId="6EE91160" w14:textId="77777777">
        <w:trPr>
          <w:jc w:val="center"/>
        </w:trPr>
        <w:tc>
          <w:tcPr>
            <w:tcW w:w="2800" w:type="pct"/>
          </w:tcPr>
          <w:p w:rsidRPr="00ED029E" w:rsidR="003E22EC" w:rsidP="00596D3F" w:rsidRDefault="003E22EC" w14:paraId="1F655720" w14:textId="77777777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:rsidRPr="00ED029E" w:rsidR="003E22EC" w:rsidP="00596D3F" w:rsidRDefault="003E22EC" w14:paraId="0DCC3A66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:rsidRPr="00ED029E" w:rsidR="003E22EC" w:rsidRDefault="003E22EC" w14:paraId="57EA2A58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Pr="00123AA2" w:rsidR="003E22EC" w:rsidTr="00596D3F" w14:paraId="740EED33" w14:textId="77777777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:rsidRPr="00ED029E" w:rsidR="003E22EC" w:rsidP="00596D3F" w:rsidRDefault="003E22EC" w14:paraId="33D0F980" w14:textId="21B2CB3C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3ª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:rsidRPr="00ED029E" w:rsidR="003E22EC" w:rsidP="00596D3F" w:rsidRDefault="003E22EC" w14:paraId="7300782B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Pr="00123AA2" w:rsidR="003E22EC" w:rsidTr="00596D3F" w14:paraId="5977E119" w14:textId="77777777">
        <w:trPr>
          <w:jc w:val="center"/>
        </w:trPr>
        <w:tc>
          <w:tcPr>
            <w:tcW w:w="2800" w:type="pct"/>
          </w:tcPr>
          <w:p w:rsidRPr="00ED029E" w:rsidR="003E22EC" w:rsidP="00596D3F" w:rsidRDefault="003E22EC" w14:paraId="7BAEA6CC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:rsidRPr="00ED029E" w:rsidR="003E22EC" w:rsidP="00596D3F" w:rsidRDefault="003E22EC" w14:paraId="7641E840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Pr="00123AA2" w:rsidR="003E22EC" w:rsidTr="00596D3F" w14:paraId="0F888738" w14:textId="77777777">
        <w:trPr>
          <w:jc w:val="center"/>
        </w:trPr>
        <w:tc>
          <w:tcPr>
            <w:tcW w:w="2800" w:type="pct"/>
          </w:tcPr>
          <w:p w:rsidRPr="00ED029E" w:rsidR="003E22EC" w:rsidP="00596D3F" w:rsidRDefault="003E22EC" w14:paraId="6703740A" w14:textId="77777777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:rsidRPr="00ED029E" w:rsidR="003E22EC" w:rsidP="00596D3F" w:rsidRDefault="003E22EC" w14:paraId="0A879C6C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Pr="00123AA2" w:rsidR="003E22EC" w:rsidTr="00596D3F" w14:paraId="3188E0E1" w14:textId="77777777">
        <w:trPr>
          <w:jc w:val="center"/>
        </w:trPr>
        <w:tc>
          <w:tcPr>
            <w:tcW w:w="2800" w:type="pct"/>
          </w:tcPr>
          <w:p w:rsidRPr="00ED029E" w:rsidR="003E22EC" w:rsidP="00596D3F" w:rsidRDefault="003E22EC" w14:paraId="03B83ABA" w14:textId="77777777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:rsidRPr="00ED029E" w:rsidR="003E22EC" w:rsidP="00596D3F" w:rsidRDefault="003E22EC" w14:paraId="4DB19AB5" w14:textId="77777777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:rsidR="000E2CF5" w:rsidP="00123AA2" w:rsidRDefault="000E2CF5" w14:paraId="64F969A6" w14:textId="66DBFBAA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:rsidR="000E2CF5" w:rsidRDefault="000E2CF5" w14:paraId="20528838" w14:textId="7777777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0E2CF5" w:rsidP="000E2CF5" w:rsidRDefault="000E2CF5" w14:paraId="124BE852" w14:textId="77777777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II</w:t>
      </w:r>
    </w:p>
    <w:p w:rsidR="000E2CF5" w:rsidP="000E2CF5" w:rsidRDefault="000E2CF5" w14:paraId="051C4AE3" w14:textId="77777777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0E2CF5" w:rsidTr="000E2CF5" w14:paraId="443F3523" w14:textId="77777777">
        <w:trPr>
          <w:trHeight w:val="10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2971A9AD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Endividamento Adicional: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08872911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Linhas de financiamento quirografárias a serem estruturadas como títulos de dívida de longo prazo (e.g., debêntures) ou qualquer outra linha de crédito ao amparo da legislação brasileira.</w:t>
            </w:r>
          </w:p>
        </w:tc>
      </w:tr>
      <w:tr w:rsidR="000E2CF5" w:rsidTr="000E2CF5" w14:paraId="731F0706" w14:textId="77777777">
        <w:trPr>
          <w:trHeight w:val="10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47E64FE3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Destinação dos Recursos: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69939EF0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Os recursos do Endividamento Adicional serão utilizados para apoiar o plano de investimentos da Companhia em relação aos projetos abaixo indicados:</w:t>
            </w:r>
          </w:p>
          <w:p w:rsidR="000E2CF5" w:rsidP="000E2CF5" w:rsidRDefault="000E2CF5" w14:paraId="5F455778" w14:textId="02390B85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GASFOR II no Estado do Ceará; e</w:t>
            </w:r>
          </w:p>
          <w:p w:rsidR="000E2CF5" w:rsidP="000E2CF5" w:rsidRDefault="000E2CF5" w14:paraId="02398139" w14:textId="5C985728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Conexão do Terminal de Sergipe.</w:t>
            </w:r>
          </w:p>
        </w:tc>
      </w:tr>
      <w:tr w:rsidR="000E2CF5" w:rsidTr="000E2CF5" w14:paraId="0B04AD46" w14:textId="77777777">
        <w:trPr>
          <w:trHeight w:val="69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085D6E8A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Valor do Endividamento Adicional: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03666A32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Até R$ 600.000.000,00 (seiscentos milhões de reais).</w:t>
            </w:r>
          </w:p>
        </w:tc>
      </w:tr>
      <w:tr w:rsidR="000E2CF5" w:rsidTr="000E2CF5" w14:paraId="61723C91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4D78173E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Moeda do Endividamento Adicional: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132083F0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Reais (R$).</w:t>
            </w:r>
          </w:p>
        </w:tc>
      </w:tr>
      <w:tr w:rsidR="000E2CF5" w:rsidTr="000E2CF5" w14:paraId="378E0635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768A7139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Devedora: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38267CC9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Transportadora Associada de Gás S.A.</w:t>
            </w:r>
          </w:p>
        </w:tc>
      </w:tr>
      <w:tr w:rsidR="000E2CF5" w:rsidTr="000E2CF5" w14:paraId="6C70D78B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5E90FB44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Credores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7B043BA3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 ser definido.</w:t>
            </w:r>
          </w:p>
        </w:tc>
      </w:tr>
      <w:tr w:rsidR="000E2CF5" w:rsidTr="000E2CF5" w14:paraId="56F57829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4009EF19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Prazo: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B2EF5" w14:paraId="582678CF" w14:textId="68E510CE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Até</w:t>
            </w:r>
            <w:r w:rsidR="000E2CF5">
              <w:rPr>
                <w:rFonts w:ascii="Segoe UI" w:hAnsi="Segoe UI" w:cs="Segoe UI"/>
                <w:szCs w:val="20"/>
                <w:lang w:val="pt-BR"/>
              </w:rPr>
              <w:t xml:space="preserve"> 10 (dez) anos contados a partir da data de desembolso do respectivo Endividamento Adicional.</w:t>
            </w:r>
          </w:p>
        </w:tc>
      </w:tr>
      <w:tr w:rsidR="000E2CF5" w:rsidTr="000E2CF5" w14:paraId="14AF11D7" w14:textId="77777777">
        <w:trPr>
          <w:trHeight w:val="8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220FAA5E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Cronograma de Amortização: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4E079A16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Semestral ou anualmente; desde que o cronograma de amortização possibilite que as </w:t>
            </w:r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Base Case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Projections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(conforme definido no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>)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 satisfaçam a obrigação prevista na Cláusula 5.13(b)(</w:t>
            </w:r>
            <w:proofErr w:type="spellStart"/>
            <w:r>
              <w:rPr>
                <w:rFonts w:ascii="Segoe UI" w:hAnsi="Segoe UI" w:cs="Segoe UI"/>
                <w:szCs w:val="20"/>
                <w:lang w:val="pt-BR"/>
              </w:rPr>
              <w:t>ix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) do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. </w:t>
            </w:r>
          </w:p>
        </w:tc>
      </w:tr>
      <w:tr w:rsidR="000E2CF5" w:rsidTr="000E2CF5" w14:paraId="20ED0A8B" w14:textId="77777777">
        <w:trPr>
          <w:trHeight w:val="205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1B4C2266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Disponibilidade: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52D06CDC" w14:textId="7FD8222E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O Endividamento Adicional será captado/desembolsado </w:t>
            </w:r>
            <w:r w:rsidR="000B2EF5">
              <w:rPr>
                <w:rFonts w:ascii="Segoe UI" w:hAnsi="Segoe UI" w:cs="Segoe UI"/>
                <w:szCs w:val="20"/>
                <w:lang w:val="pt-BR"/>
              </w:rPr>
              <w:t>até dezembro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 de 2023, em 1 (uma) ou mais tranches.</w:t>
            </w:r>
          </w:p>
        </w:tc>
      </w:tr>
      <w:tr w:rsidRPr="00D107B5" w:rsidR="000E2CF5" w:rsidTr="000E2CF5" w14:paraId="1B765FB1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40BA2913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Juros Remuneratórios: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B2EF5" w:rsidR="000E2CF5" w:rsidRDefault="000B2EF5" w14:paraId="40C688AE" w14:textId="00FB8F9F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en-US"/>
              </w:rPr>
            </w:pPr>
            <w:r w:rsidRPr="00CC147F">
              <w:rPr>
                <w:rFonts w:ascii="Segoe UI" w:hAnsi="Segoe UI" w:cs="Segoe UI"/>
                <w:szCs w:val="20"/>
                <w:lang w:val="en-US"/>
              </w:rPr>
              <w:t xml:space="preserve">IPCA + [7.00% - 8.50%] p.a.; </w:t>
            </w:r>
            <w:r>
              <w:rPr>
                <w:rFonts w:ascii="Segoe UI" w:hAnsi="Segoe UI" w:cs="Segoe UI"/>
                <w:szCs w:val="20"/>
                <w:lang w:val="en-US"/>
              </w:rPr>
              <w:t>or CDI + [1.00% - 1.70%] p.a.</w:t>
            </w:r>
          </w:p>
        </w:tc>
      </w:tr>
      <w:tr w:rsidR="000E2CF5" w:rsidTr="000E2CF5" w14:paraId="5BFA89A5" w14:textId="77777777">
        <w:trPr>
          <w:trHeight w:val="143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2741D308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Garantias: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2349A98F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As obrigações da Companhia sob o Endividamento Adicional (i) não deverão ser garantidas por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Affiliates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 da Companhia; e (</w:t>
            </w:r>
            <w:proofErr w:type="spellStart"/>
            <w:r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) deverão ser quirografárias e consequentemente não serão garantidas por garantias prestadas ou cedidas no âmbito de qualquer um dos </w:t>
            </w:r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Security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Documents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:rsidTr="000E2CF5" w14:paraId="50BF7C73" w14:textId="77777777">
        <w:trPr>
          <w:trHeight w:val="143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357F6FB6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Liquidação Antecipada: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74ED5AC0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O pagamento de multa/prêmio em uma eventual liquidação antecipada do Endividamento Adicional permanece sob negociação.</w:t>
            </w:r>
          </w:p>
        </w:tc>
      </w:tr>
      <w:tr w:rsidR="000E2CF5" w:rsidTr="000E2CF5" w14:paraId="01E6696D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5D1615A0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Declarações e Garantias: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334890C3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Declarações e garantias em relação ao Endividamento Adicional habituais para empréstimos desta natureza, a serem negociadas de boa-fé no âmbito da </w:t>
            </w:r>
            <w:r>
              <w:rPr>
                <w:rFonts w:ascii="Segoe UI" w:hAnsi="Segoe UI" w:cs="Segoe UI"/>
                <w:szCs w:val="20"/>
                <w:lang w:val="pt-BR"/>
              </w:rPr>
              <w:lastRenderedPageBreak/>
              <w:t xml:space="preserve">documentação do Endividamento Adicional, e sujeitas às qualificações,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questão.</w:t>
            </w:r>
          </w:p>
        </w:tc>
      </w:tr>
      <w:tr w:rsidR="000E2CF5" w:rsidTr="000E2CF5" w14:paraId="03036241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7F67333D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Obrigações: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3525B7A7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Obrigações em relação ao Endividamento Adicional habituais para empréstimos desta natureza, a serem negociadas de boa-fé no âmbito da documentação do Endividamento Adicional, e sujeitas às qualificações,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as obrigações a serem estabelecidas na documentação do Endividamento Adicional não serão mais restritivas do que àquelas constantes do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:rsidTr="000E2CF5" w14:paraId="31B5DE64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33DD1043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Eventos de Inadimplemento: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42C59A1B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Eventos de inadimplemento em relação ao Endividamento Adicional habituais para empréstimos desta natureza, a serem negociados de boa-fé no âmbito da documentação do Endividamento Adicional, e sujeitos aos períodos de cura,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os eventos de inadimplemento a serem estabelecidos na documentação do Endividamento Adicional não serão menos favoráveis à Companhia do que àqueles constantes do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:rsidTr="000E2CF5" w14:paraId="0DDA5418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29218157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Lei de Regência: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056BA660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Leis Brasileiras ou de Nova Iorque.</w:t>
            </w:r>
          </w:p>
        </w:tc>
      </w:tr>
      <w:tr w:rsidR="000E2CF5" w:rsidTr="000E2CF5" w14:paraId="5C55855B" w14:textId="77777777">
        <w:trPr>
          <w:trHeight w:val="56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0BD8DE6F" w14:textId="77777777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Repagamento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 xml:space="preserve"> do Endividamento Adicional: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E2CF5" w:rsidRDefault="000E2CF5" w14:paraId="19DA0744" w14:textId="77777777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 Companhia deverá pagar (i) o valor de principal do Endividamento Adicional em aberto; e (</w:t>
            </w:r>
            <w:proofErr w:type="spellStart"/>
            <w:r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 os juros relativos ao valor principal ainda não pago do Endividamento Adicional; em cada data de amortização a ser estabelecida na documentação do Endividamento Adicional com recursos disponíveis na Conta Operacional.</w:t>
            </w:r>
          </w:p>
        </w:tc>
      </w:tr>
    </w:tbl>
    <w:p w:rsidR="000E2CF5" w:rsidP="000E2CF5" w:rsidRDefault="000E2CF5" w14:paraId="57E9E31A" w14:textId="77777777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:rsidRPr="00ED029E" w:rsidR="006C4D1D" w:rsidP="00123AA2" w:rsidRDefault="006C4D1D" w14:paraId="4706B1B3" w14:textId="77777777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sectPr w:rsidRPr="00ED029E" w:rsidR="006C4D1D" w:rsidSect="00A81811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3BA" w:rsidP="00502C7E" w:rsidRDefault="008A33BA" w14:paraId="2E0F3C33" w14:textId="77777777">
      <w:pPr>
        <w:spacing w:after="0" w:line="240" w:lineRule="auto"/>
      </w:pPr>
      <w:r>
        <w:separator/>
      </w:r>
    </w:p>
  </w:endnote>
  <w:endnote w:type="continuationSeparator" w:id="0">
    <w:p w:rsidR="008A33BA" w:rsidP="00502C7E" w:rsidRDefault="008A33BA" w14:paraId="25135CE8" w14:textId="77777777">
      <w:pPr>
        <w:spacing w:after="0" w:line="240" w:lineRule="auto"/>
      </w:pPr>
      <w:r>
        <w:continuationSeparator/>
      </w:r>
    </w:p>
  </w:endnote>
  <w:endnote w:type="continuationNotice" w:id="1">
    <w:p w:rsidR="008A33BA" w:rsidRDefault="008A33BA" w14:paraId="149B5F5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2FFE" w:rsidP="00123AA2" w:rsidRDefault="00572FFE" w14:paraId="2BB9F935" w14:textId="229A7926">
    <w:pPr>
      <w:pStyle w:val="FooterReference"/>
    </w:pPr>
    <w:fldSimple w:instr=" DOCVARIABLE #DNDocID \* MERGEFORMAT ">
      <w:r>
        <w:t>728006451.1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1044" w:rsidR="00BC1044" w:rsidRDefault="00BC1044" w14:paraId="799C7E3B" w14:textId="6078F6EF">
    <w:pPr>
      <w:pStyle w:val="Footer"/>
      <w:jc w:val="right"/>
      <w:rPr>
        <w:rFonts w:ascii="Garamond" w:hAnsi="Garamond"/>
        <w:sz w:val="18"/>
        <w:szCs w:val="18"/>
      </w:rPr>
    </w:pPr>
  </w:p>
  <w:p w:rsidR="00BC1044" w:rsidP="00123AA2" w:rsidRDefault="00572FFE" w14:paraId="65CED5B7" w14:textId="2FB3A144">
    <w:pPr>
      <w:pStyle w:val="FooterReference"/>
    </w:pPr>
    <w:fldSimple w:instr=" DOCVARIABLE #DNDocID \* MERGEFORMAT ">
      <w:r>
        <w:t>728006451.1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2FFE" w:rsidP="00123AA2" w:rsidRDefault="00572FFE" w14:paraId="0C0409D3" w14:textId="6B21A69E">
    <w:pPr>
      <w:pStyle w:val="FooterReference"/>
    </w:pPr>
    <w:fldSimple w:instr=" DOCVARIABLE #DNDocID \* MERGEFORMAT ">
      <w:r>
        <w:t>728006451.1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3BA" w:rsidP="00502C7E" w:rsidRDefault="008A33BA" w14:paraId="1FCE5AA7" w14:textId="77777777">
      <w:pPr>
        <w:spacing w:after="0" w:line="240" w:lineRule="auto"/>
      </w:pPr>
      <w:r>
        <w:separator/>
      </w:r>
    </w:p>
  </w:footnote>
  <w:footnote w:type="continuationSeparator" w:id="0">
    <w:p w:rsidR="008A33BA" w:rsidP="00502C7E" w:rsidRDefault="008A33BA" w14:paraId="0D029934" w14:textId="77777777">
      <w:pPr>
        <w:spacing w:after="0" w:line="240" w:lineRule="auto"/>
      </w:pPr>
      <w:r>
        <w:continuationSeparator/>
      </w:r>
    </w:p>
  </w:footnote>
  <w:footnote w:type="continuationNotice" w:id="1">
    <w:p w:rsidR="008A33BA" w:rsidRDefault="008A33BA" w14:paraId="4376C362" w14:textId="77777777">
      <w:pPr>
        <w:spacing w:after="0" w:line="240" w:lineRule="auto"/>
      </w:pPr>
    </w:p>
  </w:footnote>
  <w:footnote w:id="2">
    <w:p w:rsidRPr="00837E56" w:rsidR="00DC5109" w:rsidRDefault="00DC5109" w14:paraId="3A49EE3E" w14:textId="059D3D27">
      <w:pPr>
        <w:pStyle w:val="FootnoteText"/>
      </w:pPr>
      <w:r w:rsidRPr="00DC5109">
        <w:rPr>
          <w:rStyle w:val="FootnoteReference"/>
        </w:rPr>
        <w:footnoteRef/>
      </w:r>
      <w:r w:rsidRPr="00837E56">
        <w:t xml:space="preserve"> </w:t>
      </w:r>
      <w:r w:rsidRPr="0000059C">
        <w:rPr>
          <w:rFonts w:cstheme="minorHAnsi"/>
        </w:rPr>
        <w:t>[</w:t>
      </w:r>
      <w:r w:rsidRPr="0000059C">
        <w:rPr>
          <w:rFonts w:cstheme="minorHAnsi"/>
          <w:b/>
          <w:bCs/>
          <w:highlight w:val="yellow"/>
        </w:rPr>
        <w:t>Nota: Conforme previsto na Cláusula 9.3.1 da Escritura de Emissão, o presidente da mesa deve ser escolhido pelos Debenturistas</w:t>
      </w:r>
      <w:r w:rsidRPr="0000059C">
        <w:rPr>
          <w:rFonts w:cstheme="minorHAnsi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E0CBD" w:rsidR="00797E01" w:rsidP="00D01ED0" w:rsidRDefault="00CE0CBD" w14:paraId="369048A3" w14:textId="58BD9917">
    <w:pPr>
      <w:pStyle w:val="Header"/>
      <w:jc w:val="right"/>
      <w:rPr>
        <w:rFonts w:ascii="Segoe UI" w:hAnsi="Segoe UI" w:cs="Segoe UI"/>
        <w:iCs/>
        <w:smallCaps/>
        <w:sz w:val="20"/>
        <w:szCs w:val="20"/>
      </w:rPr>
    </w:pPr>
    <w:r w:rsidRPr="00CE0CBD">
      <w:rPr>
        <w:rFonts w:ascii="Segoe UI" w:hAnsi="Segoe UI" w:cs="Segoe UI"/>
        <w:iCs/>
        <w:smallCaps/>
        <w:sz w:val="20"/>
        <w:szCs w:val="20"/>
      </w:rPr>
      <w:t>Minuta TCMB – 12/05/2023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0DD2"/>
    <w:multiLevelType w:val="hybridMultilevel"/>
    <w:tmpl w:val="447CC208"/>
    <w:lvl w:ilvl="0" w:tplc="3782F66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2" w15:restartNumberingAfterBreak="0">
    <w:nsid w:val="2F2E4630"/>
    <w:multiLevelType w:val="hybridMultilevel"/>
    <w:tmpl w:val="E6AAC19C"/>
    <w:lvl w:ilvl="0" w:tplc="F4840958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274C64"/>
    <w:multiLevelType w:val="hybridMultilevel"/>
    <w:tmpl w:val="447CC208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3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9489331">
    <w:abstractNumId w:val="14"/>
  </w:num>
  <w:num w:numId="2" w16cid:durableId="262227687">
    <w:abstractNumId w:val="10"/>
  </w:num>
  <w:num w:numId="3" w16cid:durableId="892228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071020">
    <w:abstractNumId w:val="13"/>
  </w:num>
  <w:num w:numId="5" w16cid:durableId="750345860">
    <w:abstractNumId w:val="25"/>
  </w:num>
  <w:num w:numId="6" w16cid:durableId="1971401541">
    <w:abstractNumId w:val="1"/>
  </w:num>
  <w:num w:numId="7" w16cid:durableId="1297448878">
    <w:abstractNumId w:val="5"/>
  </w:num>
  <w:num w:numId="8" w16cid:durableId="867258889">
    <w:abstractNumId w:val="20"/>
  </w:num>
  <w:num w:numId="9" w16cid:durableId="703864406">
    <w:abstractNumId w:val="4"/>
  </w:num>
  <w:num w:numId="10" w16cid:durableId="276907473">
    <w:abstractNumId w:val="19"/>
  </w:num>
  <w:num w:numId="11" w16cid:durableId="1998263101">
    <w:abstractNumId w:val="11"/>
  </w:num>
  <w:num w:numId="12" w16cid:durableId="1064137025">
    <w:abstractNumId w:val="8"/>
  </w:num>
  <w:num w:numId="13" w16cid:durableId="401101889">
    <w:abstractNumId w:val="16"/>
  </w:num>
  <w:num w:numId="14" w16cid:durableId="585115129">
    <w:abstractNumId w:val="18"/>
  </w:num>
  <w:num w:numId="15" w16cid:durableId="1798640833">
    <w:abstractNumId w:val="6"/>
  </w:num>
  <w:num w:numId="16" w16cid:durableId="212424784">
    <w:abstractNumId w:val="2"/>
  </w:num>
  <w:num w:numId="17" w16cid:durableId="1098213219">
    <w:abstractNumId w:val="21"/>
  </w:num>
  <w:num w:numId="18" w16cid:durableId="777919143">
    <w:abstractNumId w:val="24"/>
  </w:num>
  <w:num w:numId="19" w16cid:durableId="937300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288431">
    <w:abstractNumId w:val="22"/>
    <w:lvlOverride w:ilvl="0">
      <w:startOverride w:val="1"/>
    </w:lvlOverride>
  </w:num>
  <w:num w:numId="21" w16cid:durableId="2124298670">
    <w:abstractNumId w:val="17"/>
  </w:num>
  <w:num w:numId="22" w16cid:durableId="483089725">
    <w:abstractNumId w:val="7"/>
  </w:num>
  <w:num w:numId="23" w16cid:durableId="1865052022">
    <w:abstractNumId w:val="0"/>
  </w:num>
  <w:num w:numId="24" w16cid:durableId="1609895252">
    <w:abstractNumId w:val="23"/>
  </w:num>
  <w:num w:numId="25" w16cid:durableId="2044674993">
    <w:abstractNumId w:val="12"/>
  </w:num>
  <w:num w:numId="26" w16cid:durableId="468598625">
    <w:abstractNumId w:val="9"/>
  </w:num>
  <w:num w:numId="27" w16cid:durableId="1305887065">
    <w:abstractNumId w:val="15"/>
  </w:num>
  <w:num w:numId="28" w16cid:durableId="1108963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9933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22"/>
    <w:rsid w:val="00063F9C"/>
    <w:rsid w:val="00070D7D"/>
    <w:rsid w:val="0007160F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B2EF5"/>
    <w:rsid w:val="000B660B"/>
    <w:rsid w:val="000C06C0"/>
    <w:rsid w:val="000C4826"/>
    <w:rsid w:val="000C4C49"/>
    <w:rsid w:val="000D3C1B"/>
    <w:rsid w:val="000D5751"/>
    <w:rsid w:val="000E2CF5"/>
    <w:rsid w:val="00100D41"/>
    <w:rsid w:val="00107099"/>
    <w:rsid w:val="0011522A"/>
    <w:rsid w:val="00120FBB"/>
    <w:rsid w:val="00123AA2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8294A"/>
    <w:rsid w:val="00191C20"/>
    <w:rsid w:val="001A6ABC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0431D"/>
    <w:rsid w:val="00222CEE"/>
    <w:rsid w:val="00223D7A"/>
    <w:rsid w:val="002242B3"/>
    <w:rsid w:val="002266A6"/>
    <w:rsid w:val="00240209"/>
    <w:rsid w:val="00241EE4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C1211"/>
    <w:rsid w:val="002C146D"/>
    <w:rsid w:val="002C4538"/>
    <w:rsid w:val="002C7DE4"/>
    <w:rsid w:val="002D37CA"/>
    <w:rsid w:val="002D4B6D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138DB"/>
    <w:rsid w:val="00320B64"/>
    <w:rsid w:val="00320B65"/>
    <w:rsid w:val="00321B53"/>
    <w:rsid w:val="00335FD6"/>
    <w:rsid w:val="0034325C"/>
    <w:rsid w:val="0035090A"/>
    <w:rsid w:val="00361105"/>
    <w:rsid w:val="0036253F"/>
    <w:rsid w:val="00363097"/>
    <w:rsid w:val="0038195A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D71D9"/>
    <w:rsid w:val="003E22EC"/>
    <w:rsid w:val="003F31D6"/>
    <w:rsid w:val="003F5515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198D"/>
    <w:rsid w:val="00493728"/>
    <w:rsid w:val="0049401D"/>
    <w:rsid w:val="004A5020"/>
    <w:rsid w:val="004A5649"/>
    <w:rsid w:val="004A5E66"/>
    <w:rsid w:val="004B0CF8"/>
    <w:rsid w:val="004B12DA"/>
    <w:rsid w:val="004B1F12"/>
    <w:rsid w:val="004B2B66"/>
    <w:rsid w:val="004B6233"/>
    <w:rsid w:val="004C22DE"/>
    <w:rsid w:val="004C4D49"/>
    <w:rsid w:val="004D07B0"/>
    <w:rsid w:val="004D2EBF"/>
    <w:rsid w:val="004E17C8"/>
    <w:rsid w:val="004F3B3C"/>
    <w:rsid w:val="00502C7E"/>
    <w:rsid w:val="0051108E"/>
    <w:rsid w:val="00512E82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2FFE"/>
    <w:rsid w:val="005753F2"/>
    <w:rsid w:val="00581530"/>
    <w:rsid w:val="00583EF1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53BFF"/>
    <w:rsid w:val="0066275B"/>
    <w:rsid w:val="00675B1A"/>
    <w:rsid w:val="0067718A"/>
    <w:rsid w:val="006833B7"/>
    <w:rsid w:val="00685628"/>
    <w:rsid w:val="006872A6"/>
    <w:rsid w:val="00691354"/>
    <w:rsid w:val="00695EC6"/>
    <w:rsid w:val="006A1AA1"/>
    <w:rsid w:val="006B0D7A"/>
    <w:rsid w:val="006B2D47"/>
    <w:rsid w:val="006B6974"/>
    <w:rsid w:val="006C2BD8"/>
    <w:rsid w:val="006C4D1D"/>
    <w:rsid w:val="006C4D80"/>
    <w:rsid w:val="006D1194"/>
    <w:rsid w:val="006D59F1"/>
    <w:rsid w:val="006F1822"/>
    <w:rsid w:val="006F3456"/>
    <w:rsid w:val="00700302"/>
    <w:rsid w:val="00710547"/>
    <w:rsid w:val="00710C0C"/>
    <w:rsid w:val="00711C99"/>
    <w:rsid w:val="00715AAF"/>
    <w:rsid w:val="00717A28"/>
    <w:rsid w:val="0072181C"/>
    <w:rsid w:val="0073564C"/>
    <w:rsid w:val="0074429B"/>
    <w:rsid w:val="007451B7"/>
    <w:rsid w:val="00751007"/>
    <w:rsid w:val="007546E9"/>
    <w:rsid w:val="00765AFD"/>
    <w:rsid w:val="00772DC7"/>
    <w:rsid w:val="00773789"/>
    <w:rsid w:val="007850B5"/>
    <w:rsid w:val="00797E01"/>
    <w:rsid w:val="007C0D9B"/>
    <w:rsid w:val="007C1EE5"/>
    <w:rsid w:val="007C356A"/>
    <w:rsid w:val="007F02E3"/>
    <w:rsid w:val="007F6CF0"/>
    <w:rsid w:val="0080093D"/>
    <w:rsid w:val="008020E7"/>
    <w:rsid w:val="008068BF"/>
    <w:rsid w:val="00810DA3"/>
    <w:rsid w:val="00814163"/>
    <w:rsid w:val="008149C6"/>
    <w:rsid w:val="008227C4"/>
    <w:rsid w:val="00824424"/>
    <w:rsid w:val="00824D43"/>
    <w:rsid w:val="00837E56"/>
    <w:rsid w:val="00847BB9"/>
    <w:rsid w:val="00855F2B"/>
    <w:rsid w:val="00857639"/>
    <w:rsid w:val="008677A7"/>
    <w:rsid w:val="00876EA2"/>
    <w:rsid w:val="00877053"/>
    <w:rsid w:val="0088096C"/>
    <w:rsid w:val="0088417D"/>
    <w:rsid w:val="00884214"/>
    <w:rsid w:val="00896EEF"/>
    <w:rsid w:val="008A2A99"/>
    <w:rsid w:val="008A33BA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050ED"/>
    <w:rsid w:val="00917A08"/>
    <w:rsid w:val="00943D5B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9317A"/>
    <w:rsid w:val="009973E2"/>
    <w:rsid w:val="009A4583"/>
    <w:rsid w:val="009B04FE"/>
    <w:rsid w:val="009B0769"/>
    <w:rsid w:val="009B3211"/>
    <w:rsid w:val="009B41B0"/>
    <w:rsid w:val="009C0F3D"/>
    <w:rsid w:val="009D5E59"/>
    <w:rsid w:val="009E40F3"/>
    <w:rsid w:val="009E488E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267E8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D0663"/>
    <w:rsid w:val="00BD1EB9"/>
    <w:rsid w:val="00BE1BBE"/>
    <w:rsid w:val="00BE2AA8"/>
    <w:rsid w:val="00BE2C63"/>
    <w:rsid w:val="00BE664D"/>
    <w:rsid w:val="00BF1A38"/>
    <w:rsid w:val="00BF45D7"/>
    <w:rsid w:val="00BF4D93"/>
    <w:rsid w:val="00BF6D90"/>
    <w:rsid w:val="00C0367D"/>
    <w:rsid w:val="00C1273E"/>
    <w:rsid w:val="00C21FBC"/>
    <w:rsid w:val="00C227D3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80DC7"/>
    <w:rsid w:val="00C84930"/>
    <w:rsid w:val="00C945F3"/>
    <w:rsid w:val="00CA0544"/>
    <w:rsid w:val="00CA1873"/>
    <w:rsid w:val="00CA6C20"/>
    <w:rsid w:val="00CB2612"/>
    <w:rsid w:val="00CC6CDE"/>
    <w:rsid w:val="00CD7034"/>
    <w:rsid w:val="00CE0CBD"/>
    <w:rsid w:val="00CE350A"/>
    <w:rsid w:val="00CF4942"/>
    <w:rsid w:val="00D01ED0"/>
    <w:rsid w:val="00D023F0"/>
    <w:rsid w:val="00D107B5"/>
    <w:rsid w:val="00D1139F"/>
    <w:rsid w:val="00D13CE6"/>
    <w:rsid w:val="00D14ADB"/>
    <w:rsid w:val="00D3137F"/>
    <w:rsid w:val="00D35087"/>
    <w:rsid w:val="00D35A37"/>
    <w:rsid w:val="00D5063F"/>
    <w:rsid w:val="00D55007"/>
    <w:rsid w:val="00D55B0C"/>
    <w:rsid w:val="00D60B07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92BB7"/>
    <w:rsid w:val="00EA1837"/>
    <w:rsid w:val="00EA2B70"/>
    <w:rsid w:val="00EA569C"/>
    <w:rsid w:val="00EB1061"/>
    <w:rsid w:val="00EB16D6"/>
    <w:rsid w:val="00EC1328"/>
    <w:rsid w:val="00EC3A43"/>
    <w:rsid w:val="00EC3C31"/>
    <w:rsid w:val="00EC48C5"/>
    <w:rsid w:val="00EC62EB"/>
    <w:rsid w:val="00ED029E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418E"/>
    <w:rsid w:val="00F26929"/>
    <w:rsid w:val="00F40A93"/>
    <w:rsid w:val="00F41686"/>
    <w:rsid w:val="00F42027"/>
    <w:rsid w:val="00F43AF0"/>
    <w:rsid w:val="00F533E3"/>
    <w:rsid w:val="00F54FF4"/>
    <w:rsid w:val="00F601CE"/>
    <w:rsid w:val="00F71521"/>
    <w:rsid w:val="00F72523"/>
    <w:rsid w:val="00F734AC"/>
    <w:rsid w:val="00F75081"/>
    <w:rsid w:val="00F812B1"/>
    <w:rsid w:val="00F91A4F"/>
    <w:rsid w:val="00F923D5"/>
    <w:rsid w:val="00F96169"/>
    <w:rsid w:val="00F96E9F"/>
    <w:rsid w:val="00FA5CF7"/>
    <w:rsid w:val="00FB5D19"/>
    <w:rsid w:val="00FC693A"/>
    <w:rsid w:val="00FC7E96"/>
    <w:rsid w:val="00FE5C24"/>
    <w:rsid w:val="00FE64C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7A2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3A67"/>
    <w:pPr>
      <w:ind w:left="720"/>
      <w:contextualSpacing/>
    </w:pPr>
  </w:style>
  <w:style w:type="paragraph" w:styleId="Body" w:customStyle="1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hAnsi="Arial" w:eastAsia="Times New Roman" w:cs="Times New Roman"/>
      <w:kern w:val="20"/>
      <w:sz w:val="20"/>
      <w:szCs w:val="24"/>
    </w:rPr>
  </w:style>
  <w:style w:type="character" w:styleId="BodyChar" w:customStyle="1">
    <w:name w:val="Body Char"/>
    <w:link w:val="Body"/>
    <w:rsid w:val="00283A67"/>
    <w:rPr>
      <w:rFonts w:ascii="Arial" w:hAnsi="Arial" w:eastAsia="Times New Roman" w:cs="Times New Roman"/>
      <w:kern w:val="2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C7E"/>
  </w:style>
  <w:style w:type="paragraph" w:styleId="Footer">
    <w:name w:val="footer"/>
    <w:basedOn w:val="Normal"/>
    <w:link w:val="Footer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2C7E"/>
  </w:style>
  <w:style w:type="paragraph" w:styleId="BalloonText">
    <w:name w:val="Balloon Text"/>
    <w:basedOn w:val="Normal"/>
    <w:link w:val="BalloonText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0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link w:val="ListParagraph"/>
    <w:uiPriority w:val="34"/>
    <w:locked/>
    <w:rsid w:val="00717A28"/>
  </w:style>
  <w:style w:type="paragraph" w:styleId="BodyText">
    <w:name w:val="Body Text"/>
    <w:basedOn w:val="Normal"/>
    <w:link w:val="BodyTextChar"/>
    <w:uiPriority w:val="1"/>
    <w:qFormat/>
    <w:rsid w:val="00EF6F15"/>
    <w:pPr>
      <w:widowControl w:val="0"/>
      <w:spacing w:after="0" w:line="240" w:lineRule="auto"/>
    </w:pPr>
    <w:rPr>
      <w:rFonts w:ascii="Garamond" w:hAnsi="Garamond" w:eastAsia="Garamond" w:cs="Garamond"/>
      <w:sz w:val="24"/>
      <w:szCs w:val="24"/>
      <w:u w:val="single" w:color="000000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EF6F15"/>
    <w:rPr>
      <w:rFonts w:ascii="Garamond" w:hAnsi="Garamond" w:eastAsia="Garamond" w:cs="Garamond"/>
      <w:sz w:val="24"/>
      <w:szCs w:val="24"/>
      <w:u w:val="single"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1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8B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618B6"/>
    <w:rPr>
      <w:sz w:val="20"/>
      <w:szCs w:val="20"/>
    </w:rPr>
  </w:style>
  <w:style w:type="paragraph" w:styleId="Revision">
    <w:name w:val="Revision"/>
    <w:hidden/>
    <w:uiPriority w:val="99"/>
    <w:semiHidden/>
    <w:rsid w:val="0066275B"/>
    <w:pPr>
      <w:spacing w:after="0" w:line="240" w:lineRule="auto"/>
    </w:pPr>
  </w:style>
  <w:style w:type="character" w:styleId="DeltaViewInsertion" w:customStyle="1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DefaultParagraphFont"/>
    <w:uiPriority w:val="99"/>
    <w:unhideWhenUsed/>
    <w:rsid w:val="00B00431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BE664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BE664D"/>
  </w:style>
  <w:style w:type="paragraph" w:styleId="Level1" w:customStyle="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styleId="Level2Char" w:customStyle="1">
    <w:name w:val="Level 2 Char"/>
    <w:basedOn w:val="DefaultParagraphFont"/>
    <w:link w:val="Level2"/>
    <w:uiPriority w:val="99"/>
    <w:locked/>
    <w:rsid w:val="00BE664D"/>
    <w:rPr>
      <w:rFonts w:ascii="Tahoma" w:hAnsi="Tahoma" w:cs="Tahoma"/>
    </w:rPr>
  </w:style>
  <w:style w:type="paragraph" w:styleId="Level2" w:customStyle="1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styleId="Level3" w:customStyle="1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Level4" w:customStyle="1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Level5" w:customStyle="1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Level6" w:customStyle="1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roman3" w:customStyle="1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709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9D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4B48"/>
    <w:rPr>
      <w:b/>
      <w:bCs/>
      <w:sz w:val="20"/>
      <w:szCs w:val="20"/>
    </w:rPr>
  </w:style>
  <w:style w:type="paragraph" w:styleId="FooterReference" w:customStyle="1">
    <w:name w:val="Footer Reference"/>
    <w:basedOn w:val="Footer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styleId="FooterReferenceChar" w:customStyle="1">
    <w:name w:val="Footer Reference Char"/>
    <w:basedOn w:val="DefaultParagraphFont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styleId="SimpleH1" w:customStyle="1">
    <w:name w:val="Simple_H1"/>
    <w:basedOn w:val="BodyText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hAnsi="Arial" w:eastAsia="Times New Roman" w:cs="Times New Roman"/>
      <w:sz w:val="20"/>
      <w:u w:val="none"/>
      <w:lang w:val="en-GB" w:eastAsia="en-GB"/>
    </w:rPr>
  </w:style>
  <w:style w:type="paragraph" w:styleId="SimpleH2" w:customStyle="1">
    <w:name w:val="Simple_H2"/>
    <w:basedOn w:val="BodyText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hAnsi="Arial" w:eastAsia="Times New Roman" w:cs="Times New Roman"/>
      <w:sz w:val="20"/>
      <w:u w:val="none"/>
      <w:lang w:val="en-GB" w:eastAsia="en-GB"/>
    </w:rPr>
  </w:style>
  <w:style w:type="paragraph" w:styleId="SimpleH3" w:customStyle="1">
    <w:name w:val="Simple_H3"/>
    <w:basedOn w:val="BodyText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hAnsi="Arial" w:eastAsia="Times New Roman" w:cs="Times New Roman"/>
      <w:sz w:val="20"/>
      <w:u w:val="none"/>
      <w:lang w:val="en-GB" w:eastAsia="en-GB"/>
    </w:rPr>
  </w:style>
  <w:style w:type="paragraph" w:styleId="SimpleH4" w:customStyle="1">
    <w:name w:val="Simple_H4"/>
    <w:basedOn w:val="BodyText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hAnsi="Arial" w:eastAsia="Times New Roman" w:cs="Times New Roman"/>
      <w:sz w:val="20"/>
      <w:u w:val="none"/>
      <w:lang w:val="en-GB" w:eastAsia="en-GB"/>
    </w:rPr>
  </w:style>
  <w:style w:type="character" w:styleId="SimpleH2Char" w:customStyle="1">
    <w:name w:val="Simple_H2 Char"/>
    <w:link w:val="SimpleH2"/>
    <w:rsid w:val="006C4D1D"/>
    <w:rPr>
      <w:rFonts w:ascii="Arial" w:hAnsi="Arial" w:eastAsia="Times New Roman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3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1900-01-01T02:00:00.0000000Z</lastPrinted>
  <dcterms:created xsi:type="dcterms:W3CDTF">1900-01-01T02:00:00.0000000Z</dcterms:created>
  <dcterms:modified xsi:type="dcterms:W3CDTF">1900-01-01T02:00:00.0000000Z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3" name="MSIP_Label_d3fed9c9-9e02-402c-91c6-79672c367b2e_Enabled">
    <vt:lpwstr>true</vt:lpwstr>
  </op:property>
  <op:property fmtid="{D5CDD505-2E9C-101B-9397-08002B2CF9AE}" pid="4" name="MSIP_Label_d3fed9c9-9e02-402c-91c6-79672c367b2e_SetDate">
    <vt:lpwstr>2021-11-26T12:27:18Z</vt:lpwstr>
  </op:property>
  <op:property fmtid="{D5CDD505-2E9C-101B-9397-08002B2CF9AE}" pid="5" name="MSIP_Label_d3fed9c9-9e02-402c-91c6-79672c367b2e_Method">
    <vt:lpwstr>Standard</vt:lpwstr>
  </op:property>
  <op:property fmtid="{D5CDD505-2E9C-101B-9397-08002B2CF9AE}" pid="6" name="MSIP_Label_d3fed9c9-9e02-402c-91c6-79672c367b2e_Name">
    <vt:lpwstr>d3fed9c9-9e02-402c-91c6-79672c367b2e</vt:lpwstr>
  </op:property>
  <op:property fmtid="{D5CDD505-2E9C-101B-9397-08002B2CF9AE}" pid="7" name="MSIP_Label_d3fed9c9-9e02-402c-91c6-79672c367b2e_SiteId">
    <vt:lpwstr>ccd25372-eb59-436a-ad74-78a49d784cf3</vt:lpwstr>
  </op:property>
  <op:property fmtid="{D5CDD505-2E9C-101B-9397-08002B2CF9AE}" pid="8" name="MSIP_Label_d3fed9c9-9e02-402c-91c6-79672c367b2e_ActionId">
    <vt:lpwstr>741f3d4f-a777-40ff-a5c8-ef4053e0263e</vt:lpwstr>
  </op:property>
  <op:property fmtid="{D5CDD505-2E9C-101B-9397-08002B2CF9AE}" pid="9" name="MSIP_Label_d3fed9c9-9e02-402c-91c6-79672c367b2e_ContentBits">
    <vt:lpwstr>0</vt:lpwstr>
  </op:property>
  <op:property fmtid="{D5CDD505-2E9C-101B-9397-08002B2CF9AE}" pid="10" name="MSIP_Label_c135c4ba-2280-41f8-be7d-6f21d368baa3_Enabled">
    <vt:lpwstr>true</vt:lpwstr>
  </op:property>
  <op:property fmtid="{D5CDD505-2E9C-101B-9397-08002B2CF9AE}" pid="11" name="MSIP_Label_c135c4ba-2280-41f8-be7d-6f21d368baa3_SetDate">
    <vt:lpwstr>2021-11-30T14:03:13Z</vt:lpwstr>
  </op:property>
  <op:property fmtid="{D5CDD505-2E9C-101B-9397-08002B2CF9AE}" pid="12" name="MSIP_Label_c135c4ba-2280-41f8-be7d-6f21d368baa3_Method">
    <vt:lpwstr>Standard</vt:lpwstr>
  </op:property>
  <op:property fmtid="{D5CDD505-2E9C-101B-9397-08002B2CF9AE}" pid="13" name="MSIP_Label_c135c4ba-2280-41f8-be7d-6f21d368baa3_Name">
    <vt:lpwstr>c135c4ba-2280-41f8-be7d-6f21d368baa3</vt:lpwstr>
  </op:property>
  <op:property fmtid="{D5CDD505-2E9C-101B-9397-08002B2CF9AE}" pid="14" name="MSIP_Label_c135c4ba-2280-41f8-be7d-6f21d368baa3_SiteId">
    <vt:lpwstr>24139d14-c62c-4c47-8bdd-ce71ea1d50cf</vt:lpwstr>
  </op:property>
  <op:property fmtid="{D5CDD505-2E9C-101B-9397-08002B2CF9AE}" pid="15" name="MSIP_Label_c135c4ba-2280-41f8-be7d-6f21d368baa3_ActionId">
    <vt:lpwstr>1b286f4a-4ab5-421e-a214-a80ba948a19e</vt:lpwstr>
  </op:property>
  <op:property fmtid="{D5CDD505-2E9C-101B-9397-08002B2CF9AE}" pid="16" name="MSIP_Label_c135c4ba-2280-41f8-be7d-6f21d368baa3_ContentBits">
    <vt:lpwstr>0</vt:lpwstr>
  </op:property>
</op:Properties>
</file>