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spacing w:line="288" w:lineRule="auto"/>
        <w:jc w:val="center"/>
        <w:rPr>
          <w:rFonts w:asciiTheme="minorHAnsi" w:hAnsiTheme="minorHAnsi" w:cstheme="minorHAns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lang w:val="pt-BR"/>
        </w:rPr>
      </w:pP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EA0688" w:rsidRDefault="00EA0688">
      <w:pPr>
        <w:spacing w:line="288" w:lineRule="auto"/>
        <w:rPr>
          <w:rFonts w:asciiTheme="minorHAnsi" w:hAnsiTheme="minorHAnsi" w:cstheme="minorHAnsi"/>
          <w:b/>
        </w:rPr>
      </w:pPr>
    </w:p>
    <w:p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rsidR="00EA0688" w:rsidRDefault="00EA0688">
      <w:pPr>
        <w:rPr>
          <w:rFonts w:asciiTheme="minorHAnsi" w:eastAsiaTheme="majorEastAsia" w:hAnsiTheme="minorHAnsi" w:cstheme="minorHAnsi"/>
          <w:bCs/>
          <w:caps/>
        </w:rPr>
      </w:pPr>
    </w:p>
    <w:p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5512B8">
          <w:rPr>
            <w:noProof/>
            <w:webHidden/>
          </w:rPr>
          <w:t>4</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5512B8">
          <w:rPr>
            <w:noProof/>
            <w:webHidden/>
          </w:rPr>
          <w:t>5</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5512B8">
          <w:rPr>
            <w:noProof/>
            <w:webHidden/>
          </w:rPr>
          <w:t>7</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5512B8">
          <w:rPr>
            <w:noProof/>
            <w:webHidden/>
          </w:rPr>
          <w:t>11</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5512B8">
          <w:rPr>
            <w:noProof/>
            <w:webHidden/>
          </w:rPr>
          <w:t>19</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5512B8">
          <w:rPr>
            <w:noProof/>
            <w:webHidden/>
          </w:rPr>
          <w:t>24</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5512B8">
          <w:rPr>
            <w:noProof/>
            <w:webHidden/>
          </w:rPr>
          <w:t>35</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5512B8">
          <w:rPr>
            <w:noProof/>
            <w:webHidden/>
          </w:rPr>
          <w:t>45</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5512B8">
          <w:rPr>
            <w:noProof/>
            <w:webHidden/>
          </w:rPr>
          <w:t>53</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5512B8">
          <w:rPr>
            <w:noProof/>
            <w:webHidden/>
          </w:rPr>
          <w:t>55</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5512B8">
          <w:rPr>
            <w:noProof/>
            <w:webHidden/>
          </w:rPr>
          <w:t>63</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5512B8">
          <w:rPr>
            <w:noProof/>
            <w:webHidden/>
          </w:rPr>
          <w:t>64</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5512B8">
          <w:rPr>
            <w:noProof/>
            <w:webHidden/>
          </w:rPr>
          <w:t>69</w:t>
        </w:r>
        <w:r w:rsidR="005512B8">
          <w:rPr>
            <w:noProof/>
            <w:webHidden/>
          </w:rPr>
          <w:fldChar w:fldCharType="end"/>
        </w:r>
      </w:hyperlink>
    </w:p>
    <w:p w:rsidR="005512B8" w:rsidRDefault="00C201C1">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5512B8">
          <w:rPr>
            <w:noProof/>
            <w:webHidden/>
          </w:rPr>
          <w:t>75</w:t>
        </w:r>
        <w:r w:rsidR="005512B8">
          <w:rPr>
            <w:noProof/>
            <w:webHidden/>
          </w:rPr>
          <w:fldChar w:fldCharType="end"/>
        </w:r>
      </w:hyperlink>
    </w:p>
    <w:p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rsidR="00EA0688" w:rsidRDefault="00EA0688">
      <w:pPr>
        <w:spacing w:line="288" w:lineRule="auto"/>
        <w:rPr>
          <w:rFonts w:asciiTheme="minorHAnsi" w:hAnsiTheme="minorHAnsi" w:cstheme="minorHAnsi"/>
          <w:b/>
        </w:rPr>
      </w:pPr>
    </w:p>
    <w:p w:rsidR="00EA0688" w:rsidRDefault="00D25BAF">
      <w:pPr>
        <w:spacing w:line="288" w:lineRule="auto"/>
        <w:rPr>
          <w:rFonts w:asciiTheme="minorHAnsi" w:hAnsiTheme="minorHAnsi" w:cstheme="minorHAnsi"/>
          <w:b/>
        </w:rPr>
      </w:pPr>
      <w:r>
        <w:rPr>
          <w:rFonts w:asciiTheme="minorHAnsi" w:hAnsiTheme="minorHAnsi" w:cstheme="minorHAnsi"/>
          <w:b/>
        </w:rPr>
        <w:br w:type="page"/>
      </w:r>
    </w:p>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tabs>
          <w:tab w:val="clear" w:pos="8838"/>
          <w:tab w:val="right" w:pos="9072"/>
        </w:tabs>
        <w:spacing w:line="288" w:lineRule="auto"/>
        <w:jc w:val="both"/>
        <w:rPr>
          <w:rFonts w:asciiTheme="minorHAnsi" w:hAnsiTheme="minorHAnsi" w:cstheme="minorHAnsi"/>
          <w:lang w:val="pt-BR"/>
        </w:rPr>
      </w:pPr>
    </w:p>
    <w:p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EA0688" w:rsidRDefault="00EA0688">
      <w:pPr>
        <w:spacing w:line="288" w:lineRule="auto"/>
        <w:jc w:val="both"/>
        <w:rPr>
          <w:rFonts w:asciiTheme="minorHAnsi" w:hAnsiTheme="minorHAnsi" w:cstheme="minorHAnsi"/>
          <w:b/>
          <w:bCs/>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 em conjunto com Fernando, “</w:t>
      </w:r>
      <w:r>
        <w:rPr>
          <w:rFonts w:asciiTheme="minorHAnsi" w:hAnsiTheme="minorHAnsi" w:cstheme="minorHAnsi"/>
          <w:u w:val="single"/>
        </w:rPr>
        <w:t>Fiadores</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EA0688" w:rsidRDefault="00EA0688">
      <w:pPr>
        <w:spacing w:line="288" w:lineRule="auto"/>
        <w:jc w:val="both"/>
        <w:rPr>
          <w:rFonts w:asciiTheme="minorHAnsi" w:hAnsiTheme="minorHAnsi" w:cstheme="minorHAnsi"/>
        </w:rPr>
      </w:pPr>
    </w:p>
    <w:p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rsidR="00EA0688" w:rsidRDefault="00EA0688">
      <w:pPr>
        <w:spacing w:line="288" w:lineRule="auto"/>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rsidR="00EA0688" w:rsidRDefault="00EA0688">
      <w:pPr>
        <w:spacing w:line="288" w:lineRule="auto"/>
        <w:jc w:val="both"/>
        <w:rPr>
          <w:rFonts w:asciiTheme="minorHAnsi" w:eastAsia="Arial Unicode MS" w:hAnsiTheme="minorHAnsi" w:cstheme="minorHAnsi"/>
          <w:b/>
        </w:rPr>
      </w:pPr>
    </w:p>
    <w:p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w:t>
      </w:r>
      <w:r>
        <w:rPr>
          <w:rFonts w:asciiTheme="minorHAnsi" w:hAnsiTheme="minorHAnsi" w:cstheme="minorHAnsi"/>
        </w:rPr>
        <w:lastRenderedPageBreak/>
        <w:t xml:space="preserve">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rsidR="00EA0688" w:rsidRDefault="00EA0688">
      <w:pPr>
        <w:spacing w:line="288" w:lineRule="auto"/>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lastRenderedPageBreak/>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rsidR="00EA0688" w:rsidRDefault="00EA0688">
      <w:pPr>
        <w:tabs>
          <w:tab w:val="left" w:pos="0"/>
        </w:tabs>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lastRenderedPageBreak/>
        <w:t>A Emissão será realizada em série única.</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EA0688" w:rsidRDefault="00EA0688">
      <w:pPr>
        <w:pStyle w:val="ListaColorida-nfase12"/>
        <w:spacing w:line="288" w:lineRule="auto"/>
        <w:ind w:left="0"/>
        <w:rPr>
          <w:rFonts w:asciiTheme="minorHAnsi" w:hAnsiTheme="minorHAnsi" w:cstheme="minorHAnsi"/>
        </w:rPr>
      </w:pPr>
    </w:p>
    <w:bookmarkEnd w:id="25"/>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pStyle w:val="PargrafodaLista"/>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rsidR="00EA0688" w:rsidRDefault="00EA0688">
      <w:pPr>
        <w:spacing w:line="288" w:lineRule="auto"/>
        <w:ind w:left="2127"/>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C50856">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w:t>
      </w:r>
      <w:proofErr w:type="spellStart"/>
      <w:r w:rsidR="00070B33" w:rsidRPr="00070B33">
        <w:rPr>
          <w:rFonts w:asciiTheme="minorHAnsi" w:eastAsia="Calibri" w:hAnsiTheme="minorHAnsi" w:cstheme="minorHAnsi"/>
          <w:b/>
          <w:bCs/>
          <w:lang w:eastAsia="en-US"/>
        </w:rPr>
        <w:t>iii</w:t>
      </w:r>
      <w:proofErr w:type="spellEnd"/>
      <w:r w:rsidR="00070B33" w:rsidRPr="00070B33">
        <w:rPr>
          <w:rFonts w:asciiTheme="minorHAnsi" w:eastAsia="Calibri" w:hAnsiTheme="minorHAnsi" w:cstheme="minorHAnsi"/>
          <w:b/>
          <w:bCs/>
          <w:lang w:eastAsia="en-US"/>
        </w:rPr>
        <w:t>)</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rsidR="00EA0688" w:rsidRDefault="00EA0688">
      <w:pPr>
        <w:spacing w:line="288" w:lineRule="auto"/>
        <w:ind w:left="1418"/>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 xml:space="preserve">o contrato de cessão de </w:t>
      </w:r>
      <w:r>
        <w:rPr>
          <w:rFonts w:asciiTheme="minorHAnsi" w:eastAsia="Calibri" w:hAnsiTheme="minorHAnsi" w:cstheme="minorHAnsi"/>
          <w:lang w:eastAsia="en-US"/>
        </w:rPr>
        <w:lastRenderedPageBreak/>
        <w:t>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w:t>
      </w:r>
      <w:r w:rsidR="00070B33">
        <w:rPr>
          <w:rFonts w:asciiTheme="minorHAnsi" w:eastAsia="Calibri" w:hAnsiTheme="minorHAnsi" w:cstheme="minorHAnsi"/>
          <w:lang w:eastAsia="en-US"/>
        </w:rPr>
        <w:t>por último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5512B8">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rsidR="00EA0688" w:rsidRDefault="00EA0688">
      <w:pPr>
        <w:pStyle w:val="PargrafodaLista"/>
        <w:rPr>
          <w:rFonts w:asciiTheme="minorHAnsi" w:eastAsia="Calibri" w:hAnsiTheme="minorHAnsi" w:cstheme="minorHAnsi"/>
          <w:lang w:eastAsia="en-US"/>
        </w:rPr>
      </w:pPr>
    </w:p>
    <w:p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rsidR="00EA0688" w:rsidRDefault="00EA0688">
      <w:pPr>
        <w:spacing w:line="288" w:lineRule="auto"/>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w:t>
      </w:r>
      <w:r>
        <w:rPr>
          <w:rFonts w:asciiTheme="minorHAnsi" w:eastAsia="Arial Unicode MS" w:hAnsiTheme="minorHAnsi" w:cstheme="minorHAnsi"/>
        </w:rPr>
        <w:lastRenderedPageBreak/>
        <w:t xml:space="preserve">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w:t>
      </w:r>
      <w:r>
        <w:rPr>
          <w:rFonts w:asciiTheme="minorHAnsi" w:eastAsia="Arial Unicode MS" w:hAnsiTheme="minorHAnsi" w:cstheme="minorHAnsi"/>
        </w:rPr>
        <w:lastRenderedPageBreak/>
        <w:t xml:space="preserve">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EA0688" w:rsidRDefault="00EA0688">
      <w:pPr>
        <w:spacing w:line="288" w:lineRule="auto"/>
        <w:jc w:val="both"/>
        <w:rPr>
          <w:rFonts w:asciiTheme="minorHAnsi" w:eastAsia="Calibr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rsidR="00EA0688" w:rsidRDefault="00EA0688">
      <w:pPr>
        <w:pStyle w:val="PargrafodaLista"/>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rsidR="00EA0688" w:rsidRDefault="00EA0688">
      <w:pPr>
        <w:spacing w:line="288" w:lineRule="auto"/>
        <w:ind w:left="709"/>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lastRenderedPageBreak/>
        <w:t>N</w:t>
      </w:r>
      <w:r>
        <w:rPr>
          <w:rFonts w:asciiTheme="minorHAnsi" w:hAnsiTheme="minorHAnsi" w:cstheme="minorHAnsi"/>
        </w:rPr>
        <w:t>ão haverá atualização monetária do Valor Nominal Unitário das Debêntures.</w:t>
      </w:r>
    </w:p>
    <w:p w:rsidR="00EA0688" w:rsidRDefault="00EA0688">
      <w:pPr>
        <w:spacing w:line="288" w:lineRule="auto"/>
        <w:jc w:val="both"/>
        <w:rPr>
          <w:rFont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w:t>
      </w:r>
      <w:r w:rsidR="00C50856">
        <w:rPr>
          <w:rStyle w:val="DeltaViewInsertion"/>
          <w:rFonts w:asciiTheme="minorHAnsi" w:hAnsiTheme="minorHAnsi" w:cstheme="minorHAnsi"/>
          <w:bCs/>
          <w:color w:val="auto"/>
          <w:u w:val="none"/>
        </w:rPr>
        <w:t>definido 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EA0688" w:rsidRDefault="00EA0688">
      <w:pPr>
        <w:spacing w:line="288" w:lineRule="auto"/>
        <w:jc w:val="both"/>
        <w:rPr>
          <w:rFonts w:asciiTheme="minorHAnsi" w:hAnsiTheme="minorHAnsi" w:cstheme="minorHAnsi"/>
        </w:rPr>
      </w:pPr>
    </w:p>
    <w:p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rsidR="00EA0688" w:rsidRDefault="00EA0688">
      <w:pPr>
        <w:spacing w:line="288" w:lineRule="auto"/>
        <w:ind w:left="1418"/>
        <w:jc w:val="both"/>
        <w:rPr>
          <w:rFonts w:asciiTheme="minorHAnsi" w:eastAsia="Arial Unicode MS" w:hAnsiTheme="minorHAnsi" w:cstheme="minorHAnsi"/>
          <w:iCs/>
        </w:rPr>
      </w:pPr>
    </w:p>
    <w:p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 xml:space="preserve">em cada Período de Capitalização (conforme </w:t>
      </w:r>
      <w:r w:rsidR="00C50856">
        <w:rPr>
          <w:rFonts w:asciiTheme="minorHAnsi" w:eastAsia="Arial Unicode MS" w:hAnsiTheme="minorHAnsi" w:cstheme="minorHAnsi"/>
        </w:rPr>
        <w:t>definido abaixo</w:t>
      </w:r>
      <w:r>
        <w:rPr>
          <w:rFonts w:asciiTheme="minorHAnsi" w:eastAsia="Arial Unicode MS" w:hAnsiTheme="minorHAnsi" w:cstheme="minorHAnsi"/>
        </w:rPr>
        <w:t xml:space="preserve">),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78D4BDEC" wp14:editId="1486EE4A">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EA0688" w:rsidRDefault="00EA0688">
      <w:pPr>
        <w:spacing w:line="288" w:lineRule="auto"/>
        <w:ind w:left="1418"/>
        <w:jc w:val="both"/>
        <w:rPr>
          <w:rFonts w:asciiTheme="minorHAnsi" w:eastAsia="Arial Unicode MS" w:hAnsiTheme="minorHAnsi" w:cstheme="minorHAnsi"/>
          <w:i/>
        </w:rPr>
      </w:pPr>
    </w:p>
    <w:p w:rsidR="00EA0688" w:rsidRDefault="00EA0688">
      <w:pPr>
        <w:spacing w:line="288" w:lineRule="auto"/>
        <w:ind w:left="1418"/>
        <w:jc w:val="both"/>
        <w:rPr>
          <w:rFonts w:asciiTheme="minorHAnsi" w:eastAsia="Arial Unicode MS" w:hAnsiTheme="minorHAnsi" w:cstheme="minorHAnsi"/>
          <w:i/>
        </w:rPr>
      </w:pPr>
    </w:p>
    <w:p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rsidR="00EA0688" w:rsidRDefault="00EA0688">
      <w:pPr>
        <w:spacing w:line="320" w:lineRule="exact"/>
        <w:ind w:left="709" w:firstLine="709"/>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1770418F" wp14:editId="488FD906">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51859F5C" wp14:editId="0E3F60A5">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EA0688" w:rsidRDefault="00EA0688">
      <w:pPr>
        <w:pStyle w:val="p0"/>
        <w:tabs>
          <w:tab w:val="clear" w:pos="720"/>
        </w:tabs>
        <w:suppressAutoHyphens/>
        <w:spacing w:line="320" w:lineRule="exact"/>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rPr>
        <w:t xml:space="preserve"> a totalidade das Debêntures </w:t>
      </w:r>
      <w:r>
        <w:rPr>
          <w:rFonts w:asciiTheme="minorHAnsi" w:eastAsia="Arial Unicode MS" w:hAnsiTheme="minorHAnsi" w:cstheme="minorHAnsi"/>
          <w:bCs/>
        </w:rPr>
        <w:t>em Circulação</w:t>
      </w:r>
      <w:r>
        <w:rPr>
          <w:rFonts w:asciiTheme="minorHAnsi" w:hAnsiTheme="minorHAnsi" w:cstheme="minorHAnsi"/>
        </w:rPr>
        <w:t xml:space="preserve">,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rsidR="00EA0688" w:rsidRDefault="00EA0688">
      <w:pPr>
        <w:spacing w:line="320" w:lineRule="exact"/>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EA0688" w:rsidRDefault="00EA0688">
      <w:pPr>
        <w:pStyle w:val="PargrafodaLista"/>
        <w:rPr>
          <w:rFonts w:asciiTheme="minorHAnsi" w:hAnsi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lastRenderedPageBreak/>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59"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EA0688" w:rsidRDefault="00EA0688">
      <w:pPr>
        <w:spacing w:line="288" w:lineRule="auto"/>
        <w:jc w:val="both"/>
        <w:rPr>
          <w:rFonts w:asciiTheme="minorHAnsi" w:eastAsia="Arial Unicode MS" w:hAnsi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 xml:space="preserve">Juros </w:t>
      </w:r>
      <w:r>
        <w:rPr>
          <w:rFonts w:asciiTheme="minorHAnsi" w:eastAsia="Arial Unicode MS" w:hAnsiTheme="minorHAnsi" w:cstheme="minorHAnsi"/>
          <w:bCs/>
        </w:rPr>
        <w:lastRenderedPageBreak/>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EA0688" w:rsidRDefault="00EA0688">
      <w:pPr>
        <w:pStyle w:val="ListaColorida-nfase12"/>
        <w:spacing w:line="288" w:lineRule="auto"/>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1"/>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rsidR="00EA0688" w:rsidRDefault="00EA0688">
      <w:pPr>
        <w:spacing w:line="288" w:lineRule="auto"/>
        <w:jc w:val="both"/>
        <w:rPr>
          <w:rFonts w:asciiTheme="minorHAnsi" w:eastAsia="Arial Unicode MS" w:hAnsiTheme="minorHAnsi" w:cstheme="minorHAnsi"/>
          <w:b/>
          <w:bCs/>
        </w:rPr>
      </w:pPr>
    </w:p>
    <w:p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rsidR="00EA0688" w:rsidRDefault="00EA0688">
      <w:pPr>
        <w:spacing w:line="288" w:lineRule="auto"/>
        <w:jc w:val="both"/>
        <w:outlineLvl w:val="0"/>
        <w:rPr>
          <w:rFonts w:asciiTheme="minorHAnsi"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igual ou superior a “AA-”, em escala nacional, atribuído pela Agência de Classificação de Risco (conforme </w:t>
      </w:r>
      <w:r w:rsidR="00C50856">
        <w:rPr>
          <w:rFonts w:asciiTheme="minorHAnsi" w:eastAsia="Arial Unicode MS" w:hAnsiTheme="minorHAnsi" w:cstheme="minorHAnsi"/>
        </w:rPr>
        <w:t>definido abaixo</w:t>
      </w:r>
      <w:r>
        <w:rPr>
          <w:rFonts w:asciiTheme="minorHAnsi" w:eastAsia="Arial Unicode MS" w:hAnsiTheme="minorHAnsi" w:cstheme="minorHAnsi"/>
        </w:rPr>
        <w:t>).</w:t>
      </w:r>
    </w:p>
    <w:p w:rsidR="00EA0688" w:rsidRDefault="00EA0688">
      <w:pPr>
        <w:spacing w:line="288" w:lineRule="auto"/>
        <w:ind w:left="1418"/>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rsidR="00EA0688" w:rsidRDefault="00EA0688">
      <w:pPr>
        <w:spacing w:line="288" w:lineRule="auto"/>
        <w:ind w:left="709"/>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rsidR="00EA0688" w:rsidRDefault="00EA0688">
      <w:pPr>
        <w:spacing w:line="288" w:lineRule="auto"/>
        <w:jc w:val="both"/>
        <w:rPr>
          <w:rFonts w:asciiTheme="minorHAnsi" w:eastAsia="Arial Unicode MS" w:hAnsiTheme="minorHAnsi"/>
        </w:rPr>
      </w:pPr>
    </w:p>
    <w:p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EA0688" w:rsidRDefault="00EA0688">
      <w:pPr>
        <w:autoSpaceDE w:val="0"/>
        <w:autoSpaceDN w:val="0"/>
        <w:adjustRightInd w:val="0"/>
        <w:spacing w:line="288" w:lineRule="auto"/>
        <w:ind w:left="1418"/>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lastRenderedPageBreak/>
        <w:t>legalmente permitido pela lei e regulamentação aplicáveis, esta Escritura de Emissão deverá ser aditada para refletir tal cancelamento.</w:t>
      </w:r>
    </w:p>
    <w:p w:rsidR="00EA0688" w:rsidRDefault="00EA0688">
      <w:pPr>
        <w:spacing w:line="288" w:lineRule="auto"/>
        <w:jc w:val="both"/>
        <w:rPr>
          <w:rFonts w:asciiTheme="minorHAnsi" w:eastAsia="Arial Unicode MS" w:hAnsiTheme="minorHAnsi" w:cstheme="minorHAnsi"/>
          <w:u w:val="single"/>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rsidR="00EA0688" w:rsidRDefault="00EA0688">
      <w:pPr>
        <w:spacing w:line="288" w:lineRule="auto"/>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rsidR="00EA0688" w:rsidRDefault="00EA0688">
      <w:pPr>
        <w:pStyle w:val="PargrafodaLista"/>
        <w:rPr>
          <w:rFonts w:asciiTheme="minorHAnsi" w:eastAsia="Arial Unicode MS" w:hAnsiTheme="minorHAnsi" w:cstheme="minorHAnsi"/>
        </w:rPr>
      </w:pPr>
    </w:p>
    <w:p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rsidR="00EA0688" w:rsidRDefault="00EA0688">
      <w:pPr>
        <w:spacing w:line="288" w:lineRule="auto"/>
        <w:jc w:val="both"/>
        <w:rPr>
          <w:rFonts w:asciiTheme="minorHAnsi" w:eastAsia="Arial Unicode MS" w:hAnsiTheme="minorHAnsi" w:cstheme="minorHAnsi"/>
          <w:iCs/>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rsidR="00EA0688" w:rsidRDefault="00EA0688">
      <w:pPr>
        <w:spacing w:line="288" w:lineRule="auto"/>
        <w:ind w:left="1418"/>
        <w:jc w:val="both"/>
        <w:rPr>
          <w:rFonts w:asciiTheme="minorHAnsi"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EA0688" w:rsidRDefault="00EA0688">
      <w:pPr>
        <w:pStyle w:val="PargrafodaLista"/>
        <w:spacing w:line="288" w:lineRule="auto"/>
        <w:ind w:left="2127"/>
        <w:jc w:val="both"/>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79"/>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lastRenderedPageBreak/>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rsidR="00EA0688" w:rsidRDefault="00EA0688">
      <w:pPr>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Como garantia do fiel, pontual e integral cumprimento de todas as obrigações, presentes e futuras, principais e acessórias, assumidas pela Emissora por meio desta Escritura, incluindo o valor nominal, encargos financeiros, multas, juros de mora e multa </w:t>
      </w:r>
      <w:r>
        <w:rPr>
          <w:rFonts w:asciiTheme="minorHAnsi" w:hAnsiTheme="minorHAnsi" w:cstheme="minorHAnsi"/>
        </w:rPr>
        <w:lastRenderedPageBreak/>
        <w:t>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 presente Fiança entrará em vigor na Data de Emissão, permanecendo válida, exequível e vigente em todos os seus termos até o pagamento integral </w:t>
      </w:r>
      <w:r>
        <w:rPr>
          <w:rFonts w:asciiTheme="minorHAnsi" w:hAnsiTheme="minorHAnsi" w:cstheme="minorHAnsi"/>
        </w:rPr>
        <w:lastRenderedPageBreak/>
        <w:t>das Obrigações Garantidas, extinguindo-se imediata e automaticamente mediante seu integral cumprimento.</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2" w:name="_DV_M161"/>
      <w:bookmarkStart w:id="83" w:name="_DV_M163"/>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2"/>
      <w:bookmarkEnd w:id="83"/>
      <w:bookmarkEnd w:id="84"/>
      <w:bookmarkEnd w:id="85"/>
      <w:bookmarkEnd w:id="86"/>
      <w:bookmarkEnd w:id="87"/>
      <w:bookmarkEnd w:id="88"/>
      <w:bookmarkEnd w:id="89"/>
      <w:bookmarkEnd w:id="90"/>
      <w:bookmarkEnd w:id="91"/>
      <w:r>
        <w:rPr>
          <w:rFonts w:asciiTheme="minorHAnsi" w:eastAsia="Arial Unicode MS" w:hAnsiTheme="minorHAnsi" w:cstheme="minorHAnsi"/>
          <w:u w:val="single"/>
        </w:rPr>
        <w:t>Liquidez e Estabilização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EA0688" w:rsidRDefault="00EA0688">
      <w:pPr>
        <w:spacing w:line="288" w:lineRule="auto"/>
        <w:jc w:val="both"/>
        <w:rPr>
          <w:rFonts w:asciiTheme="minorHAnsi" w:eastAsia="Arial Unicode MS" w:hAnsiTheme="minorHAnsi" w:cstheme="minorHAnsi"/>
          <w:u w:val="single"/>
        </w:rPr>
      </w:pPr>
      <w:bookmarkStart w:id="92" w:name="_Toc505179095"/>
      <w:bookmarkStart w:id="93" w:name="_Ref2170022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94" w:name="_Toc75346938"/>
      <w:bookmarkStart w:id="95" w:name="_Toc75346939"/>
      <w:bookmarkStart w:id="96" w:name="_Toc75346940"/>
      <w:bookmarkStart w:id="97" w:name="_Toc75346941"/>
      <w:bookmarkStart w:id="98" w:name="_Toc75346942"/>
      <w:bookmarkStart w:id="99" w:name="_Toc75346943"/>
      <w:bookmarkStart w:id="100" w:name="_Toc75346944"/>
      <w:bookmarkStart w:id="101" w:name="_Toc75346945"/>
      <w:bookmarkStart w:id="102" w:name="_DV_M187"/>
      <w:bookmarkStart w:id="103" w:name="_Ref76135676"/>
      <w:bookmarkStart w:id="104" w:name="_Ref80671996"/>
      <w:bookmarkStart w:id="105" w:name="_Toc80179796"/>
      <w:bookmarkStart w:id="106" w:name="_Toc82506235"/>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07" w:name="_Hlk58419901"/>
      <w:r>
        <w:rPr>
          <w:rFonts w:asciiTheme="minorHAnsi" w:eastAsia="Arial Unicode MS" w:hAnsiTheme="minorHAnsi" w:cstheme="minorHAnsi"/>
          <w:u w:val="single"/>
        </w:rPr>
        <w:t>Vencimento Antecipado Automático</w:t>
      </w:r>
      <w:bookmarkEnd w:id="107"/>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08"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xml:space="preserve">,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w:t>
      </w:r>
      <w:r>
        <w:rPr>
          <w:rFonts w:asciiTheme="minorHAnsi" w:hAnsiTheme="minorHAnsi" w:cstheme="minorHAnsi"/>
        </w:rPr>
        <w:lastRenderedPageBreak/>
        <w:t>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rsidR="00EA0688" w:rsidRDefault="00EA0688">
      <w:pPr>
        <w:spacing w:line="288" w:lineRule="auto"/>
        <w:jc w:val="both"/>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Fiadores, das obrigações pecuniárias devidas nos termos desta Escritura e nos demais Documentos da Oferta de que seja parte, nas respectivas datas de pagamento, </w:t>
      </w:r>
      <w:bookmarkStart w:id="109"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w:t>
      </w:r>
      <w:r w:rsidR="00C50856">
        <w:rPr>
          <w:rFonts w:asciiTheme="minorHAnsi" w:hAnsiTheme="minorHAnsi"/>
          <w:color w:val="auto"/>
          <w:sz w:val="24"/>
          <w:lang w:val="pt-BR"/>
        </w:rPr>
        <w:t>definido 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w:t>
      </w:r>
      <w:proofErr w:type="spellStart"/>
      <w:r w:rsidR="005512B8">
        <w:rPr>
          <w:rFonts w:asciiTheme="minorHAnsi" w:hAnsiTheme="minorHAnsi" w:cstheme="minorHAnsi"/>
          <w:color w:val="auto"/>
          <w:w w:val="100"/>
          <w:sz w:val="24"/>
          <w:lang w:val="pt-BR"/>
        </w:rPr>
        <w:t>vii</w:t>
      </w:r>
      <w:proofErr w:type="spellEnd"/>
      <w:r w:rsidR="005512B8">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w:t>
      </w:r>
      <w:r>
        <w:rPr>
          <w:rFonts w:asciiTheme="minorHAnsi" w:hAnsiTheme="minorHAnsi" w:cstheme="minorHAnsi"/>
          <w:color w:val="auto"/>
          <w:w w:val="100"/>
          <w:sz w:val="24"/>
          <w:lang w:val="pt-BR"/>
        </w:rPr>
        <w:lastRenderedPageBreak/>
        <w:t xml:space="preserve">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sidR="00402931">
        <w:rPr>
          <w:rFonts w:asciiTheme="minorHAnsi" w:hAnsiTheme="minorHAnsi"/>
          <w:color w:val="auto"/>
          <w:sz w:val="24"/>
          <w:lang w:val="pt-BR"/>
        </w:rPr>
        <w:t>e/ou pelo</w:t>
      </w:r>
      <w:r>
        <w:rPr>
          <w:rFonts w:asciiTheme="minorHAnsi" w:hAnsiTheme="minorHAnsi"/>
          <w:color w:val="auto"/>
          <w:sz w:val="24"/>
        </w:rPr>
        <w:t xml:space="preserve">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sidR="000F7A1D">
        <w:rPr>
          <w:rFonts w:asciiTheme="minorHAnsi" w:hAnsiTheme="minorHAnsi" w:cstheme="minorHAnsi"/>
          <w:color w:val="auto"/>
          <w:sz w:val="24"/>
          <w:lang w:val="pt-BR"/>
        </w:rPr>
        <w:t>;</w:t>
      </w:r>
    </w:p>
    <w:p w:rsidR="00EA0688" w:rsidRDefault="00EA0688">
      <w:pPr>
        <w:pStyle w:val="PargrafodaLista"/>
        <w:rPr>
          <w:rFonts w:asciiTheme="minorHAnsi" w:hAnsiTheme="minorHAnsi" w:cstheme="minorHAnsi"/>
        </w:rPr>
      </w:pPr>
    </w:p>
    <w:p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0"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lastRenderedPageBreak/>
        <w:t>se a presente Escritura for declarada inválida, ineficaz, nula ou inexequível, por qualquer lei, decisão judicial, administrativa ou sentença arbitral, na sua totalidade;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proofErr w:type="spellEnd"/>
      <w:r w:rsidR="00644ED0">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EA0688" w:rsidRDefault="00EA0688">
      <w:pPr>
        <w:rPr>
          <w:rFonts w:asciiTheme="minorHAnsi" w:hAnsiTheme="minorHAnsi" w:cstheme="minorHAnsi"/>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w:t>
      </w:r>
      <w:r w:rsidR="00D16110">
        <w:rPr>
          <w:rFonts w:asciiTheme="minorHAnsi" w:hAnsiTheme="minorHAnsi" w:cstheme="minorHAnsi"/>
          <w:sz w:val="24"/>
          <w:szCs w:val="28"/>
          <w:lang w:val="pt-BR"/>
        </w:rPr>
        <w:t>pelo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w:t>
      </w:r>
      <w:r w:rsidR="00C50856">
        <w:rPr>
          <w:rFonts w:asciiTheme="minorHAnsi" w:hAnsiTheme="minorHAnsi" w:cstheme="minorHAnsi"/>
          <w:sz w:val="24"/>
          <w:szCs w:val="28"/>
          <w:lang w:val="pt-BR"/>
        </w:rPr>
        <w:t>definido 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 xml:space="preserve">à </w:t>
      </w:r>
      <w:r>
        <w:rPr>
          <w:rFonts w:asciiTheme="minorHAnsi" w:hAnsiTheme="minorHAnsi" w:cstheme="minorHAnsi"/>
          <w:sz w:val="24"/>
          <w:szCs w:val="28"/>
        </w:rPr>
        <w:lastRenderedPageBreak/>
        <w:t>prostituição ou utilização em suas atividades de mão-de-obra infantil ou em condição análoga à de escravo;</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xml:space="preserve">”) da Emissora e/ou de quaisquer Controladas, cujo EBITDA associado represente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Auditores Independentes, que deverá ser enviado ao Agente Fiduciário em até 10 (dez) dias da ocorrência do evento, exceto </w:t>
      </w:r>
      <w:r w:rsidR="000F4627">
        <w:rPr>
          <w:rFonts w:asciiTheme="minorHAnsi" w:hAnsiTheme="minorHAnsi" w:cstheme="minorHAnsi"/>
          <w:sz w:val="24"/>
          <w:lang w:val="pt-BR"/>
        </w:rPr>
        <w:t xml:space="preserve">(a) </w:t>
      </w:r>
      <w:r w:rsidRPr="00150438">
        <w:rPr>
          <w:rFonts w:asciiTheme="minorHAnsi" w:hAnsiTheme="minorHAnsi" w:cstheme="minorHAnsi"/>
          <w:sz w:val="24"/>
        </w:rPr>
        <w:t>no caso de Alienação de bens imóveis da Emissora e/ou de quaisquer Controladas para sociedades detidas</w:t>
      </w:r>
      <w:r w:rsidR="009B7CBD">
        <w:rPr>
          <w:rFonts w:asciiTheme="minorHAnsi" w:hAnsiTheme="minorHAnsi" w:cstheme="minorHAnsi"/>
          <w:sz w:val="24"/>
          <w:lang w:val="pt-BR"/>
        </w:rPr>
        <w:t xml:space="preserve"> </w:t>
      </w:r>
      <w:r w:rsidR="009B7CBD">
        <w:rPr>
          <w:rFonts w:asciiTheme="minorHAnsi" w:hAnsiTheme="minorHAnsi" w:cstheme="minorHAnsi"/>
          <w:sz w:val="24"/>
          <w:lang w:val="pt-BR"/>
        </w:rPr>
        <w:t>m</w:t>
      </w:r>
      <w:r w:rsidR="009B7CBD">
        <w:rPr>
          <w:rFonts w:asciiTheme="minorHAnsi" w:hAnsiTheme="minorHAnsi" w:cstheme="minorHAnsi"/>
          <w:sz w:val="24"/>
          <w:lang w:val="pt-BR"/>
        </w:rPr>
        <w:t xml:space="preserve">ajoritariamente </w:t>
      </w:r>
      <w:r w:rsidRPr="00150438">
        <w:rPr>
          <w:rFonts w:asciiTheme="minorHAnsi" w:hAnsiTheme="minorHAnsi" w:cstheme="minorHAnsi"/>
          <w:sz w:val="24"/>
        </w:rPr>
        <w:t xml:space="preserve"> pelo</w:t>
      </w:r>
      <w:r w:rsidR="00096219">
        <w:rPr>
          <w:rFonts w:asciiTheme="minorHAnsi" w:hAnsiTheme="minorHAnsi" w:cstheme="minorHAnsi"/>
          <w:sz w:val="24"/>
          <w:lang w:val="pt-BR"/>
        </w:rPr>
        <w:t xml:space="preserve">s </w:t>
      </w:r>
      <w:r w:rsidRPr="00150438">
        <w:rPr>
          <w:rFonts w:asciiTheme="minorHAnsi" w:hAnsiTheme="minorHAnsi" w:cstheme="minorHAnsi"/>
          <w:sz w:val="24"/>
        </w:rPr>
        <w:t xml:space="preserve"> Fiador</w:t>
      </w:r>
      <w:r w:rsidR="00096219">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r w:rsidR="000F4627">
        <w:rPr>
          <w:rFonts w:asciiTheme="minorHAnsi" w:hAnsiTheme="minorHAnsi" w:cstheme="minorHAnsi"/>
          <w:sz w:val="24"/>
          <w:lang w:val="pt-BR"/>
        </w:rPr>
        <w:t xml:space="preserve"> </w:t>
      </w:r>
    </w:p>
    <w:p w:rsidR="00EA0688" w:rsidRDefault="00EA0688">
      <w:pPr>
        <w:pStyle w:val="PargrafodaLista"/>
        <w:rPr>
          <w:rFonts w:asciiTheme="minorHAnsi" w:hAnsiTheme="minorHAnsi" w:cstheme="minorHAnsi"/>
        </w:rPr>
      </w:pPr>
    </w:p>
    <w:p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w:t>
      </w:r>
      <w:r w:rsidR="00F967E6">
        <w:rPr>
          <w:rFonts w:asciiTheme="minorHAnsi" w:hAnsiTheme="minorHAnsi" w:cstheme="minorHAnsi"/>
          <w:sz w:val="24"/>
          <w:szCs w:val="28"/>
          <w:lang w:val="pt-BR"/>
        </w:rPr>
        <w:t>[</w:t>
      </w:r>
      <w:r w:rsidRPr="00150438">
        <w:rPr>
          <w:rFonts w:asciiTheme="minorHAnsi" w:hAnsiTheme="minorHAnsi" w:cstheme="minorHAnsi"/>
          <w:sz w:val="24"/>
          <w:szCs w:val="28"/>
        </w:rPr>
        <w:t>30% (trinta por cento)</w:t>
      </w:r>
      <w:r w:rsidR="00F967E6">
        <w:rPr>
          <w:rFonts w:asciiTheme="minorHAnsi" w:hAnsiTheme="minorHAnsi" w:cstheme="minorHAnsi"/>
          <w:sz w:val="24"/>
          <w:szCs w:val="28"/>
          <w:lang w:val="pt-BR"/>
        </w:rPr>
        <w:t>]</w:t>
      </w:r>
      <w:r w:rsidR="00F967E6">
        <w:rPr>
          <w:rStyle w:val="Refdenotaderodap"/>
          <w:rFonts w:asciiTheme="minorHAnsi" w:hAnsiTheme="minorHAnsi" w:cstheme="minorHAnsi"/>
          <w:sz w:val="24"/>
          <w:szCs w:val="28"/>
          <w:lang w:val="pt-BR"/>
        </w:rPr>
        <w:footnoteReference w:id="3"/>
      </w:r>
      <w:r w:rsidRPr="00150438">
        <w:rPr>
          <w:rFonts w:asciiTheme="minorHAnsi" w:hAnsiTheme="minorHAnsi" w:cstheme="minorHAnsi"/>
          <w:sz w:val="24"/>
          <w:szCs w:val="28"/>
        </w:rPr>
        <w:t xml:space="preserve">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w:t>
      </w:r>
      <w:proofErr w:type="spellStart"/>
      <w:r w:rsidR="00C1569E" w:rsidRPr="00C1569E">
        <w:rPr>
          <w:rFonts w:asciiTheme="minorHAnsi" w:hAnsiTheme="minorHAnsi" w:cstheme="minorHAnsi"/>
          <w:sz w:val="24"/>
          <w:szCs w:val="28"/>
        </w:rPr>
        <w:t>xvii</w:t>
      </w:r>
      <w:proofErr w:type="spellEnd"/>
      <w:r w:rsidR="00C1569E" w:rsidRPr="00C1569E">
        <w:rPr>
          <w:rFonts w:asciiTheme="minorHAnsi" w:hAnsiTheme="minorHAnsi" w:cstheme="minorHAnsi"/>
          <w:sz w:val="24"/>
          <w:szCs w:val="28"/>
        </w:rPr>
        <w:t>)</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0F4627">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Pr>
          <w:rFonts w:asciiTheme="minorHAnsi" w:hAnsiTheme="minorHAnsi" w:cstheme="minorHAnsi"/>
          <w:sz w:val="24"/>
          <w:szCs w:val="28"/>
          <w:lang w:val="pt-BR"/>
        </w:rPr>
        <w:t>a</w:t>
      </w:r>
      <w:proofErr w:type="spellStart"/>
      <w:r w:rsidR="00150438" w:rsidRPr="00150438">
        <w:rPr>
          <w:rFonts w:asciiTheme="minorHAnsi" w:hAnsiTheme="minorHAnsi" w:cstheme="minorHAnsi"/>
          <w:sz w:val="24"/>
          <w:szCs w:val="28"/>
        </w:rPr>
        <w:t>lienação</w:t>
      </w:r>
      <w:proofErr w:type="spellEnd"/>
      <w:r w:rsidR="00150438" w:rsidRPr="00150438">
        <w:rPr>
          <w:rFonts w:asciiTheme="minorHAnsi" w:hAnsiTheme="minorHAnsi" w:cstheme="minorHAnsi"/>
          <w:sz w:val="24"/>
          <w:szCs w:val="28"/>
        </w:rPr>
        <w:t xml:space="preserve"> e/ou constituição de quaisquer Ônus sobre ativos da </w:t>
      </w:r>
      <w:proofErr w:type="spellStart"/>
      <w:r w:rsidR="00150438" w:rsidRPr="00150438">
        <w:rPr>
          <w:rFonts w:asciiTheme="minorHAnsi" w:hAnsiTheme="minorHAnsi" w:cstheme="minorHAnsi"/>
          <w:sz w:val="24"/>
          <w:szCs w:val="28"/>
        </w:rPr>
        <w:t>Robferma</w:t>
      </w:r>
      <w:proofErr w:type="spellEnd"/>
      <w:r w:rsidR="00150438" w:rsidRPr="00150438">
        <w:rPr>
          <w:rFonts w:asciiTheme="minorHAnsi" w:hAnsiTheme="minorHAnsi" w:cstheme="minorHAnsi"/>
          <w:sz w:val="24"/>
          <w:szCs w:val="28"/>
        </w:rPr>
        <w:t xml:space="preserve">, em qualquer caso, que ultrapassem o valor total agregado igual ou superior a </w:t>
      </w:r>
      <w:r w:rsidR="007548D0">
        <w:rPr>
          <w:rFonts w:asciiTheme="minorHAnsi" w:hAnsiTheme="minorHAnsi" w:cstheme="minorHAnsi"/>
          <w:sz w:val="24"/>
          <w:szCs w:val="28"/>
          <w:lang w:val="pt-BR"/>
        </w:rPr>
        <w:t>3</w:t>
      </w:r>
      <w:r w:rsidR="00150438" w:rsidRPr="00150438">
        <w:rPr>
          <w:rFonts w:asciiTheme="minorHAnsi" w:hAnsiTheme="minorHAnsi" w:cstheme="minorHAnsi"/>
          <w:sz w:val="24"/>
          <w:szCs w:val="28"/>
        </w:rPr>
        <w:t>0% (</w:t>
      </w:r>
      <w:r w:rsidR="007548D0">
        <w:rPr>
          <w:rFonts w:asciiTheme="minorHAnsi" w:hAnsiTheme="minorHAnsi" w:cstheme="minorHAnsi"/>
          <w:sz w:val="24"/>
          <w:szCs w:val="28"/>
          <w:lang w:val="pt-BR"/>
        </w:rPr>
        <w:t>trinta</w:t>
      </w:r>
      <w:r w:rsidR="00150438" w:rsidRPr="00150438">
        <w:rPr>
          <w:rFonts w:asciiTheme="minorHAnsi" w:hAnsiTheme="minorHAnsi" w:cstheme="minorHAnsi"/>
          <w:sz w:val="24"/>
          <w:szCs w:val="28"/>
        </w:rPr>
        <w:t xml:space="preserve"> por cento) de seus ativos consolidados, a serem medidos com base nas informações encaminhadas pela </w:t>
      </w:r>
      <w:proofErr w:type="spellStart"/>
      <w:r w:rsidR="00150438" w:rsidRPr="00150438">
        <w:rPr>
          <w:rFonts w:asciiTheme="minorHAnsi" w:hAnsiTheme="minorHAnsi" w:cstheme="minorHAnsi"/>
          <w:sz w:val="24"/>
          <w:szCs w:val="28"/>
        </w:rPr>
        <w:t>Robferma</w:t>
      </w:r>
      <w:proofErr w:type="spellEnd"/>
      <w:r w:rsidR="00150438" w:rsidRPr="00150438">
        <w:rPr>
          <w:rFonts w:asciiTheme="minorHAnsi" w:hAnsiTheme="minorHAnsi" w:cstheme="minorHAnsi"/>
          <w:sz w:val="24"/>
          <w:szCs w:val="28"/>
        </w:rPr>
        <w:t xml:space="preserve"> ao Agente Fiduciário, conforme indicadas </w:t>
      </w:r>
      <w:r w:rsidR="00150438"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00150438"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00150438" w:rsidRPr="00C1569E">
        <w:rPr>
          <w:rFonts w:asciiTheme="minorHAnsi" w:hAnsiTheme="minorHAnsi" w:cstheme="minorHAnsi"/>
          <w:sz w:val="24"/>
          <w:szCs w:val="28"/>
        </w:rPr>
        <w:t>” abaixo</w:t>
      </w:r>
      <w:r w:rsidR="00C201C1">
        <w:rPr>
          <w:rFonts w:asciiTheme="minorHAnsi" w:hAnsiTheme="minorHAnsi" w:cstheme="minorHAnsi"/>
          <w:sz w:val="24"/>
          <w:szCs w:val="28"/>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proofErr w:type="spellStart"/>
      <w:r w:rsidR="000C40F7">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w:t>
      </w:r>
      <w:r w:rsidR="006806EA" w:rsidRPr="006806EA">
        <w:rPr>
          <w:rFonts w:asciiTheme="minorHAnsi" w:hAnsiTheme="minorHAnsi" w:cstheme="minorHAnsi"/>
          <w:color w:val="auto"/>
          <w:w w:val="100"/>
          <w:sz w:val="24"/>
          <w:lang w:val="pt-BR"/>
        </w:rPr>
        <w:lastRenderedPageBreak/>
        <w:t xml:space="preserve">controladores da Emissora; 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w:t>
      </w:r>
      <w:proofErr w:type="spellEnd"/>
      <w:r w:rsidR="006806EA" w:rsidRPr="00F967E6">
        <w:rPr>
          <w:rFonts w:asciiTheme="minorHAnsi" w:hAnsiTheme="minorHAnsi" w:cstheme="minorHAnsi"/>
          <w:b/>
          <w:bCs/>
          <w:color w:val="auto"/>
          <w:w w:val="100"/>
          <w:sz w:val="24"/>
          <w:lang w:val="pt-BR"/>
        </w:rPr>
        <w:t>)</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 xml:space="preserve"> Fernando permaneça com a atual participação no capital social da </w:t>
      </w:r>
      <w:proofErr w:type="spellStart"/>
      <w:r w:rsidR="006B60AD">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sendo certo que será permitida a transferência de participação acionária do F</w:t>
      </w:r>
      <w:r w:rsidR="000C40F7">
        <w:rPr>
          <w:rFonts w:asciiTheme="minorHAnsi" w:hAnsiTheme="minorHAnsi" w:cstheme="minorHAnsi"/>
          <w:color w:val="auto"/>
          <w:w w:val="100"/>
          <w:sz w:val="24"/>
          <w:lang w:val="pt-BR"/>
        </w:rPr>
        <w:t>ernando</w:t>
      </w:r>
      <w:r w:rsidR="00F967E6">
        <w:rPr>
          <w:rFonts w:asciiTheme="minorHAnsi" w:hAnsiTheme="minorHAnsi" w:cstheme="minorHAnsi"/>
          <w:color w:val="auto"/>
          <w:w w:val="100"/>
          <w:sz w:val="24"/>
          <w:lang w:val="pt-BR"/>
        </w:rPr>
        <w:t xml:space="preserve"> para os atuais sócios da </w:t>
      </w:r>
      <w:proofErr w:type="spellStart"/>
      <w:r w:rsidR="00F967E6">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 xml:space="preserve">,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w:t>
      </w:r>
      <w:proofErr w:type="spellStart"/>
      <w:r w:rsidR="00F967E6">
        <w:rPr>
          <w:rFonts w:asciiTheme="minorHAnsi" w:hAnsiTheme="minorHAnsi" w:cstheme="minorHAnsi"/>
          <w:color w:val="auto"/>
          <w:w w:val="100"/>
          <w:sz w:val="24"/>
          <w:lang w:val="pt-BR"/>
        </w:rPr>
        <w:t>Robferma</w:t>
      </w:r>
      <w:proofErr w:type="spellEnd"/>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iii</w:t>
      </w:r>
      <w:proofErr w:type="spellEnd"/>
      <w:r w:rsidR="006806EA" w:rsidRPr="00F967E6">
        <w:rPr>
          <w:rFonts w:asciiTheme="minorHAnsi" w:hAnsiTheme="minorHAnsi" w:cstheme="minorHAnsi"/>
          <w:b/>
          <w:bCs/>
          <w:color w:val="auto"/>
          <w:w w:val="100"/>
          <w:sz w:val="24"/>
          <w:lang w:val="pt-BR"/>
        </w:rPr>
        <w:t>)</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 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EA0688" w:rsidRDefault="00EA0688">
      <w:pPr>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2" w:name="_Ref58586257"/>
      <w:r>
        <w:rPr>
          <w:rFonts w:asciiTheme="minorHAnsi" w:eastAsia="Arial Unicode MS" w:hAnsiTheme="minorHAnsi" w:cstheme="minorHAnsi"/>
          <w:u w:val="single"/>
        </w:rPr>
        <w:t>Vencimento Antecipado Não Automático</w:t>
      </w:r>
      <w:bookmarkEnd w:id="112"/>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3"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3"/>
    </w:p>
    <w:p w:rsidR="00EA0688" w:rsidRDefault="00EA0688">
      <w:pPr>
        <w:spacing w:line="288" w:lineRule="auto"/>
        <w:rPr>
          <w:rFonts w:asciiTheme="minorHAnsi" w:hAnsiTheme="minorHAnsi"/>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00EA0688" w:rsidRDefault="00EA0688">
      <w:pPr>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4" w:name="_Hlk58284567"/>
      <w:r>
        <w:rPr>
          <w:rFonts w:asciiTheme="minorHAnsi" w:eastAsia="Arial Unicode MS" w:hAnsiTheme="minorHAnsi" w:cstheme="minorHAnsi"/>
          <w:lang w:eastAsia="x-none"/>
        </w:rPr>
        <w:t xml:space="preserve">os Fiadores </w:t>
      </w:r>
      <w:bookmarkEnd w:id="114"/>
      <w:r>
        <w:rPr>
          <w:rFonts w:asciiTheme="minorHAnsi" w:eastAsia="Arial Unicode MS" w:hAnsiTheme="minorHAnsi" w:cstheme="minorHAnsi"/>
          <w:lang w:eastAsia="x-none"/>
        </w:rPr>
        <w:t xml:space="preserve">e/ou as Controladas, inclusive na qualidade de garantidores, cujo valor unitário ou agregado </w:t>
      </w:r>
      <w:bookmarkStart w:id="115" w:name="_Hlk80698347"/>
      <w:r>
        <w:rPr>
          <w:rFonts w:asciiTheme="minorHAnsi" w:eastAsia="Arial Unicode MS" w:hAnsiTheme="minorHAnsi" w:cstheme="minorHAnsi"/>
          <w:lang w:eastAsia="x-none"/>
        </w:rPr>
        <w:t>por pessoa jurídica ou pessoa física</w:t>
      </w:r>
      <w:bookmarkEnd w:id="115"/>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w:t>
      </w:r>
      <w:r>
        <w:rPr>
          <w:rFonts w:asciiTheme="minorHAnsi" w:hAnsiTheme="minorHAnsi" w:cstheme="minorHAnsi"/>
        </w:rPr>
        <w:lastRenderedPageBreak/>
        <w:t xml:space="preserve">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r>
        <w:rPr>
          <w:rStyle w:val="Refdenotaderodap"/>
          <w:rFonts w:asciiTheme="minorHAnsi" w:eastAsia="Arial Unicode MS" w:hAnsiTheme="minorHAnsi" w:cstheme="minorHAnsi"/>
          <w:lang w:eastAsia="x-none"/>
        </w:rPr>
        <w:footnoteReference w:id="4"/>
      </w:r>
      <w:r>
        <w:rPr>
          <w:rFonts w:asciiTheme="minorHAnsi" w:eastAsia="Arial Unicode MS" w:hAnsiTheme="minorHAnsi" w:cstheme="minorHAnsi"/>
          <w:lang w:eastAsia="x-none"/>
        </w:rPr>
        <w:t xml:space="preserve"> </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w:t>
      </w:r>
      <w:r>
        <w:rPr>
          <w:rFonts w:asciiTheme="minorHAnsi" w:eastAsia="Arial Unicode MS" w:hAnsiTheme="minorHAnsi" w:cstheme="minorHAnsi"/>
          <w:lang w:eastAsia="x-none"/>
        </w:rPr>
        <w:lastRenderedPageBreak/>
        <w:t xml:space="preserve">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w:t>
      </w:r>
      <w:proofErr w:type="spellStart"/>
      <w:r w:rsidR="005512B8">
        <w:rPr>
          <w:rFonts w:asciiTheme="minorHAnsi" w:eastAsia="Arial Unicode MS" w:hAnsiTheme="minorHAnsi" w:cstheme="minorHAnsi"/>
          <w:lang w:eastAsia="x-none"/>
        </w:rPr>
        <w:t>xvii</w:t>
      </w:r>
      <w:proofErr w:type="spellEnd"/>
      <w:r w:rsidR="005512B8">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w:t>
      </w:r>
      <w:r>
        <w:rPr>
          <w:rFonts w:asciiTheme="minorHAnsi" w:eastAsia="Arial Unicode MS" w:hAnsiTheme="minorHAnsi" w:cstheme="minorHAnsi"/>
          <w:lang w:eastAsia="x-none"/>
        </w:rPr>
        <w:lastRenderedPageBreak/>
        <w:t xml:space="preserve">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xml:space="preserve"> exceto por aquelas cuja ausência não resultem em um Efeito Adverso Relevante (conforme </w:t>
      </w:r>
      <w:r w:rsidR="00C50856">
        <w:rPr>
          <w:rFonts w:asciiTheme="minorHAnsi" w:eastAsia="Arial Unicode MS" w:hAnsiTheme="minorHAnsi" w:cstheme="minorHAnsi"/>
          <w:lang w:eastAsia="x-none"/>
        </w:rPr>
        <w:t>definido abaixo</w:t>
      </w:r>
      <w:r>
        <w:rPr>
          <w:rFonts w:asciiTheme="minorHAnsi" w:eastAsia="Arial Unicode MS"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w:t>
      </w:r>
      <w:r w:rsidR="00D16110">
        <w:rPr>
          <w:rFonts w:asciiTheme="minorHAnsi" w:eastAsia="Arial Unicode MS" w:hAnsiTheme="minorHAnsi" w:cstheme="minorHAnsi"/>
          <w:lang w:eastAsia="x-none"/>
        </w:rPr>
        <w:t>pelo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w:t>
      </w:r>
      <w:r w:rsidR="00D16110">
        <w:rPr>
          <w:rFonts w:asciiTheme="minorHAnsi" w:eastAsia="Arial Unicode MS" w:hAnsiTheme="minorHAnsi" w:cstheme="minorHAnsi"/>
          <w:lang w:eastAsia="x-none"/>
        </w:rPr>
        <w:t>pelo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w:t>
      </w:r>
      <w:r w:rsidR="00D16110">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Bribery Act of </w:t>
      </w:r>
      <w:r>
        <w:rPr>
          <w:rFonts w:asciiTheme="minorHAnsi" w:hAnsiTheme="minorHAnsi" w:cstheme="minorHAnsi"/>
        </w:rPr>
        <w:t xml:space="preserve">2010 e a </w:t>
      </w:r>
      <w:r>
        <w:rPr>
          <w:rFonts w:asciiTheme="minorHAnsi" w:hAnsiTheme="minorHAnsi" w:cstheme="minorHAnsi"/>
          <w:i/>
        </w:rPr>
        <w:t xml:space="preserve">U.S. Foreign Corrupt Practices Act of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r w:rsidR="000F7A1D">
        <w:rPr>
          <w:rFonts w:asciiTheme="minorHAnsi" w:hAnsiTheme="minorHAnsi" w:cstheme="minorHAnsi"/>
        </w:rPr>
        <w:t xml:space="preserve"> </w:t>
      </w:r>
    </w:p>
    <w:p w:rsidR="00EA0688" w:rsidRDefault="00EA0688">
      <w:pPr>
        <w:pStyle w:val="PargrafodaLista"/>
        <w:rPr>
          <w:rFonts w:asciiTheme="minorHAnsi" w:eastAsia="Arial Unicode MS" w:hAnsiTheme="minorHAnsi" w:cstheme="minorHAnsi"/>
          <w:lang w:eastAsia="x-none"/>
        </w:rPr>
      </w:pPr>
    </w:p>
    <w:p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lastRenderedPageBreak/>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rsidR="00EA0688" w:rsidRDefault="00EA0688">
      <w:pPr>
        <w:spacing w:line="288" w:lineRule="auto"/>
        <w:jc w:val="both"/>
        <w:rPr>
          <w:rFonts w:asciiTheme="minorHAnsi" w:eastAsia="SimSun" w:hAnsiTheme="minorHAnsi" w:cstheme="minorHAnsi"/>
          <w:bCs/>
        </w:rPr>
      </w:pPr>
      <w:bookmarkStart w:id="116" w:name="_Hlk20608535"/>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EA0688" w:rsidRDefault="00EA0688">
      <w:pPr>
        <w:tabs>
          <w:tab w:val="left" w:pos="1134"/>
        </w:tabs>
        <w:spacing w:line="288" w:lineRule="auto"/>
        <w:jc w:val="both"/>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rsidR="00EA0688" w:rsidRDefault="00EA0688">
      <w:pPr>
        <w:spacing w:line="288" w:lineRule="auto"/>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w:t>
      </w:r>
      <w:r w:rsidR="00150438" w:rsidRPr="00150438">
        <w:rPr>
          <w:rFonts w:asciiTheme="minorHAnsi" w:hAnsiTheme="minorHAnsi" w:cstheme="minorHAnsi"/>
        </w:rPr>
        <w:t xml:space="preserve"> significa </w:t>
      </w:r>
      <w:r w:rsidR="00B837B9">
        <w:rPr>
          <w:rFonts w:asciiTheme="minorHAnsi" w:hAnsiTheme="minorHAnsi" w:cstheme="minorHAnsi"/>
        </w:rPr>
        <w:t xml:space="preserve">(a) </w:t>
      </w:r>
      <w:r w:rsidR="005512B8" w:rsidRPr="005512B8">
        <w:rPr>
          <w:rFonts w:asciiTheme="minorHAnsi" w:hAnsiTheme="minorHAnsi" w:cstheme="minorHAnsi"/>
        </w:rPr>
        <w:t>cisão, incorporação, fusão ou qualquer outra forma de reorganização societária que ocorrer entre a Emissora</w:t>
      </w:r>
      <w:r w:rsidR="000F4627">
        <w:rPr>
          <w:rFonts w:asciiTheme="minorHAnsi" w:hAnsiTheme="minorHAnsi" w:cstheme="minorHAnsi"/>
        </w:rPr>
        <w:t xml:space="preserve"> e/ou Fiadores</w:t>
      </w:r>
      <w:r w:rsidR="005512B8" w:rsidRPr="005512B8">
        <w:rPr>
          <w:rFonts w:asciiTheme="minorHAnsi" w:hAnsiTheme="minorHAnsi" w:cstheme="minorHAnsi"/>
        </w:rPr>
        <w:t xml:space="preserve"> e/ou suas Controladas, sendo que, no caso de envolver a Emissora, as demais sociedades envolvidas deverão tornar-se fiadoras desta Escritura de Emissão,  passando a mesma a integrar a definição de “Fiador” aqui prevista, em até 15 (quinze) dias contados da ocorrência de tal evento</w:t>
      </w:r>
      <w:r w:rsidR="00B837B9">
        <w:rPr>
          <w:rFonts w:asciiTheme="minorHAnsi" w:hAnsiTheme="minorHAnsi" w:cstheme="minorHAnsi"/>
        </w:rPr>
        <w:t>;</w:t>
      </w:r>
      <w:r w:rsidR="007769D3">
        <w:rPr>
          <w:rFonts w:asciiTheme="minorHAnsi" w:hAnsiTheme="minorHAnsi" w:cstheme="minorHAnsi"/>
        </w:rPr>
        <w:t xml:space="preserve"> ou</w:t>
      </w:r>
      <w:r w:rsidR="00B837B9">
        <w:rPr>
          <w:rFonts w:asciiTheme="minorHAnsi" w:hAnsiTheme="minorHAnsi" w:cstheme="minorHAnsi"/>
        </w:rPr>
        <w:t xml:space="preserve"> (b) </w:t>
      </w:r>
      <w:r w:rsidR="003677C1">
        <w:rPr>
          <w:rFonts w:asciiTheme="minorHAnsi" w:hAnsiTheme="minorHAnsi" w:cstheme="minorHAnsi"/>
        </w:rPr>
        <w:t xml:space="preserve">a </w:t>
      </w:r>
      <w:r w:rsidR="00C201C1" w:rsidRPr="00C201C1">
        <w:rPr>
          <w:rFonts w:asciiTheme="minorHAnsi" w:hAnsiTheme="minorHAnsi" w:cstheme="minorHAnsi"/>
        </w:rPr>
        <w:t>qualquer oferta pública primária ou secundária, inicial ou subsequente, de distribuição de ações</w:t>
      </w:r>
      <w:r w:rsidR="003677C1">
        <w:rPr>
          <w:rFonts w:asciiTheme="minorHAnsi" w:hAnsiTheme="minorHAnsi" w:cstheme="minorHAnsi"/>
        </w:rPr>
        <w:t xml:space="preserve"> da Emissora, </w:t>
      </w:r>
      <w:r w:rsidR="00C201C1" w:rsidRPr="00C201C1">
        <w:rPr>
          <w:rFonts w:asciiTheme="minorHAnsi" w:hAnsiTheme="minorHAnsi" w:cstheme="minorHAnsi"/>
        </w:rPr>
        <w:t>ou aumento de capital privado ou venda de participação acionária que leve à</w:t>
      </w:r>
      <w:r w:rsidR="00C201C1">
        <w:rPr>
          <w:rFonts w:asciiTheme="minorHAnsi" w:hAnsiTheme="minorHAnsi" w:cstheme="minorHAnsi"/>
        </w:rPr>
        <w:t xml:space="preserve"> </w:t>
      </w:r>
      <w:r w:rsidR="003677C1">
        <w:rPr>
          <w:rFonts w:asciiTheme="minorHAnsi" w:hAnsiTheme="minorHAnsi" w:cstheme="minorHAnsi"/>
        </w:rPr>
        <w:t xml:space="preserve">saída </w:t>
      </w:r>
      <w:r w:rsidR="00C201C1" w:rsidRPr="00C201C1">
        <w:rPr>
          <w:rFonts w:asciiTheme="minorHAnsi" w:hAnsiTheme="minorHAnsi" w:cstheme="minorHAnsi"/>
        </w:rPr>
        <w:t>dos atuais acionistas</w:t>
      </w:r>
      <w:r w:rsidR="00C201C1">
        <w:rPr>
          <w:rFonts w:asciiTheme="minorHAnsi" w:hAnsiTheme="minorHAnsi" w:cstheme="minorHAnsi"/>
        </w:rPr>
        <w:t xml:space="preserve"> </w:t>
      </w:r>
      <w:r w:rsidR="003677C1">
        <w:rPr>
          <w:rFonts w:asciiTheme="minorHAnsi" w:hAnsiTheme="minorHAnsi" w:cstheme="minorHAnsi"/>
        </w:rPr>
        <w:t xml:space="preserve">e entrada de novos acionistas na Emissora, em qualquer um dos casos, </w:t>
      </w:r>
      <w:r w:rsidR="00C201C1">
        <w:rPr>
          <w:rFonts w:asciiTheme="minorHAnsi" w:hAnsiTheme="minorHAnsi" w:cstheme="minorHAnsi"/>
        </w:rPr>
        <w:t>que não acarrete</w:t>
      </w:r>
      <w:r w:rsidR="003677C1">
        <w:rPr>
          <w:rFonts w:asciiTheme="minorHAnsi" w:hAnsiTheme="minorHAnsi" w:cstheme="minorHAnsi"/>
        </w:rPr>
        <w:t xml:space="preserve"> a alteração de Controle direto ou indireto da Emissora</w:t>
      </w:r>
      <w:r w:rsidR="009D5961">
        <w:rPr>
          <w:rFonts w:asciiTheme="minorHAnsi" w:hAnsiTheme="minorHAnsi" w:cstheme="minorHAnsi"/>
        </w:rPr>
        <w:t>.</w:t>
      </w:r>
    </w:p>
    <w:p w:rsidR="00EA0688" w:rsidRDefault="00EA0688">
      <w:pPr>
        <w:pStyle w:val="PargrafodaLista"/>
        <w:rPr>
          <w:rFonts w:asciiTheme="minorHAnsi" w:eastAsia="SimSun" w:hAnsiTheme="minorHAnsi" w:cstheme="minorHAnsi"/>
          <w:bCs/>
        </w:rPr>
      </w:pPr>
    </w:p>
    <w:p w:rsidR="00EA0688" w:rsidRDefault="00D25BAF">
      <w:pPr>
        <w:numPr>
          <w:ilvl w:val="2"/>
          <w:numId w:val="1"/>
        </w:numPr>
        <w:spacing w:line="288" w:lineRule="auto"/>
        <w:ind w:left="0" w:firstLine="1418"/>
        <w:jc w:val="both"/>
        <w:rPr>
          <w:rFonts w:asciiTheme="minorHAnsi" w:hAnsiTheme="minorHAnsi" w:cstheme="minorHAnsi"/>
        </w:rPr>
      </w:pPr>
      <w:bookmarkStart w:id="117" w:name="_Ref19223427"/>
      <w:bookmarkEnd w:id="116"/>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7"/>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18"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8"/>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19" w:name="_Ref19223467"/>
      <w:r>
        <w:rPr>
          <w:rFonts w:asciiTheme="minorHAnsi" w:hAnsiTheme="minorHAnsi" w:cstheme="minorHAnsi"/>
        </w:rPr>
        <w:t xml:space="preserve">Na ocorrência do vencimento antecipado das Debêntures </w:t>
      </w:r>
      <w:bookmarkStart w:id="120" w:name="_Hlk20609719"/>
      <w:r>
        <w:rPr>
          <w:rFonts w:asciiTheme="minorHAnsi" w:hAnsiTheme="minorHAnsi" w:cstheme="minorHAnsi"/>
        </w:rPr>
        <w:t>(tanto o automático, quanto o não automático)</w:t>
      </w:r>
      <w:bookmarkEnd w:id="120"/>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das Debêntures,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1"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w:t>
      </w:r>
      <w:r>
        <w:rPr>
          <w:rFonts w:asciiTheme="minorHAnsi" w:hAnsiTheme="minorHAnsi" w:cstheme="minorHAnsi"/>
        </w:rPr>
        <w:lastRenderedPageBreak/>
        <w:t xml:space="preserve">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1"/>
      <w:r>
        <w:rPr>
          <w:rFonts w:asciiTheme="minorHAnsi" w:hAnsiTheme="minorHAnsi" w:cstheme="minorHAnsi"/>
        </w:rPr>
        <w:t>.</w:t>
      </w:r>
      <w:bookmarkEnd w:id="119"/>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rsidR="00EA0688" w:rsidRDefault="00EA0688">
      <w:pPr>
        <w:tabs>
          <w:tab w:val="left" w:pos="1134"/>
        </w:tabs>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122"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2"/>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23" w:name="_Ref80716108"/>
      <w:bookmarkStart w:id="124" w:name="_Toc80179797"/>
      <w:bookmarkStart w:id="125" w:name="_Toc82506236"/>
      <w:r>
        <w:rPr>
          <w:rFonts w:asciiTheme="minorHAnsi" w:hAnsiTheme="minorHAnsi" w:cstheme="minorHAnsi"/>
          <w:b/>
        </w:rPr>
        <w:t>OBRIGAÇÕES ADICIONAIS DA EMISSORA E DOS FIADOR</w:t>
      </w:r>
      <w:bookmarkEnd w:id="123"/>
      <w:bookmarkEnd w:id="124"/>
      <w:r>
        <w:rPr>
          <w:rFonts w:asciiTheme="minorHAnsi" w:hAnsiTheme="minorHAnsi" w:cstheme="minorHAnsi"/>
          <w:b/>
        </w:rPr>
        <w:t>ES</w:t>
      </w:r>
      <w:bookmarkEnd w:id="125"/>
      <w:r>
        <w:rPr>
          <w:rFonts w:asciiTheme="minorHAnsi" w:hAnsiTheme="minorHAnsi" w:cstheme="minorHAnsi"/>
          <w:b/>
        </w:rPr>
        <w:t xml:space="preserve">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26"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6"/>
      <w:r>
        <w:rPr>
          <w:rFonts w:asciiTheme="minorHAnsi" w:hAnsiTheme="minorHAnsi" w:cstheme="minorHAnsi"/>
        </w:rPr>
        <w:t xml:space="preserv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não utilizar, em suas atividades comerciais e vinculadas a seu </w:t>
      </w:r>
      <w:r>
        <w:rPr>
          <w:rFonts w:asciiTheme="minorHAnsi" w:eastAsia="Arial Unicode MS" w:hAnsiTheme="minorHAnsi" w:cstheme="minorHAnsi"/>
          <w:sz w:val="24"/>
          <w:szCs w:val="24"/>
        </w:rPr>
        <w:lastRenderedPageBreak/>
        <w:t>objeto social, formas de exploração de trabalho forçado ou em condição análoga à de escravo e/ou mão de obra infantil e/ou prostituição;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rsidR="00EA0688" w:rsidRDefault="00EA0688">
      <w:pPr>
        <w:pStyle w:val="PargrafodaLista"/>
        <w:rPr>
          <w:rFonts w:asciiTheme="minorHAnsi" w:eastAsia="Arial Unicode MS" w:hAnsiTheme="minorHAnsi" w:cstheme="minorHAnsi"/>
        </w:rPr>
      </w:pPr>
    </w:p>
    <w:p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w:t>
      </w:r>
      <w:r>
        <w:rPr>
          <w:rFonts w:asciiTheme="minorHAnsi" w:eastAsia="Arial Unicode MS" w:hAnsiTheme="minorHAnsi" w:cstheme="minorHAnsi"/>
          <w:sz w:val="24"/>
          <w:szCs w:val="24"/>
        </w:rPr>
        <w:lastRenderedPageBreak/>
        <w:t>financeira, operacional ou reputacional),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7" w:name="_Ref80690983"/>
      <w:r>
        <w:rPr>
          <w:rFonts w:asciiTheme="minorHAnsi" w:eastAsia="Arial Unicode MS" w:hAnsiTheme="minorHAnsi" w:cstheme="minorHAnsi"/>
          <w:sz w:val="24"/>
          <w:szCs w:val="24"/>
        </w:rPr>
        <w:t>entregar ao Agente Fiduciário:</w:t>
      </w:r>
      <w:bookmarkEnd w:id="127"/>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w:t>
      </w:r>
      <w:r>
        <w:rPr>
          <w:rFonts w:asciiTheme="minorHAnsi" w:eastAsia="Arial Unicode MS" w:hAnsiTheme="minorHAnsi" w:cstheme="minorHAnsi"/>
          <w:sz w:val="24"/>
          <w:szCs w:val="24"/>
        </w:rPr>
        <w:lastRenderedPageBreak/>
        <w:t>seus Auditores Independentes, todos os eventuais esclarecimentos adicionais que se façam necessários;</w:t>
      </w:r>
      <w:r>
        <w:rPr>
          <w:rStyle w:val="Refdenotaderodap"/>
          <w:rFonts w:asciiTheme="minorHAnsi" w:eastAsia="Arial Unicode MS" w:hAnsiTheme="minorHAnsi" w:cstheme="minorHAnsi"/>
          <w:sz w:val="24"/>
          <w:szCs w:val="24"/>
        </w:rPr>
        <w:footnoteReference w:id="5"/>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w:t>
      </w:r>
      <w:r>
        <w:rPr>
          <w:rFonts w:asciiTheme="minorHAnsi" w:eastAsia="Arial Unicode MS" w:hAnsiTheme="minorHAnsi" w:cstheme="minorHAnsi"/>
          <w:sz w:val="24"/>
          <w:szCs w:val="24"/>
        </w:rPr>
        <w:lastRenderedPageBreak/>
        <w:t xml:space="preserve">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EA0688" w:rsidRDefault="00EA0688">
      <w:pPr>
        <w:spacing w:line="288" w:lineRule="auto"/>
        <w:jc w:val="both"/>
        <w:rPr>
          <w:rFonts w:asciiTheme="minorHAnsi" w:hAnsiTheme="minorHAnsi" w:cstheme="minorHAnsi"/>
        </w:rPr>
      </w:pPr>
    </w:p>
    <w:p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28"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8"/>
      <w:r>
        <w:rPr>
          <w:rFonts w:asciiTheme="minorHAnsi"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argrafodaLista"/>
        <w:spacing w:line="288" w:lineRule="auto"/>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por si,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sidR="000F7A1D">
        <w:rPr>
          <w:rFonts w:asciiTheme="minorHAnsi" w:eastAsia="Arial Unicode MS" w:hAnsiTheme="minorHAnsi" w:cstheme="minorHAnsi"/>
          <w:b/>
          <w:bCs/>
        </w:rPr>
        <w:t>(b</w:t>
      </w:r>
      <w:r>
        <w:rPr>
          <w:rFonts w:asciiTheme="minorHAnsi" w:eastAsia="Arial Unicode MS" w:hAnsiTheme="minorHAnsi" w:cstheme="minorHAnsi"/>
          <w:b/>
          <w:bCs/>
        </w:rPr>
        <w:t>)</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w:t>
      </w:r>
      <w:r w:rsidR="000F7A1D">
        <w:rPr>
          <w:rFonts w:asciiTheme="minorHAnsi" w:eastAsia="Arial Unicode MS" w:hAnsiTheme="minorHAnsi" w:cstheme="minorHAnsi"/>
          <w:b/>
          <w:bCs/>
        </w:rPr>
        <w:t>c</w:t>
      </w:r>
      <w:r>
        <w:rPr>
          <w:rFonts w:asciiTheme="minorHAnsi" w:eastAsia="Arial Unicode MS" w:hAnsiTheme="minorHAnsi" w:cstheme="minorHAnsi"/>
          <w:b/>
          <w:bCs/>
        </w:rPr>
        <w:t>)</w:t>
      </w:r>
      <w:r>
        <w:rPr>
          <w:rFonts w:asciiTheme="minorHAnsi" w:eastAsia="Arial Unicode MS" w:hAnsiTheme="minorHAnsi" w:cstheme="minorHAnsi"/>
        </w:rPr>
        <w:t> não utilizar formas de exploração de trabalho forçado ou em condição análoga à de escravo e/ou mão de obra infantil e/ou prostituição;</w:t>
      </w:r>
      <w:r w:rsidR="000F7A1D">
        <w:rPr>
          <w:rFonts w:asciiTheme="minorHAnsi" w:eastAsia="Arial Unicode MS" w:hAnsiTheme="minorHAnsi" w:cstheme="minorHAnsi"/>
        </w:rPr>
        <w:t xml:space="preserve"> [</w:t>
      </w:r>
      <w:r w:rsidR="000F7A1D" w:rsidRPr="000F7A1D">
        <w:rPr>
          <w:rFonts w:asciiTheme="minorHAnsi" w:eastAsia="Arial Unicode MS" w:hAnsiTheme="minorHAnsi" w:cstheme="minorHAnsi"/>
          <w:b/>
          <w:i/>
          <w:highlight w:val="yellow"/>
        </w:rPr>
        <w:t xml:space="preserve">Nota MF/UQ: Alteração em linha com o fato de a </w:t>
      </w:r>
      <w:proofErr w:type="spellStart"/>
      <w:r w:rsidR="000F7A1D" w:rsidRPr="000F7A1D">
        <w:rPr>
          <w:rFonts w:asciiTheme="minorHAnsi" w:eastAsia="Arial Unicode MS" w:hAnsiTheme="minorHAnsi" w:cstheme="minorHAnsi"/>
          <w:b/>
          <w:i/>
          <w:highlight w:val="yellow"/>
        </w:rPr>
        <w:t>Robferma</w:t>
      </w:r>
      <w:proofErr w:type="spellEnd"/>
      <w:r w:rsidR="000F7A1D" w:rsidRPr="000F7A1D">
        <w:rPr>
          <w:rFonts w:asciiTheme="minorHAnsi" w:eastAsia="Arial Unicode MS" w:hAnsiTheme="minorHAnsi" w:cstheme="minorHAnsi"/>
          <w:b/>
          <w:i/>
          <w:highlight w:val="yellow"/>
        </w:rPr>
        <w:t xml:space="preserve"> ser uma holding não operacional.</w:t>
      </w:r>
      <w:r w:rsidR="000F7A1D">
        <w:rPr>
          <w:rFonts w:asciiTheme="minorHAnsi" w:eastAsia="Arial Unicode MS" w:hAnsiTheme="minorHAnsi" w:cstheme="minorHAnsi"/>
        </w:rPr>
        <w:t>]</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por si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w:t>
      </w:r>
      <w:r w:rsidR="000F7A1D">
        <w:rPr>
          <w:rFonts w:asciiTheme="minorHAnsi" w:eastAsia="Arial Unicode MS" w:hAnsiTheme="minorHAnsi" w:cstheme="minorHAnsi"/>
        </w:rPr>
        <w:t>(a</w:t>
      </w:r>
      <w:r>
        <w:rPr>
          <w:rFonts w:asciiTheme="minorHAnsi" w:eastAsia="Arial Unicode MS" w:hAnsiTheme="minorHAnsi" w:cstheme="minorHAnsi"/>
          <w:b/>
          <w:bCs/>
        </w:rPr>
        <w:t xml:space="preserve">)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w:t>
      </w:r>
      <w:r w:rsidR="000F7A1D">
        <w:rPr>
          <w:rFonts w:asciiTheme="minorHAnsi" w:eastAsia="Arial Unicode MS" w:hAnsiTheme="minorHAnsi" w:cstheme="minorHAnsi"/>
          <w:b/>
          <w:bCs/>
        </w:rPr>
        <w:t>b</w:t>
      </w:r>
      <w:r>
        <w:rPr>
          <w:rFonts w:asciiTheme="minorHAnsi" w:eastAsia="Arial Unicode MS" w:hAnsiTheme="minorHAnsi" w:cstheme="minorHAnsi"/>
          <w:b/>
          <w:bCs/>
        </w:rPr>
        <w:t>)</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r w:rsidR="000F7A1D">
        <w:rPr>
          <w:rFonts w:asciiTheme="minorHAnsi" w:eastAsia="Arial Unicode MS" w:hAnsiTheme="minorHAnsi" w:cstheme="minorHAnsi"/>
        </w:rPr>
        <w:t xml:space="preserve"> [</w:t>
      </w:r>
      <w:r w:rsidR="000F7A1D" w:rsidRPr="000F7A1D">
        <w:rPr>
          <w:rFonts w:asciiTheme="minorHAnsi" w:eastAsia="Arial Unicode MS" w:hAnsiTheme="minorHAnsi" w:cstheme="minorHAnsi"/>
          <w:b/>
          <w:i/>
          <w:highlight w:val="yellow"/>
        </w:rPr>
        <w:t xml:space="preserve">Nota MF/UQ: Alteração em linha com o fato de a </w:t>
      </w:r>
      <w:proofErr w:type="spellStart"/>
      <w:r w:rsidR="000F7A1D" w:rsidRPr="000F7A1D">
        <w:rPr>
          <w:rFonts w:asciiTheme="minorHAnsi" w:eastAsia="Arial Unicode MS" w:hAnsiTheme="minorHAnsi" w:cstheme="minorHAnsi"/>
          <w:b/>
          <w:i/>
          <w:highlight w:val="yellow"/>
        </w:rPr>
        <w:t>Robferma</w:t>
      </w:r>
      <w:proofErr w:type="spellEnd"/>
      <w:r w:rsidR="000F7A1D" w:rsidRPr="000F7A1D">
        <w:rPr>
          <w:rFonts w:asciiTheme="minorHAnsi" w:eastAsia="Arial Unicode MS" w:hAnsiTheme="minorHAnsi" w:cstheme="minorHAnsi"/>
          <w:b/>
          <w:i/>
          <w:highlight w:val="yellow"/>
        </w:rPr>
        <w:t xml:space="preserve"> ser uma holding não operacional.</w:t>
      </w:r>
      <w:r w:rsidR="000F7A1D">
        <w:rPr>
          <w:rFonts w:asciiTheme="minorHAnsi" w:eastAsia="Arial Unicode MS" w:hAnsiTheme="minorHAnsi" w:cstheme="minorHAnsi"/>
        </w:rPr>
        <w:t>]</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não praticar qualquer ato em desacordo com esta Escritura e/ou com os demais Documentos da Oferta dos quais é parte, que possam direta e comprovadamente </w:t>
      </w:r>
      <w:r>
        <w:rPr>
          <w:rFonts w:asciiTheme="minorHAnsi" w:eastAsia="Arial Unicode MS" w:hAnsiTheme="minorHAnsi" w:cstheme="minorHAnsi"/>
        </w:rPr>
        <w:lastRenderedPageBreak/>
        <w:t>comprometer o pontual e integral cumprimento das obrigações assumidas nesta Escritura;</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150438" w:rsidRDefault="00150438" w:rsidP="00150438">
      <w:pPr>
        <w:pStyle w:val="PargrafodaLista"/>
        <w:rPr>
          <w:rFonts w:asciiTheme="minorHAnsi" w:eastAsia="Arial Unicode MS" w:hAnsiTheme="minorHAnsi" w:cstheme="minorHAnsi"/>
        </w:rPr>
      </w:pPr>
    </w:p>
    <w:p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29" w:name="_Ref82523196"/>
      <w:r>
        <w:rPr>
          <w:rFonts w:asciiTheme="minorHAnsi" w:eastAsia="Arial Unicode MS"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 auditados pelos Auditores Independentes, contendo a memória de cálculo compreendendo todas as rubricas necessárias para a apuração do Índice Financeiro, com base nos demonstrativos consolidados e auditados de cada exercício, 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Auditores Independentes todos os eventuais esclarecimentos adicionais que se façam necessários, bem como declaração por meio de seu Diretor de Relação com Investidores ou por meio de seu Diretor Presidente, na forma do seu </w:t>
      </w:r>
      <w:r w:rsidR="000F7A1D">
        <w:rPr>
          <w:rFonts w:asciiTheme="minorHAnsi" w:eastAsia="Arial Unicode MS" w:hAnsiTheme="minorHAnsi" w:cstheme="minorHAnsi"/>
          <w:sz w:val="24"/>
          <w:szCs w:val="24"/>
        </w:rPr>
        <w:t>c</w:t>
      </w:r>
      <w:r w:rsidR="000F7A1D">
        <w:rPr>
          <w:rFonts w:asciiTheme="minorHAnsi" w:eastAsia="Arial Unicode MS" w:hAnsiTheme="minorHAnsi" w:cstheme="minorHAnsi"/>
          <w:sz w:val="24"/>
          <w:szCs w:val="24"/>
        </w:rPr>
        <w:t xml:space="preserve">ontrato </w:t>
      </w:r>
      <w:r w:rsidR="000F7A1D">
        <w:rPr>
          <w:rFonts w:asciiTheme="minorHAnsi" w:eastAsia="Arial Unicode MS" w:hAnsiTheme="minorHAnsi" w:cstheme="minorHAnsi"/>
          <w:sz w:val="24"/>
          <w:szCs w:val="24"/>
        </w:rPr>
        <w:t>s</w:t>
      </w:r>
      <w:r>
        <w:rPr>
          <w:rFonts w:asciiTheme="minorHAnsi" w:eastAsia="Arial Unicode MS" w:hAnsiTheme="minorHAnsi" w:cstheme="minorHAnsi"/>
          <w:sz w:val="24"/>
          <w:szCs w:val="24"/>
        </w:rPr>
        <w:t xml:space="preserve">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w:t>
      </w:r>
      <w:r w:rsidR="000F7A1D">
        <w:rPr>
          <w:rFonts w:asciiTheme="minorHAnsi" w:eastAsia="Arial Unicode MS" w:hAnsiTheme="minorHAnsi" w:cstheme="minorHAnsi"/>
          <w:sz w:val="24"/>
          <w:szCs w:val="24"/>
        </w:rPr>
        <w:t>contrato s</w:t>
      </w:r>
      <w:r>
        <w:rPr>
          <w:rFonts w:asciiTheme="minorHAnsi" w:eastAsia="Arial Unicode MS" w:hAnsiTheme="minorHAnsi" w:cstheme="minorHAnsi"/>
          <w:sz w:val="24"/>
          <w:szCs w:val="24"/>
        </w:rPr>
        <w:t>ocial;</w:t>
      </w:r>
      <w:bookmarkEnd w:id="129"/>
      <w:r w:rsidR="00282916">
        <w:rPr>
          <w:rFonts w:asciiTheme="minorHAnsi" w:eastAsia="Arial Unicode MS" w:hAnsiTheme="minorHAnsi" w:cstheme="minorHAnsi"/>
          <w:sz w:val="24"/>
          <w:szCs w:val="24"/>
        </w:rPr>
        <w:t xml:space="preserve"> [</w:t>
      </w:r>
      <w:r w:rsidR="00282916" w:rsidRPr="00282916">
        <w:rPr>
          <w:rFonts w:asciiTheme="minorHAnsi" w:eastAsia="Arial Unicode MS" w:hAnsiTheme="minorHAnsi" w:cstheme="minorHAnsi"/>
          <w:b/>
          <w:i/>
          <w:sz w:val="24"/>
          <w:szCs w:val="24"/>
          <w:highlight w:val="yellow"/>
        </w:rPr>
        <w:t>Nota MF</w:t>
      </w:r>
      <w:r w:rsidR="00282916">
        <w:rPr>
          <w:rFonts w:asciiTheme="minorHAnsi" w:eastAsia="Arial Unicode MS" w:hAnsiTheme="minorHAnsi" w:cstheme="minorHAnsi"/>
          <w:b/>
          <w:i/>
          <w:sz w:val="24"/>
          <w:szCs w:val="24"/>
          <w:highlight w:val="yellow"/>
        </w:rPr>
        <w:t>/UQ</w:t>
      </w:r>
      <w:r w:rsidR="00282916" w:rsidRPr="00282916">
        <w:rPr>
          <w:rFonts w:asciiTheme="minorHAnsi" w:eastAsia="Arial Unicode MS" w:hAnsiTheme="minorHAnsi" w:cstheme="minorHAnsi"/>
          <w:b/>
          <w:i/>
          <w:sz w:val="24"/>
          <w:szCs w:val="24"/>
          <w:highlight w:val="yellow"/>
        </w:rPr>
        <w:t>: Não encontramos o termo de</w:t>
      </w:r>
      <w:r w:rsidR="00282916" w:rsidRPr="00282916">
        <w:rPr>
          <w:rFonts w:asciiTheme="minorHAnsi" w:eastAsia="Arial Unicode MS" w:hAnsiTheme="minorHAnsi" w:cstheme="minorHAnsi"/>
          <w:b/>
          <w:i/>
          <w:sz w:val="24"/>
          <w:szCs w:val="24"/>
          <w:highlight w:val="yellow"/>
        </w:rPr>
        <w:t xml:space="preserve">finido “Auditores Independentes”. Ademais, importante destacar que atualmente as demonstrações financeiras da </w:t>
      </w:r>
      <w:proofErr w:type="spellStart"/>
      <w:r w:rsidR="00282916" w:rsidRPr="00282916">
        <w:rPr>
          <w:rFonts w:asciiTheme="minorHAnsi" w:eastAsia="Arial Unicode MS" w:hAnsiTheme="minorHAnsi" w:cstheme="minorHAnsi"/>
          <w:b/>
          <w:i/>
          <w:sz w:val="24"/>
          <w:szCs w:val="24"/>
          <w:highlight w:val="yellow"/>
        </w:rPr>
        <w:t>Robferma</w:t>
      </w:r>
      <w:proofErr w:type="spellEnd"/>
      <w:r w:rsidR="00282916" w:rsidRPr="00282916">
        <w:rPr>
          <w:rFonts w:asciiTheme="minorHAnsi" w:eastAsia="Arial Unicode MS" w:hAnsiTheme="minorHAnsi" w:cstheme="minorHAnsi"/>
          <w:b/>
          <w:i/>
          <w:sz w:val="24"/>
          <w:szCs w:val="24"/>
          <w:highlight w:val="yellow"/>
        </w:rPr>
        <w:t xml:space="preserve"> não são feitas ou auditadas por qualquer big four.</w:t>
      </w:r>
      <w:r w:rsidR="00282916">
        <w:rPr>
          <w:rFonts w:asciiTheme="minorHAnsi" w:eastAsia="Arial Unicode MS" w:hAnsiTheme="minorHAnsi" w:cstheme="minorHAnsi"/>
          <w:sz w:val="24"/>
          <w:szCs w:val="24"/>
        </w:rPr>
        <w:t>]</w:t>
      </w:r>
    </w:p>
    <w:p w:rsidR="00EA0688" w:rsidRDefault="00EA0688" w:rsidP="0015043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rPr>
      </w:pPr>
    </w:p>
    <w:p w:rsidR="00EA0688" w:rsidRDefault="00282916">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w:t>
      </w:r>
      <w:r w:rsidRPr="00282916">
        <w:rPr>
          <w:rFonts w:asciiTheme="minorHAnsi" w:eastAsia="Arial Unicode MS" w:hAnsiTheme="minorHAnsi" w:cstheme="minorHAnsi"/>
          <w:b/>
          <w:i/>
          <w:sz w:val="24"/>
          <w:szCs w:val="24"/>
          <w:highlight w:val="yellow"/>
        </w:rPr>
        <w:t xml:space="preserve">Nota MF: Excluímos pelo fato de a </w:t>
      </w:r>
      <w:proofErr w:type="spellStart"/>
      <w:r w:rsidRPr="00282916">
        <w:rPr>
          <w:rFonts w:asciiTheme="minorHAnsi" w:eastAsia="Arial Unicode MS" w:hAnsiTheme="minorHAnsi" w:cstheme="minorHAnsi"/>
          <w:b/>
          <w:i/>
          <w:sz w:val="24"/>
          <w:szCs w:val="24"/>
          <w:highlight w:val="yellow"/>
        </w:rPr>
        <w:t>Robferma</w:t>
      </w:r>
      <w:proofErr w:type="spellEnd"/>
      <w:r w:rsidRPr="00282916">
        <w:rPr>
          <w:rFonts w:asciiTheme="minorHAnsi" w:eastAsia="Arial Unicode MS" w:hAnsiTheme="minorHAnsi" w:cstheme="minorHAnsi"/>
          <w:b/>
          <w:i/>
          <w:sz w:val="24"/>
          <w:szCs w:val="24"/>
          <w:highlight w:val="yellow"/>
        </w:rPr>
        <w:t xml:space="preserve"> ser uma holding não operacional.</w:t>
      </w:r>
      <w:r>
        <w:rPr>
          <w:rFonts w:asciiTheme="minorHAnsi" w:eastAsia="Arial Unicode MS" w:hAnsiTheme="minorHAnsi" w:cstheme="minorHAnsi"/>
          <w:sz w:val="24"/>
          <w:szCs w:val="24"/>
        </w:rPr>
        <w:t>]</w:t>
      </w:r>
      <w:r w:rsidR="000A2119">
        <w:rPr>
          <w:rFonts w:asciiTheme="minorHAnsi" w:eastAsia="Arial Unicode MS" w:hAnsiTheme="minorHAnsi" w:cstheme="minorHAnsi"/>
          <w:sz w:val="24"/>
          <w:szCs w:val="24"/>
        </w:rPr>
        <w:t>;</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0A2119">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sidRPr="00282916">
        <w:rPr>
          <w:rFonts w:asciiTheme="minorHAnsi" w:eastAsia="Arial Unicode MS" w:hAnsiTheme="minorHAnsi" w:cstheme="minorHAnsi"/>
          <w:b/>
          <w:i/>
          <w:sz w:val="24"/>
          <w:szCs w:val="24"/>
          <w:highlight w:val="yellow"/>
        </w:rPr>
        <w:t xml:space="preserve">Nota MF: Excluímos pelo fato de a </w:t>
      </w:r>
      <w:proofErr w:type="spellStart"/>
      <w:r w:rsidRPr="00282916">
        <w:rPr>
          <w:rFonts w:asciiTheme="minorHAnsi" w:eastAsia="Arial Unicode MS" w:hAnsiTheme="minorHAnsi" w:cstheme="minorHAnsi"/>
          <w:b/>
          <w:i/>
          <w:sz w:val="24"/>
          <w:szCs w:val="24"/>
          <w:highlight w:val="yellow"/>
        </w:rPr>
        <w:t>Robferma</w:t>
      </w:r>
      <w:proofErr w:type="spellEnd"/>
      <w:r w:rsidRPr="00282916">
        <w:rPr>
          <w:rFonts w:asciiTheme="minorHAnsi" w:eastAsia="Arial Unicode MS" w:hAnsiTheme="minorHAnsi" w:cstheme="minorHAnsi"/>
          <w:b/>
          <w:i/>
          <w:sz w:val="24"/>
          <w:szCs w:val="24"/>
          <w:highlight w:val="yellow"/>
        </w:rPr>
        <w:t xml:space="preserve"> ser uma holding não operacional.</w:t>
      </w:r>
      <w:r>
        <w:rPr>
          <w:rFonts w:asciiTheme="minorHAnsi" w:eastAsia="Arial Unicode MS" w:hAnsiTheme="minorHAnsi" w:cstheme="minorHAnsi"/>
          <w:sz w:val="24"/>
          <w:szCs w:val="24"/>
        </w:rPr>
        <w:t>]</w:t>
      </w:r>
      <w:r w:rsidR="00D25BAF">
        <w:rPr>
          <w:rFonts w:asciiTheme="minorHAnsi" w:eastAsia="Arial Unicode MS" w:hAnsiTheme="minorHAnsi" w:cstheme="minorHAnsi"/>
          <w:sz w:val="24"/>
          <w:szCs w:val="24"/>
        </w:rPr>
        <w:t>;</w:t>
      </w:r>
      <w:r w:rsidR="00D25BAF">
        <w:rPr>
          <w:rFonts w:asciiTheme="minorHAnsi" w:eastAsia="Arial Unicode MS" w:hAnsiTheme="minorHAnsi" w:cstheme="minorHAnsi"/>
        </w:rPr>
        <w:t xml:space="preserve"> 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spacing w:line="288" w:lineRule="auto"/>
        <w:jc w:val="both"/>
        <w:rPr>
          <w:rFont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0" w:name="_Toc80179798"/>
      <w:bookmarkStart w:id="131" w:name="_Toc82506237"/>
      <w:r>
        <w:rPr>
          <w:rFonts w:asciiTheme="minorHAnsi" w:hAnsiTheme="minorHAnsi" w:cstheme="minorHAnsi"/>
          <w:b/>
        </w:rPr>
        <w:t>AGENTE FIDUCIÁRIO</w:t>
      </w:r>
      <w:bookmarkEnd w:id="130"/>
      <w:bookmarkEnd w:id="131"/>
    </w:p>
    <w:p w:rsidR="00EA0688" w:rsidRDefault="00EA0688">
      <w:pPr>
        <w:spacing w:line="288" w:lineRule="auto"/>
        <w:jc w:val="both"/>
        <w:outlineLvl w:val="0"/>
        <w:rPr>
          <w:rFonts w:asciiTheme="minorHAnsi" w:hAnsiTheme="minorHAnsi" w:cstheme="minorHAnsi"/>
          <w:b/>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w:t>
      </w:r>
      <w:r>
        <w:rPr>
          <w:rFonts w:asciiTheme="minorHAnsi" w:hAnsiTheme="minorHAnsi" w:cstheme="minorHAnsi"/>
          <w:bCs/>
        </w:rPr>
        <w:lastRenderedPageBreak/>
        <w:t xml:space="preserve">dos </w:t>
      </w:r>
      <w:r>
        <w:rPr>
          <w:rFonts w:asciiTheme="minorHAnsi" w:hAnsiTheme="minorHAnsi" w:cstheme="minorHAnsi"/>
        </w:rPr>
        <w:t>Debenturistas</w:t>
      </w:r>
      <w:r>
        <w:rPr>
          <w:rFonts w:asciiTheme="minorHAnsi" w:hAnsiTheme="minorHAnsi" w:cstheme="minorHAnsi"/>
          <w:bCs/>
        </w:rPr>
        <w:t>, caso a Emissora não o faça;</w:t>
      </w:r>
    </w:p>
    <w:p w:rsidR="00EA0688" w:rsidRDefault="00EA0688">
      <w:pPr>
        <w:widowControl w:val="0"/>
        <w:shd w:val="clear" w:color="auto" w:fill="FFFFFF"/>
        <w:spacing w:line="288" w:lineRule="auto"/>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w:t>
      </w:r>
      <w:r>
        <w:rPr>
          <w:rFonts w:asciiTheme="minorHAnsi" w:hAnsiTheme="minorHAnsi" w:cstheme="minorHAnsi"/>
          <w:bCs/>
        </w:rPr>
        <w:lastRenderedPageBreak/>
        <w:t xml:space="preserve">relacionadas às garantias e a consistência das demais informações contidas nesta Escritura, diligenciando para que sejam sanadas eventuais omissões, falhas ou defeitos de que tenha conhecimento;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Aceitar a função que lhe é conferida, assumindo integralmente os deveres e </w:t>
      </w:r>
      <w:r>
        <w:rPr>
          <w:rFonts w:asciiTheme="minorHAnsi" w:hAnsiTheme="minorHAnsi" w:cstheme="minorHAnsi"/>
          <w:bCs/>
        </w:rPr>
        <w:lastRenderedPageBreak/>
        <w:t>atribuições previstos na legislação específica e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r w:rsidR="00CF1DA5">
        <w:rPr>
          <w:rFonts w:asciiTheme="minorHAnsi" w:hAnsiTheme="minorHAnsi" w:cstheme="minorHAnsi"/>
          <w:bCs/>
        </w:rPr>
        <w:t>; e</w:t>
      </w:r>
    </w:p>
    <w:p w:rsidR="00CF1DA5" w:rsidRPr="00CF1DA5" w:rsidRDefault="00CF1DA5" w:rsidP="00CF1DA5">
      <w:pPr>
        <w:pStyle w:val="PargrafodaLista"/>
        <w:rPr>
          <w:rFonts w:asciiTheme="minorHAnsi" w:hAnsiTheme="minorHAnsi" w:cstheme="minorHAnsi"/>
          <w:bCs/>
        </w:rPr>
      </w:pPr>
    </w:p>
    <w:p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w:t>
      </w:r>
      <w:r w:rsidRPr="00320455">
        <w:rPr>
          <w:rFonts w:asciiTheme="minorHAnsi" w:hAnsiTheme="minorHAnsi" w:cstheme="minorHAnsi"/>
          <w:bCs/>
        </w:rPr>
        <w:lastRenderedPageBreak/>
        <w:t xml:space="preserve">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EA0688" w:rsidRDefault="00EA0688">
      <w:pPr>
        <w:spacing w:line="288" w:lineRule="auto"/>
        <w:ind w:left="142"/>
        <w:jc w:val="both"/>
        <w:rPr>
          <w:rFonts w:asciiTheme="minorHAnsi" w:hAnsiTheme="minorHAnsi" w:cstheme="minorHAnsi"/>
          <w:u w:val="single"/>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2"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2"/>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EA0688" w:rsidRDefault="00EA0688">
      <w:pPr>
        <w:pStyle w:val="PargrafodaLista"/>
        <w:spacing w:line="288" w:lineRule="auto"/>
        <w:ind w:left="1702"/>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3"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4" w:name="_Hlk80675649"/>
      <w:bookmarkEnd w:id="133"/>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4"/>
      <w:r>
        <w:rPr>
          <w:rStyle w:val="Refdenotaderodap"/>
          <w:rFonts w:asciiTheme="minorHAnsi" w:hAnsiTheme="minorHAnsi" w:cstheme="minorHAnsi"/>
          <w:w w:val="105"/>
        </w:rPr>
        <w:footnoteReference w:id="6"/>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5"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5"/>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00EA0688" w:rsidRDefault="00EA0688">
      <w:pPr>
        <w:pStyle w:val="PargrafodaLista"/>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EA0688" w:rsidRDefault="00EA0688">
      <w:pPr>
        <w:tabs>
          <w:tab w:val="left" w:pos="851"/>
          <w:tab w:val="left" w:pos="1701"/>
        </w:tabs>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00EA0688" w:rsidRDefault="00EA0688">
      <w:pPr>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6" w:name="_Toc75346950"/>
      <w:bookmarkStart w:id="137" w:name="_Ref80154359"/>
      <w:bookmarkStart w:id="138" w:name="_Toc80179799"/>
      <w:bookmarkStart w:id="139" w:name="_Toc82506238"/>
      <w:bookmarkEnd w:id="136"/>
      <w:r>
        <w:rPr>
          <w:rFonts w:asciiTheme="minorHAnsi" w:hAnsiTheme="minorHAnsi" w:cstheme="minorHAnsi"/>
          <w:b/>
        </w:rPr>
        <w:t>ASSEMBLEIA GERAL DE DEBENTURISTAS</w:t>
      </w:r>
      <w:bookmarkEnd w:id="137"/>
      <w:bookmarkEnd w:id="138"/>
      <w:bookmarkEnd w:id="139"/>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0"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w:t>
      </w:r>
      <w:r>
        <w:rPr>
          <w:rFonts w:asciiTheme="minorHAnsi" w:eastAsia="Arial Unicode MS" w:hAnsiTheme="minorHAnsi" w:cstheme="minorHAnsi"/>
        </w:rPr>
        <w:lastRenderedPageBreak/>
        <w:t>seu interesse, aplicando-se, no que couber, o disposto na Lei das Sociedades por Ações (“</w:t>
      </w:r>
      <w:bookmarkStart w:id="141" w:name="_Hlk74917375"/>
      <w:r>
        <w:rPr>
          <w:rFonts w:asciiTheme="minorHAnsi" w:eastAsia="Arial Unicode MS" w:hAnsiTheme="minorHAnsi" w:cstheme="minorHAnsi"/>
          <w:u w:val="single"/>
        </w:rPr>
        <w:t>Assembleia Geral de Debenturistas</w:t>
      </w:r>
      <w:bookmarkEnd w:id="141"/>
      <w:r>
        <w:rPr>
          <w:rFonts w:asciiTheme="minorHAnsi" w:eastAsia="Arial Unicode MS" w:hAnsiTheme="minorHAnsi" w:cstheme="minorHAnsi"/>
        </w:rPr>
        <w:t>”).</w:t>
      </w:r>
      <w:bookmarkEnd w:id="140"/>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2" w:name="_DV_M260"/>
      <w:bookmarkEnd w:id="142"/>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EA0688" w:rsidRDefault="00EA0688">
      <w:pPr>
        <w:pStyle w:val="ListaColorida-nfase12"/>
        <w:spacing w:line="288" w:lineRule="auto"/>
        <w:ind w:left="0"/>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3" w:name="_DV_M261"/>
      <w:bookmarkStart w:id="144" w:name="_DV_M262"/>
      <w:bookmarkEnd w:id="143"/>
      <w:bookmarkEnd w:id="144"/>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5"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5"/>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6" w:name="_DV_M264"/>
      <w:bookmarkStart w:id="147" w:name="_Ref453116118"/>
      <w:bookmarkEnd w:id="146"/>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8" w:name="_Ref19223660"/>
      <w:bookmarkStart w:id="149" w:name="_Ref75420087"/>
      <w:bookmarkEnd w:id="147"/>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48"/>
      <w:r>
        <w:rPr>
          <w:rFonts w:asciiTheme="minorHAnsi" w:hAnsiTheme="minorHAnsi" w:cstheme="minorHAnsi"/>
        </w:rPr>
        <w:t xml:space="preserve">. </w:t>
      </w:r>
      <w:bookmarkEnd w:id="149"/>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276"/>
        <w:jc w:val="both"/>
        <w:rPr>
          <w:rFonts w:asciiTheme="minorHAnsi" w:hAnsiTheme="minorHAnsi" w:cstheme="minorHAnsi"/>
        </w:rPr>
      </w:pPr>
      <w:bookmarkStart w:id="150"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0"/>
      <w:r>
        <w:rPr>
          <w:rFonts w:asciiTheme="minorHAnsi" w:hAnsiTheme="minorHAnsi" w:cstheme="minorHAnsi"/>
        </w:rPr>
        <w:t>, em primeira convocação e, 2/3 (dois terços) dos Debenturistas presentes, em segunda convocação.</w:t>
      </w:r>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EA0688" w:rsidRDefault="00EA0688">
      <w:pPr>
        <w:spacing w:line="288" w:lineRule="auto"/>
        <w:jc w:val="both"/>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51" w:name="_Toc75346952"/>
      <w:bookmarkStart w:id="152" w:name="_Toc75346953"/>
      <w:bookmarkStart w:id="153" w:name="_Toc75346954"/>
      <w:bookmarkStart w:id="154" w:name="_Toc75346955"/>
      <w:bookmarkStart w:id="155" w:name="_DV_M189"/>
      <w:bookmarkStart w:id="156" w:name="_Toc75346956"/>
      <w:bookmarkStart w:id="157" w:name="_Toc75346957"/>
      <w:bookmarkStart w:id="158" w:name="_Toc75346958"/>
      <w:bookmarkStart w:id="159" w:name="_Toc75346959"/>
      <w:bookmarkStart w:id="160" w:name="_Toc75346960"/>
      <w:bookmarkStart w:id="161" w:name="_Toc75346961"/>
      <w:bookmarkStart w:id="162" w:name="_Toc75346962"/>
      <w:bookmarkStart w:id="163" w:name="_Toc75346963"/>
      <w:bookmarkStart w:id="164" w:name="_Toc75346964"/>
      <w:bookmarkStart w:id="165" w:name="_Toc75346965"/>
      <w:bookmarkStart w:id="166" w:name="_Toc75346966"/>
      <w:bookmarkStart w:id="167" w:name="_Toc75346967"/>
      <w:bookmarkStart w:id="168" w:name="_Toc75346968"/>
      <w:bookmarkStart w:id="169" w:name="_Toc75346969"/>
      <w:bookmarkStart w:id="170" w:name="_Toc75346970"/>
      <w:bookmarkStart w:id="171" w:name="_Toc75346971"/>
      <w:bookmarkStart w:id="172" w:name="_Toc75346972"/>
      <w:bookmarkStart w:id="173" w:name="_Toc75346973"/>
      <w:bookmarkStart w:id="174" w:name="_Toc75346974"/>
      <w:bookmarkStart w:id="175" w:name="_Toc75346975"/>
      <w:bookmarkStart w:id="176" w:name="_Toc75346976"/>
      <w:bookmarkStart w:id="177" w:name="_Toc75346977"/>
      <w:bookmarkStart w:id="178" w:name="_Toc75346978"/>
      <w:bookmarkStart w:id="179" w:name="_Toc75346979"/>
      <w:bookmarkStart w:id="180" w:name="_Toc75346980"/>
      <w:bookmarkStart w:id="181" w:name="_Toc75346981"/>
      <w:bookmarkStart w:id="182" w:name="_Toc75346982"/>
      <w:bookmarkStart w:id="183" w:name="_Toc75346983"/>
      <w:bookmarkStart w:id="184" w:name="_Toc75346984"/>
      <w:bookmarkStart w:id="185" w:name="_Toc75346985"/>
      <w:bookmarkStart w:id="186" w:name="_Toc75346986"/>
      <w:bookmarkStart w:id="187" w:name="_Toc75346987"/>
      <w:bookmarkStart w:id="188" w:name="_Toc75346988"/>
      <w:bookmarkStart w:id="189" w:name="_Toc75346989"/>
      <w:bookmarkStart w:id="190" w:name="_Toc75346990"/>
      <w:bookmarkStart w:id="191" w:name="_Toc75346991"/>
      <w:bookmarkStart w:id="192" w:name="_Toc75346992"/>
      <w:bookmarkStart w:id="193" w:name="_Toc75346993"/>
      <w:bookmarkStart w:id="194" w:name="_Toc75346994"/>
      <w:bookmarkStart w:id="195" w:name="_Toc75346995"/>
      <w:bookmarkStart w:id="196" w:name="_Toc75346996"/>
      <w:bookmarkStart w:id="197" w:name="_Toc75346997"/>
      <w:bookmarkStart w:id="198" w:name="_Toc75346998"/>
      <w:bookmarkStart w:id="199" w:name="_Toc75346999"/>
      <w:bookmarkStart w:id="200" w:name="_Toc75347000"/>
      <w:bookmarkStart w:id="201" w:name="_Toc75347001"/>
      <w:bookmarkStart w:id="202" w:name="_Toc75347002"/>
      <w:bookmarkStart w:id="203" w:name="_Toc75347003"/>
      <w:bookmarkStart w:id="204" w:name="_Toc75347004"/>
      <w:bookmarkStart w:id="205" w:name="_Toc75347005"/>
      <w:bookmarkStart w:id="206" w:name="_Toc75347006"/>
      <w:bookmarkStart w:id="207" w:name="_Toc75347007"/>
      <w:bookmarkStart w:id="208" w:name="_Toc75347008"/>
      <w:bookmarkStart w:id="209" w:name="_Toc75347009"/>
      <w:bookmarkStart w:id="210" w:name="_Toc75347010"/>
      <w:bookmarkStart w:id="211" w:name="_Toc75347011"/>
      <w:bookmarkStart w:id="212" w:name="_Toc75347012"/>
      <w:bookmarkStart w:id="213" w:name="_Toc75347013"/>
      <w:bookmarkStart w:id="214" w:name="_Toc75347014"/>
      <w:bookmarkStart w:id="215" w:name="_Toc75347015"/>
      <w:bookmarkStart w:id="216" w:name="_Toc75347016"/>
      <w:bookmarkStart w:id="217" w:name="_Toc75347017"/>
      <w:bookmarkStart w:id="218" w:name="_DV_M387"/>
      <w:bookmarkStart w:id="219" w:name="_DV_M389"/>
      <w:bookmarkStart w:id="220" w:name="_DV_M390"/>
      <w:bookmarkStart w:id="221" w:name="_DV_M393"/>
      <w:bookmarkStart w:id="222" w:name="_Toc75347018"/>
      <w:bookmarkStart w:id="223" w:name="_Toc80179800"/>
      <w:bookmarkStart w:id="224" w:name="_Toc82506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Theme="minorHAnsi" w:hAnsiTheme="minorHAnsi" w:cstheme="minorHAnsi"/>
          <w:b/>
        </w:rPr>
        <w:t xml:space="preserve">DECLARAÇÃO DA EMISSORA E DOS </w:t>
      </w:r>
      <w:bookmarkStart w:id="225" w:name="_GoBack"/>
      <w:r>
        <w:rPr>
          <w:rFonts w:asciiTheme="minorHAnsi" w:hAnsiTheme="minorHAnsi" w:cstheme="minorHAnsi"/>
          <w:b/>
        </w:rPr>
        <w:t>FIADOR</w:t>
      </w:r>
      <w:bookmarkEnd w:id="223"/>
      <w:r>
        <w:rPr>
          <w:rFonts w:asciiTheme="minorHAnsi" w:hAnsiTheme="minorHAnsi" w:cstheme="minorHAnsi"/>
          <w:b/>
        </w:rPr>
        <w:t>ES</w:t>
      </w:r>
      <w:bookmarkEnd w:id="224"/>
      <w:bookmarkEnd w:id="225"/>
    </w:p>
    <w:p w:rsidR="00EA0688" w:rsidRDefault="00EA0688">
      <w:pPr>
        <w:spacing w:line="288" w:lineRule="auto"/>
        <w:jc w:val="both"/>
        <w:rPr>
          <w:rFonts w:asciiTheme="minorHAnsi" w:eastAsia="Arial Unicode MS" w:hAnsiTheme="minorHAnsi" w:cstheme="minorHAnsi"/>
          <w:u w:val="single"/>
        </w:rPr>
      </w:pPr>
      <w:bookmarkStart w:id="226" w:name="_DV_M394"/>
      <w:bookmarkEnd w:id="226"/>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seus atuais representantes não são funcionários públicos ou empregados do </w:t>
      </w:r>
      <w:r>
        <w:rPr>
          <w:rFonts w:asciiTheme="minorHAnsi" w:hAnsiTheme="minorHAnsi" w:cstheme="minorHAnsi"/>
        </w:rPr>
        <w:lastRenderedPageBreak/>
        <w:t>governo;</w:t>
      </w:r>
    </w:p>
    <w:p w:rsidR="00EA0688" w:rsidRDefault="00EA0688">
      <w:pPr>
        <w:ind w:left="1418" w:hanging="709"/>
        <w:rPr>
          <w:rFonts w:asciiTheme="minorHAnsi" w:hAnsiTheme="minorHAnsi" w:cstheme="minorHAnsi"/>
          <w:highlight w:val="yellow"/>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possui quaisquer passivos que já tenham sido demandados ou exigidos, nem </w:t>
      </w:r>
      <w:r>
        <w:rPr>
          <w:rFonts w:asciiTheme="minorHAnsi" w:hAnsiTheme="minorHAnsi" w:cstheme="minorHAnsi"/>
        </w:rPr>
        <w:lastRenderedPageBreak/>
        <w:t>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w:t>
      </w:r>
      <w:proofErr w:type="spellStart"/>
      <w:r w:rsidR="004D6110">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w:t>
      </w:r>
      <w:r>
        <w:rPr>
          <w:rFonts w:asciiTheme="minorHAnsi" w:hAnsiTheme="minorHAnsi" w:cstheme="minorHAnsi"/>
        </w:rPr>
        <w:lastRenderedPageBreak/>
        <w:t>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7"/>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0A2119">
        <w:rPr>
          <w:rFonts w:asciiTheme="minorHAnsi" w:eastAsia="Arial Unicode MS" w:hAnsiTheme="minorHAnsi" w:cstheme="minorHAnsi"/>
        </w:rPr>
        <w:t>m</w:t>
      </w:r>
      <w:r>
        <w:rPr>
          <w:rFonts w:asciiTheme="minorHAnsi" w:eastAsia="Arial Unicode MS" w:hAnsiTheme="minorHAnsi" w:cstheme="minorHAnsi"/>
        </w:rPr>
        <w:t xml:space="preserve">,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0A2119">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w:t>
      </w:r>
      <w:r w:rsidR="00D25BAF">
        <w:rPr>
          <w:rFonts w:asciiTheme="minorHAnsi" w:hAnsiTheme="minorHAnsi" w:cstheme="minorHAnsi"/>
        </w:rPr>
        <w:t xml:space="preserve"> </w:t>
      </w:r>
      <w:proofErr w:type="spellStart"/>
      <w:r w:rsidR="00D25BAF">
        <w:rPr>
          <w:rFonts w:asciiTheme="minorHAnsi" w:hAnsiTheme="minorHAnsi" w:cstheme="minorHAnsi"/>
        </w:rPr>
        <w:t>Robferma</w:t>
      </w:r>
      <w:proofErr w:type="spellEnd"/>
      <w:r w:rsidR="00D25BAF">
        <w:rPr>
          <w:rFonts w:asciiTheme="minorHAnsi" w:hAnsiTheme="minorHAnsi" w:cstheme="minorHAnsi"/>
        </w:rPr>
        <w:t xml:space="preserve"> é sociedade devidamente organizada, constituída e existente sob a forma de sociedade </w:t>
      </w:r>
      <w:r>
        <w:rPr>
          <w:rFonts w:asciiTheme="minorHAnsi" w:hAnsiTheme="minorHAnsi" w:cstheme="minorHAnsi"/>
        </w:rPr>
        <w:t>empres</w:t>
      </w:r>
      <w:r>
        <w:rPr>
          <w:rFonts w:asciiTheme="minorHAnsi" w:hAnsiTheme="minorHAnsi" w:cstheme="minorHAnsi"/>
        </w:rPr>
        <w:t xml:space="preserve">ária </w:t>
      </w:r>
      <w:r>
        <w:rPr>
          <w:rFonts w:asciiTheme="minorHAnsi" w:hAnsiTheme="minorHAnsi" w:cstheme="minorHAnsi"/>
        </w:rPr>
        <w:t xml:space="preserve">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w:t>
      </w:r>
      <w:r w:rsidR="000A2119">
        <w:rPr>
          <w:rFonts w:asciiTheme="minorHAnsi" w:hAnsiTheme="minorHAnsi" w:cstheme="minorHAnsi"/>
        </w:rPr>
        <w:t>todos os</w:t>
      </w:r>
      <w:r>
        <w:rPr>
          <w:rFonts w:asciiTheme="minorHAnsi" w:hAnsiTheme="minorHAnsi" w:cstheme="minorHAnsi"/>
        </w:rPr>
        <w:t xml:space="preserve"> consentimentos, aprovações</w:t>
      </w:r>
      <w:r w:rsidR="000A2119">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w:t>
      </w:r>
      <w:r>
        <w:rPr>
          <w:rFonts w:asciiTheme="minorHAnsi" w:hAnsiTheme="minorHAnsi" w:cstheme="minorHAnsi"/>
        </w:rPr>
        <w:lastRenderedPageBreak/>
        <w:t>nesta Escritura e nos demais Documentos da Oferta dos quais é parte, tendo sido satisfeitos todos os requisitos legais e estatutários necessários para tanto;</w:t>
      </w:r>
      <w:r w:rsidR="000A2119">
        <w:rPr>
          <w:rFonts w:asciiTheme="minorHAnsi" w:hAnsiTheme="minorHAnsi" w:cstheme="minorHAnsi"/>
        </w:rPr>
        <w:t xml:space="preserve"> [</w:t>
      </w:r>
      <w:r w:rsidR="000A2119" w:rsidRPr="000A2119">
        <w:rPr>
          <w:rFonts w:asciiTheme="minorHAnsi" w:hAnsiTheme="minorHAnsi" w:cstheme="minorHAnsi"/>
          <w:b/>
          <w:i/>
          <w:highlight w:val="yellow"/>
        </w:rPr>
        <w:t xml:space="preserve">Nota MF/UQ: </w:t>
      </w:r>
      <w:r w:rsidR="000A2119">
        <w:rPr>
          <w:rFonts w:asciiTheme="minorHAnsi" w:hAnsiTheme="minorHAnsi" w:cstheme="minorHAnsi"/>
          <w:b/>
          <w:i/>
          <w:highlight w:val="yellow"/>
        </w:rPr>
        <w:t>Alteração</w:t>
      </w:r>
      <w:r w:rsidR="000A2119" w:rsidRPr="000A2119">
        <w:rPr>
          <w:rFonts w:asciiTheme="minorHAnsi" w:hAnsiTheme="minorHAnsi" w:cstheme="minorHAnsi"/>
          <w:b/>
          <w:i/>
          <w:highlight w:val="yellow"/>
        </w:rPr>
        <w:t xml:space="preserve"> em linha com o fato de a </w:t>
      </w:r>
      <w:proofErr w:type="spellStart"/>
      <w:r w:rsidR="000A2119" w:rsidRPr="000A2119">
        <w:rPr>
          <w:rFonts w:asciiTheme="minorHAnsi" w:hAnsiTheme="minorHAnsi" w:cstheme="minorHAnsi"/>
          <w:b/>
          <w:i/>
          <w:highlight w:val="yellow"/>
        </w:rPr>
        <w:t>R</w:t>
      </w:r>
      <w:r w:rsidR="000A2119" w:rsidRPr="000A2119">
        <w:rPr>
          <w:rFonts w:asciiTheme="minorHAnsi" w:hAnsiTheme="minorHAnsi" w:cstheme="minorHAnsi"/>
          <w:b/>
          <w:i/>
          <w:highlight w:val="yellow"/>
        </w:rPr>
        <w:t>obferma</w:t>
      </w:r>
      <w:proofErr w:type="spellEnd"/>
      <w:r w:rsidR="000A2119" w:rsidRPr="000A2119">
        <w:rPr>
          <w:rFonts w:asciiTheme="minorHAnsi" w:hAnsiTheme="minorHAnsi" w:cstheme="minorHAnsi"/>
          <w:b/>
          <w:i/>
          <w:highlight w:val="yellow"/>
        </w:rPr>
        <w:t xml:space="preserve"> ser uma holding não operacional.</w:t>
      </w:r>
      <w:r w:rsidR="000A2119">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 xml:space="preserve">Leis de Prevenção à Lavagem </w:t>
      </w:r>
      <w:r>
        <w:rPr>
          <w:rFonts w:asciiTheme="minorHAnsi" w:hAnsiTheme="minorHAnsi" w:cstheme="minorHAnsi"/>
        </w:rPr>
        <w:lastRenderedPageBreak/>
        <w:t>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das Leis Anticorrupção;</w:t>
      </w:r>
      <w:r w:rsidR="000A2119">
        <w:rPr>
          <w:rFonts w:asciiTheme="minorHAnsi" w:hAnsiTheme="minorHAnsi" w:cstheme="minorHAnsi"/>
        </w:rPr>
        <w:t xml:space="preserve"> [</w:t>
      </w:r>
      <w:r w:rsidR="000A2119" w:rsidRPr="000A2119">
        <w:rPr>
          <w:rFonts w:asciiTheme="minorHAnsi" w:hAnsiTheme="minorHAnsi" w:cstheme="minorHAnsi"/>
          <w:b/>
          <w:i/>
          <w:highlight w:val="yellow"/>
        </w:rPr>
        <w:t xml:space="preserve">Nota MF/UQ: </w:t>
      </w:r>
      <w:r w:rsidR="000A2119">
        <w:rPr>
          <w:rFonts w:asciiTheme="minorHAnsi" w:hAnsiTheme="minorHAnsi" w:cstheme="minorHAnsi"/>
          <w:b/>
          <w:i/>
          <w:highlight w:val="yellow"/>
        </w:rPr>
        <w:t>Alteração</w:t>
      </w:r>
      <w:r w:rsidR="000A2119" w:rsidRPr="000A2119">
        <w:rPr>
          <w:rFonts w:asciiTheme="minorHAnsi" w:hAnsiTheme="minorHAnsi" w:cstheme="minorHAnsi"/>
          <w:b/>
          <w:i/>
          <w:highlight w:val="yellow"/>
        </w:rPr>
        <w:t xml:space="preserve"> em linha com o fato de a </w:t>
      </w:r>
      <w:proofErr w:type="spellStart"/>
      <w:r w:rsidR="000A2119" w:rsidRPr="000A2119">
        <w:rPr>
          <w:rFonts w:asciiTheme="minorHAnsi" w:hAnsiTheme="minorHAnsi" w:cstheme="minorHAnsi"/>
          <w:b/>
          <w:i/>
          <w:highlight w:val="yellow"/>
        </w:rPr>
        <w:t>Robferma</w:t>
      </w:r>
      <w:proofErr w:type="spellEnd"/>
      <w:r w:rsidR="000A2119" w:rsidRPr="000A2119">
        <w:rPr>
          <w:rFonts w:asciiTheme="minorHAnsi" w:hAnsiTheme="minorHAnsi" w:cstheme="minorHAnsi"/>
          <w:b/>
          <w:i/>
          <w:highlight w:val="yellow"/>
        </w:rPr>
        <w:t xml:space="preserve"> ser uma holding não operacional.</w:t>
      </w:r>
      <w:r w:rsidR="000A2119">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não omitiram dos Debenturistas nenhum fato, de qualquer natureza, que seja de </w:t>
      </w:r>
      <w:proofErr w:type="gramStart"/>
      <w:r>
        <w:rPr>
          <w:rFonts w:asciiTheme="minorHAnsi" w:hAnsiTheme="minorHAnsi" w:cstheme="minorHAnsi"/>
          <w:w w:val="105"/>
        </w:rPr>
        <w:t>seu</w:t>
      </w:r>
      <w:r>
        <w:rPr>
          <w:rFonts w:asciiTheme="minorHAnsi" w:hAnsiTheme="minorHAnsi" w:cstheme="minorHAnsi"/>
          <w:spacing w:val="-53"/>
          <w:w w:val="105"/>
        </w:rPr>
        <w:t xml:space="preserve"> </w:t>
      </w:r>
      <w:r w:rsidR="000A2119">
        <w:rPr>
          <w:rFonts w:asciiTheme="minorHAnsi" w:hAnsiTheme="minorHAnsi" w:cstheme="minorHAnsi"/>
          <w:spacing w:val="-53"/>
          <w:w w:val="105"/>
        </w:rPr>
        <w:t xml:space="preserve"> </w:t>
      </w:r>
      <w:r>
        <w:rPr>
          <w:rFonts w:asciiTheme="minorHAnsi" w:hAnsiTheme="minorHAnsi" w:cstheme="minorHAnsi"/>
          <w:w w:val="105"/>
        </w:rPr>
        <w:t>conhecimento</w:t>
      </w:r>
      <w:proofErr w:type="gramEnd"/>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lastRenderedPageBreak/>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EA0688" w:rsidRDefault="00EA0688">
      <w:pPr>
        <w:spacing w:line="288" w:lineRule="auto"/>
        <w:jc w:val="both"/>
        <w:rPr>
          <w:rFonts w:asciiTheme="minorHAnsi" w:hAnsiTheme="minorHAnsi" w:cstheme="minorHAnsi"/>
          <w:lang w:val="pt"/>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[Caso quaisquer das declarações aqui prestadas tornem-se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 [</w:t>
      </w:r>
      <w:r>
        <w:rPr>
          <w:rFonts w:asciiTheme="minorHAnsi" w:eastAsia="Arial Unicode MS" w:hAnsiTheme="minorHAnsi" w:cstheme="minorHAnsi"/>
          <w:b/>
          <w:bCs/>
          <w:highlight w:val="yellow"/>
        </w:rPr>
        <w:t xml:space="preserve">Nota </w:t>
      </w:r>
      <w:proofErr w:type="spellStart"/>
      <w:r>
        <w:rPr>
          <w:rFonts w:asciiTheme="minorHAnsi" w:eastAsia="Arial Unicode MS" w:hAnsiTheme="minorHAnsi" w:cstheme="minorHAnsi"/>
          <w:b/>
          <w:bCs/>
          <w:highlight w:val="yellow"/>
        </w:rPr>
        <w:t>Demarest:</w:t>
      </w:r>
      <w:r>
        <w:rPr>
          <w:rFonts w:asciiTheme="minorHAnsi" w:eastAsia="Arial Unicode MS" w:hAnsiTheme="minorHAnsi" w:cstheme="minorHAnsi"/>
          <w:highlight w:val="yellow"/>
        </w:rPr>
        <w:t>Ponto</w:t>
      </w:r>
      <w:proofErr w:type="spellEnd"/>
      <w:r>
        <w:rPr>
          <w:rFonts w:asciiTheme="minorHAnsi" w:eastAsia="Arial Unicode MS" w:hAnsiTheme="minorHAnsi" w:cstheme="minorHAnsi"/>
          <w:highlight w:val="yellow"/>
        </w:rPr>
        <w:t xml:space="preserve"> a ser discutido</w:t>
      </w:r>
      <w:r>
        <w:rPr>
          <w:rFonts w:asciiTheme="minorHAnsi" w:eastAsia="Arial Unicode MS" w:hAnsiTheme="minorHAnsi" w:cstheme="minorHAnsi"/>
        </w:rPr>
        <w:t>]</w:t>
      </w:r>
    </w:p>
    <w:p w:rsidR="00EA0688" w:rsidRDefault="00EA0688">
      <w:pPr>
        <w:spacing w:line="288" w:lineRule="auto"/>
        <w:jc w:val="both"/>
        <w:rPr>
          <w:rFonts w:asciiTheme="minorHAnsi" w:hAnsiTheme="minorHAnsi" w:cstheme="minorHAnsi"/>
          <w:lang w:val="pt"/>
        </w:rPr>
      </w:pPr>
    </w:p>
    <w:p w:rsidR="00EA0688" w:rsidRDefault="00D25BAF">
      <w:pPr>
        <w:pStyle w:val="PargrafodaLista"/>
        <w:numPr>
          <w:ilvl w:val="1"/>
          <w:numId w:val="1"/>
        </w:numPr>
        <w:spacing w:line="288" w:lineRule="auto"/>
        <w:ind w:left="142" w:firstLine="567"/>
        <w:jc w:val="both"/>
        <w:rPr>
          <w:rFonts w:asciiTheme="minorHAnsi" w:hAnsiTheme="minorHAnsi"/>
        </w:rPr>
      </w:pPr>
      <w:bookmarkStart w:id="227" w:name="_Hlk75331627"/>
      <w:bookmarkStart w:id="228"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7"/>
      <w:r>
        <w:rPr>
          <w:rFonts w:asciiTheme="minorHAnsi" w:eastAsia="Arial Unicode MS" w:hAnsiTheme="minorHAnsi" w:cstheme="minorHAnsi"/>
        </w:rPr>
        <w:t xml:space="preserve">. </w:t>
      </w:r>
      <w:bookmarkEnd w:id="228"/>
      <w:r>
        <w:rPr>
          <w:rFonts w:asciiTheme="minorHAnsi" w:eastAsia="Arial Unicode MS" w:hAnsiTheme="minorHAnsi" w:cstheme="minorHAnsi"/>
        </w:rPr>
        <w:t>[</w:t>
      </w:r>
      <w:r>
        <w:rPr>
          <w:rFonts w:asciiTheme="minorHAnsi" w:eastAsia="Arial Unicode MS" w:hAnsiTheme="minorHAnsi" w:cstheme="minorHAnsi"/>
          <w:b/>
          <w:bCs/>
          <w:highlight w:val="yellow"/>
        </w:rPr>
        <w:t xml:space="preserve">Nota </w:t>
      </w:r>
      <w:proofErr w:type="spellStart"/>
      <w:r>
        <w:rPr>
          <w:rFonts w:asciiTheme="minorHAnsi" w:eastAsia="Arial Unicode MS" w:hAnsiTheme="minorHAnsi" w:cstheme="minorHAnsi"/>
          <w:b/>
          <w:bCs/>
          <w:highlight w:val="yellow"/>
        </w:rPr>
        <w:t>Demarest:</w:t>
      </w:r>
      <w:r>
        <w:rPr>
          <w:rFonts w:asciiTheme="minorHAnsi" w:eastAsia="Arial Unicode MS" w:hAnsiTheme="minorHAnsi" w:cstheme="minorHAnsi"/>
          <w:highlight w:val="yellow"/>
        </w:rPr>
        <w:t>Ponto</w:t>
      </w:r>
      <w:proofErr w:type="spellEnd"/>
      <w:r>
        <w:rPr>
          <w:rFonts w:asciiTheme="minorHAnsi" w:eastAsia="Arial Unicode MS" w:hAnsiTheme="minorHAnsi" w:cstheme="minorHAnsi"/>
          <w:highlight w:val="yellow"/>
        </w:rPr>
        <w:t xml:space="preserve"> a ser discutido</w:t>
      </w:r>
      <w:r>
        <w:rPr>
          <w:rFonts w:asciiTheme="minorHAnsi" w:eastAsia="Arial Unicode MS" w:hAnsiTheme="minorHAnsi" w:cstheme="minorHAnsi"/>
        </w:rPr>
        <w:t>]</w:t>
      </w:r>
    </w:p>
    <w:p w:rsidR="00EA0688" w:rsidRDefault="00EA0688">
      <w:pPr>
        <w:spacing w:line="288" w:lineRule="auto"/>
        <w:jc w:val="both"/>
        <w:rPr>
          <w:rFonts w:asciiTheme="minorHAnsi" w:hAnsi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29" w:name="_Toc75347020"/>
      <w:bookmarkStart w:id="230" w:name="_Toc75347021"/>
      <w:bookmarkStart w:id="231" w:name="_Toc75347022"/>
      <w:bookmarkStart w:id="232" w:name="_Toc75347023"/>
      <w:bookmarkStart w:id="233" w:name="_Toc75347024"/>
      <w:bookmarkStart w:id="234" w:name="_Toc75347025"/>
      <w:bookmarkStart w:id="235" w:name="_Toc75347026"/>
      <w:bookmarkStart w:id="236" w:name="_Toc75347027"/>
      <w:bookmarkStart w:id="237" w:name="_Toc75347028"/>
      <w:bookmarkStart w:id="238" w:name="_Toc75347029"/>
      <w:bookmarkStart w:id="239" w:name="_Toc75347030"/>
      <w:bookmarkStart w:id="240" w:name="_Toc75347031"/>
      <w:bookmarkStart w:id="241" w:name="_Toc75347032"/>
      <w:bookmarkStart w:id="242" w:name="_Toc75347033"/>
      <w:bookmarkStart w:id="243" w:name="_Toc75347034"/>
      <w:bookmarkStart w:id="244" w:name="_Toc75347035"/>
      <w:bookmarkStart w:id="245" w:name="_Toc75347036"/>
      <w:bookmarkStart w:id="246" w:name="_Toc75347037"/>
      <w:bookmarkStart w:id="247" w:name="_Toc75347038"/>
      <w:bookmarkStart w:id="248" w:name="_Toc75347039"/>
      <w:bookmarkStart w:id="249" w:name="_Toc75347040"/>
      <w:bookmarkStart w:id="250" w:name="_Toc75347041"/>
      <w:bookmarkStart w:id="251" w:name="_Toc75347042"/>
      <w:bookmarkStart w:id="252" w:name="_Toc75347043"/>
      <w:bookmarkStart w:id="253" w:name="_Toc75347044"/>
      <w:bookmarkStart w:id="254" w:name="_Toc75347045"/>
      <w:bookmarkStart w:id="255" w:name="_Toc75347046"/>
      <w:bookmarkStart w:id="256" w:name="_Toc75347047"/>
      <w:bookmarkStart w:id="257" w:name="_Toc75347048"/>
      <w:bookmarkStart w:id="258" w:name="_Toc75347049"/>
      <w:bookmarkStart w:id="259" w:name="_Toc75347050"/>
      <w:bookmarkStart w:id="260" w:name="_Toc75347051"/>
      <w:bookmarkStart w:id="261" w:name="_Toc75347052"/>
      <w:bookmarkStart w:id="262" w:name="_Toc75347053"/>
      <w:bookmarkStart w:id="263" w:name="_Toc75347054"/>
      <w:bookmarkStart w:id="264" w:name="_Toc75347055"/>
      <w:bookmarkStart w:id="265" w:name="_Toc75347056"/>
      <w:bookmarkStart w:id="266" w:name="_Toc75347057"/>
      <w:bookmarkStart w:id="267" w:name="_Toc75347058"/>
      <w:bookmarkStart w:id="268" w:name="_Toc75347059"/>
      <w:bookmarkStart w:id="269" w:name="_Toc75347060"/>
      <w:bookmarkStart w:id="270" w:name="_Toc75347061"/>
      <w:bookmarkStart w:id="271" w:name="_Toc75347062"/>
      <w:bookmarkStart w:id="272" w:name="_Toc75347063"/>
      <w:bookmarkStart w:id="273" w:name="_Toc75347064"/>
      <w:bookmarkStart w:id="274" w:name="_Toc75347065"/>
      <w:bookmarkStart w:id="275" w:name="_Toc75347066"/>
      <w:bookmarkStart w:id="276" w:name="_Toc75347067"/>
      <w:bookmarkStart w:id="277" w:name="_Toc75347068"/>
      <w:bookmarkStart w:id="278" w:name="_Toc75347069"/>
      <w:bookmarkStart w:id="279" w:name="_Toc75347070"/>
      <w:bookmarkStart w:id="280" w:name="_Toc75347071"/>
      <w:bookmarkStart w:id="281" w:name="_Toc75347072"/>
      <w:bookmarkStart w:id="282" w:name="_Toc75347073"/>
      <w:bookmarkStart w:id="283" w:name="_Toc75347074"/>
      <w:bookmarkStart w:id="284" w:name="_Toc75347075"/>
      <w:bookmarkStart w:id="285" w:name="_Toc75347076"/>
      <w:bookmarkStart w:id="286" w:name="_Toc75347077"/>
      <w:bookmarkStart w:id="287" w:name="_Toc75347078"/>
      <w:bookmarkStart w:id="288" w:name="_Toc75347079"/>
      <w:bookmarkStart w:id="289" w:name="_Toc75347080"/>
      <w:bookmarkStart w:id="290" w:name="_Toc75347081"/>
      <w:bookmarkStart w:id="291" w:name="_Toc75347082"/>
      <w:bookmarkStart w:id="292" w:name="_Toc75347083"/>
      <w:bookmarkStart w:id="293" w:name="_Toc75347084"/>
      <w:bookmarkStart w:id="294" w:name="_Toc75347085"/>
      <w:bookmarkStart w:id="295" w:name="_Toc75347086"/>
      <w:bookmarkStart w:id="296" w:name="_Toc75347087"/>
      <w:bookmarkStart w:id="297" w:name="_Toc75347088"/>
      <w:bookmarkStart w:id="298" w:name="_Toc75347089"/>
      <w:bookmarkStart w:id="299" w:name="_Toc75347090"/>
      <w:bookmarkStart w:id="300" w:name="_Toc75347091"/>
      <w:bookmarkStart w:id="301" w:name="_Toc75347092"/>
      <w:bookmarkStart w:id="302" w:name="_Toc75347093"/>
      <w:bookmarkStart w:id="303" w:name="_Toc75347094"/>
      <w:bookmarkStart w:id="304" w:name="_Toc75347095"/>
      <w:bookmarkStart w:id="305" w:name="_Toc75347096"/>
      <w:bookmarkStart w:id="306" w:name="_Toc75347097"/>
      <w:bookmarkStart w:id="307" w:name="_Toc75347098"/>
      <w:bookmarkStart w:id="308" w:name="_Toc75347099"/>
      <w:bookmarkStart w:id="309" w:name="_Toc75347100"/>
      <w:bookmarkStart w:id="310" w:name="_Toc75347101"/>
      <w:bookmarkStart w:id="311" w:name="_Toc75347102"/>
      <w:bookmarkStart w:id="312" w:name="_Toc75347103"/>
      <w:bookmarkStart w:id="313" w:name="_Toc75347104"/>
      <w:bookmarkStart w:id="314" w:name="_Toc75347105"/>
      <w:bookmarkStart w:id="315" w:name="_Toc75347106"/>
      <w:bookmarkStart w:id="316" w:name="_Toc75347107"/>
      <w:bookmarkStart w:id="317" w:name="_Toc75347108"/>
      <w:bookmarkStart w:id="318" w:name="_Toc75347109"/>
      <w:bookmarkStart w:id="319" w:name="_Toc75347110"/>
      <w:bookmarkStart w:id="320" w:name="_Toc75347111"/>
      <w:bookmarkStart w:id="321" w:name="_Toc75347112"/>
      <w:bookmarkStart w:id="322" w:name="_Toc75347113"/>
      <w:bookmarkStart w:id="323" w:name="_Toc75347114"/>
      <w:bookmarkStart w:id="324" w:name="_Toc75347115"/>
      <w:bookmarkStart w:id="325" w:name="_Toc75347116"/>
      <w:bookmarkStart w:id="326" w:name="_Toc75347117"/>
      <w:bookmarkStart w:id="327" w:name="_Toc75347118"/>
      <w:bookmarkStart w:id="328" w:name="_Toc75347119"/>
      <w:bookmarkStart w:id="329" w:name="_Toc75347120"/>
      <w:bookmarkStart w:id="330" w:name="_Toc75347121"/>
      <w:bookmarkStart w:id="331" w:name="_Toc75347122"/>
      <w:bookmarkStart w:id="332" w:name="_Toc75347123"/>
      <w:bookmarkStart w:id="333" w:name="_Toc75347124"/>
      <w:bookmarkStart w:id="334" w:name="_Toc75347125"/>
      <w:bookmarkStart w:id="335" w:name="_Toc75347126"/>
      <w:bookmarkStart w:id="336" w:name="_Toc75347127"/>
      <w:bookmarkStart w:id="337" w:name="_Toc75347128"/>
      <w:bookmarkStart w:id="338" w:name="_Toc75347129"/>
      <w:bookmarkStart w:id="339" w:name="_Toc75347130"/>
      <w:bookmarkStart w:id="340" w:name="_Toc75347131"/>
      <w:bookmarkStart w:id="341" w:name="_Toc75347132"/>
      <w:bookmarkStart w:id="342" w:name="_Toc75347133"/>
      <w:bookmarkStart w:id="343" w:name="_Toc75347134"/>
      <w:bookmarkStart w:id="344" w:name="_Toc75347135"/>
      <w:bookmarkStart w:id="345" w:name="_Toc75347136"/>
      <w:bookmarkStart w:id="346" w:name="_Toc75347137"/>
      <w:bookmarkStart w:id="347" w:name="_Toc75347138"/>
      <w:bookmarkStart w:id="348" w:name="_Toc75347139"/>
      <w:bookmarkStart w:id="349" w:name="_Toc75347140"/>
      <w:bookmarkStart w:id="350" w:name="_Toc75347141"/>
      <w:bookmarkStart w:id="351" w:name="_Toc75347142"/>
      <w:bookmarkStart w:id="352" w:name="_Toc75347143"/>
      <w:bookmarkStart w:id="353" w:name="_Toc75347144"/>
      <w:bookmarkStart w:id="354" w:name="_Toc75347145"/>
      <w:bookmarkStart w:id="355" w:name="_Toc75347146"/>
      <w:bookmarkStart w:id="356" w:name="_Toc75347147"/>
      <w:bookmarkStart w:id="357" w:name="_Toc75347148"/>
      <w:bookmarkStart w:id="358" w:name="_Toc75347149"/>
      <w:bookmarkStart w:id="359" w:name="_Toc75347150"/>
      <w:bookmarkStart w:id="360" w:name="_Toc75347151"/>
      <w:bookmarkStart w:id="361" w:name="_Toc75347152"/>
      <w:bookmarkStart w:id="362" w:name="_Toc75347153"/>
      <w:bookmarkStart w:id="363" w:name="_Toc75347154"/>
      <w:bookmarkStart w:id="364" w:name="_Ref75803222"/>
      <w:bookmarkStart w:id="365" w:name="_Toc80179801"/>
      <w:bookmarkStart w:id="366" w:name="_Toc8250624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asciiTheme="minorHAnsi" w:hAnsiTheme="minorHAnsi" w:cstheme="minorHAnsi"/>
          <w:b/>
        </w:rPr>
        <w:t>DESPESAS</w:t>
      </w:r>
      <w:bookmarkEnd w:id="364"/>
      <w:bookmarkEnd w:id="365"/>
      <w:bookmarkEnd w:id="366"/>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rPr>
      </w:pPr>
      <w:bookmarkStart w:id="367"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7"/>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lastRenderedPageBreak/>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EA0688" w:rsidRDefault="00EA0688">
      <w:pPr>
        <w:widowControl w:val="0"/>
        <w:shd w:val="clear" w:color="auto" w:fill="FFFFFF"/>
        <w:spacing w:line="288" w:lineRule="auto"/>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EA0688" w:rsidRDefault="00EA0688">
      <w:pPr>
        <w:pStyle w:val="PargrafodaLista"/>
        <w:rPr>
          <w:rFonts w:asciiTheme="minorHAnsi" w:hAnsiTheme="minorHAnsi" w:cstheme="minorHAnsi"/>
        </w:rPr>
      </w:pPr>
      <w:bookmarkStart w:id="368" w:name="_Ref76135380"/>
    </w:p>
    <w:p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8"/>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lastRenderedPageBreak/>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EA0688" w:rsidRDefault="00EA0688">
      <w:pPr>
        <w:spacing w:line="288" w:lineRule="auto"/>
        <w:jc w:val="both"/>
        <w:rPr>
          <w:rFonts w:asciiTheme="minorHAnsi" w:hAnsiTheme="minorHAnsi" w:cstheme="minorHAnsi"/>
          <w:b/>
        </w:rPr>
      </w:pPr>
      <w:bookmarkStart w:id="369" w:name="_Toc50517909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0" w:name="_Toc80179802"/>
      <w:bookmarkStart w:id="371" w:name="_Toc82506241"/>
      <w:bookmarkEnd w:id="369"/>
      <w:r>
        <w:rPr>
          <w:rFonts w:asciiTheme="minorHAnsi" w:hAnsiTheme="minorHAnsi" w:cstheme="minorHAnsi"/>
          <w:b/>
        </w:rPr>
        <w:t>COMUNICAÇÕES</w:t>
      </w:r>
      <w:bookmarkEnd w:id="370"/>
      <w:bookmarkEnd w:id="371"/>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2" w:name="_Toc505179100"/>
      <w:bookmarkStart w:id="373" w:name="_Ref19222284"/>
      <w:bookmarkStart w:id="374" w:name="_Ref19223818"/>
      <w:bookmarkStart w:id="375" w:name="_Toc80179803"/>
      <w:bookmarkStart w:id="376" w:name="_Toc82506242"/>
      <w:r>
        <w:rPr>
          <w:rFonts w:asciiTheme="minorHAnsi" w:hAnsiTheme="minorHAnsi" w:cstheme="minorHAnsi"/>
          <w:b/>
        </w:rPr>
        <w:t>Pagamento de Tributos</w:t>
      </w:r>
      <w:bookmarkEnd w:id="372"/>
      <w:bookmarkEnd w:id="373"/>
      <w:bookmarkEnd w:id="374"/>
      <w:bookmarkEnd w:id="375"/>
      <w:bookmarkEnd w:id="376"/>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7"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7"/>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8" w:name="_Toc74928959"/>
      <w:bookmarkStart w:id="379" w:name="_Toc74986951"/>
      <w:bookmarkStart w:id="380" w:name="_Toc74986975"/>
      <w:bookmarkStart w:id="381" w:name="_Toc74928960"/>
      <w:bookmarkStart w:id="382" w:name="_Toc74986952"/>
      <w:bookmarkStart w:id="383" w:name="_Toc74986976"/>
      <w:bookmarkStart w:id="384" w:name="_DV_M410"/>
      <w:bookmarkStart w:id="385" w:name="_Toc80179804"/>
      <w:bookmarkStart w:id="386" w:name="_Toc82506243"/>
      <w:bookmarkEnd w:id="378"/>
      <w:bookmarkEnd w:id="379"/>
      <w:bookmarkEnd w:id="380"/>
      <w:bookmarkEnd w:id="381"/>
      <w:bookmarkEnd w:id="382"/>
      <w:bookmarkEnd w:id="383"/>
      <w:bookmarkEnd w:id="384"/>
      <w:r>
        <w:rPr>
          <w:rFonts w:asciiTheme="minorHAnsi" w:hAnsiTheme="minorHAnsi" w:cstheme="minorHAnsi"/>
          <w:b/>
        </w:rPr>
        <w:t>DISPOSIÇÕES GERAIS</w:t>
      </w:r>
      <w:bookmarkEnd w:id="385"/>
      <w:bookmarkEnd w:id="386"/>
    </w:p>
    <w:p w:rsidR="00EA0688" w:rsidRDefault="00EA0688">
      <w:pPr>
        <w:spacing w:line="288" w:lineRule="auto"/>
        <w:jc w:val="both"/>
        <w:rPr>
          <w:rFonts w:asciiTheme="minorHAnsi" w:eastAsia="Arial Unicode MS" w:hAnsiTheme="minorHAnsi" w:cstheme="minorHAnsi"/>
          <w:u w:val="single"/>
        </w:rPr>
      </w:pPr>
      <w:bookmarkStart w:id="387" w:name="_DV_M412"/>
      <w:bookmarkEnd w:id="387"/>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8" w:name="_DV_M422"/>
      <w:bookmarkEnd w:id="388"/>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lastRenderedPageBreak/>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89"/>
    </w:p>
    <w:p w:rsidR="00EA0688" w:rsidRDefault="00EA0688">
      <w:pPr>
        <w:autoSpaceDE w:val="0"/>
        <w:autoSpaceDN w:val="0"/>
        <w:adjustRightInd w:val="0"/>
        <w:rPr>
          <w:rFonts w:asciiTheme="minorHAnsi" w:hAnsiTheme="minorHAnsi" w:cs="Calibr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EA0688" w:rsidRDefault="00EA0688">
      <w:pPr>
        <w:autoSpaceDE w:val="0"/>
        <w:autoSpaceDN w:val="0"/>
        <w:adjustRightInd w:val="0"/>
        <w:ind w:left="900"/>
        <w:rPr>
          <w:rFonts w:asciiTheme="minorHAnsi" w:hAnsiTheme="minorHAnsi"/>
        </w:rPr>
      </w:pP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90" w:name="_Toc80179805"/>
      <w:bookmarkStart w:id="391" w:name="_Toc82506244"/>
      <w:r>
        <w:rPr>
          <w:rFonts w:asciiTheme="minorHAnsi" w:hAnsiTheme="minorHAnsi" w:cstheme="minorHAnsi"/>
          <w:b/>
        </w:rPr>
        <w:t>LEI E FORO</w:t>
      </w:r>
      <w:bookmarkEnd w:id="390"/>
      <w:bookmarkEnd w:id="391"/>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2" w:name="_DV_M413"/>
      <w:bookmarkStart w:id="393" w:name="_DV_M414"/>
      <w:bookmarkEnd w:id="392"/>
      <w:bookmarkEnd w:id="393"/>
      <w:r>
        <w:rPr>
          <w:rFonts w:asciiTheme="minorHAnsi" w:eastAsia="Arial Unicode MS" w:hAnsiTheme="minorHAnsi" w:cstheme="minorHAnsi"/>
        </w:rPr>
        <w:t>A presente Escritura reger-se-á pelas leis brasileiras.</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4" w:name="_DV_C683"/>
      <w:r>
        <w:rPr>
          <w:rFonts w:asciiTheme="minorHAnsi" w:eastAsia="Arial Unicode MS" w:hAnsiTheme="minorHAnsi" w:cstheme="minorHAnsi"/>
        </w:rPr>
        <w:t xml:space="preserve"> da cidade de </w:t>
      </w:r>
      <w:bookmarkStart w:id="395" w:name="_DV_M415"/>
      <w:bookmarkEnd w:id="394"/>
      <w:bookmarkEnd w:id="395"/>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EA0688" w:rsidRDefault="00EA0688">
      <w:pPr>
        <w:pStyle w:val="p0"/>
        <w:widowControl/>
        <w:shd w:val="clear" w:color="auto" w:fill="auto"/>
        <w:spacing w:line="288" w:lineRule="auto"/>
        <w:rPr>
          <w:rFont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trHeight w:val="159"/>
          <w:jc w:val="center"/>
        </w:trPr>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bookmarkStart w:id="396" w:name="_DV_M416"/>
      <w:bookmarkEnd w:id="396"/>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b/>
          <w:bCs/>
        </w:rPr>
      </w:pPr>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spacing w:line="288" w:lineRule="auto"/>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rsidTr="004F65D2">
        <w:trPr>
          <w:jc w:val="center"/>
        </w:trPr>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rsidTr="004F65D2">
        <w:trPr>
          <w:trHeight w:val="159"/>
          <w:jc w:val="center"/>
        </w:trPr>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trPr>
          <w:jc w:val="center"/>
        </w:trPr>
        <w:tc>
          <w:tcPr>
            <w:tcW w:w="4400"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rsidR="00EA0688" w:rsidRDefault="00EA0688">
      <w:pPr>
        <w:pStyle w:val="DeltaViewTableBody"/>
        <w:spacing w:after="140" w:line="290" w:lineRule="auto"/>
        <w:rPr>
          <w:rFonts w:asciiTheme="minorHAnsi" w:hAnsiTheme="minorHAnsi" w:cstheme="minorHAnsi"/>
          <w:b/>
          <w:lang w:val="pt-BR"/>
        </w:rPr>
      </w:pPr>
    </w:p>
    <w:p w:rsidR="00EA0688" w:rsidRDefault="00EA0688">
      <w:pPr>
        <w:rPr>
          <w:rFonts w:asciiTheme="minorHAnsi" w:hAnsiTheme="minorHAnsi" w:cstheme="minorHAnsi"/>
        </w:rPr>
        <w:sectPr w:rsidR="00EA0688" w:rsidSect="005E61DB">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A0688" w:rsidRDefault="00D25BAF">
      <w:pPr>
        <w:pStyle w:val="Ttulo1"/>
        <w:spacing w:line="288" w:lineRule="auto"/>
        <w:rPr>
          <w:rFonts w:asciiTheme="minorHAnsi" w:hAnsiTheme="minorHAnsi" w:cstheme="minorHAnsi"/>
          <w:caps w:val="0"/>
          <w:sz w:val="24"/>
          <w:szCs w:val="24"/>
        </w:rPr>
      </w:pPr>
      <w:bookmarkStart w:id="397" w:name="_Toc505179103"/>
      <w:bookmarkStart w:id="398" w:name="_Toc80179806"/>
      <w:bookmarkStart w:id="399" w:name="_Toc82506245"/>
      <w:r>
        <w:rPr>
          <w:rFonts w:asciiTheme="minorHAnsi" w:hAnsiTheme="minorHAnsi" w:cstheme="minorHAnsi"/>
          <w:caps w:val="0"/>
          <w:sz w:val="24"/>
          <w:szCs w:val="24"/>
        </w:rPr>
        <w:t xml:space="preserve">Anexo I - Cronograma de Pagamento das </w:t>
      </w:r>
      <w:bookmarkEnd w:id="397"/>
      <w:r>
        <w:rPr>
          <w:rFonts w:asciiTheme="minorHAnsi" w:hAnsiTheme="minorHAnsi" w:cstheme="minorHAnsi"/>
          <w:caps w:val="0"/>
          <w:sz w:val="24"/>
          <w:szCs w:val="24"/>
        </w:rPr>
        <w:t>Debêntures</w:t>
      </w:r>
      <w:bookmarkEnd w:id="398"/>
      <w:bookmarkEnd w:id="399"/>
    </w:p>
    <w:p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0"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trPr>
          <w:trHeight w:val="352"/>
          <w:jc w:val="center"/>
        </w:trPr>
        <w:tc>
          <w:tcPr>
            <w:tcW w:w="283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rsidR="00EA0688" w:rsidRDefault="00D25BAF">
            <w:pPr>
              <w:spacing w:line="300" w:lineRule="exact"/>
              <w:jc w:val="center"/>
              <w:rPr>
                <w:rFonts w:asciiTheme="minorHAnsi" w:hAnsiTheme="minorHAnsi" w:cs="Calibri"/>
                <w:b/>
                <w:bCs/>
                <w:iCs/>
              </w:rPr>
            </w:pPr>
            <w:r>
              <w:rPr>
                <w:rFonts w:asciiTheme="minorHAnsi" w:hAnsiTheme="minorHAnsi" w:cs="Calibri"/>
                <w:b/>
                <w:bCs/>
                <w:iCs/>
              </w:rPr>
              <w:t>Porcentagem de Amortização do Valor Nominal Unitário Atualizado</w:t>
            </w:r>
          </w:p>
        </w:tc>
      </w:tr>
      <w:tr w:rsidR="00EA0688">
        <w:trPr>
          <w:trHeight w:val="91"/>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04/2026</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0"/>
    </w:tbl>
    <w:p w:rsidR="0072090B" w:rsidRPr="00637457" w:rsidRDefault="0072090B" w:rsidP="00C1569E">
      <w:pPr>
        <w:rPr>
          <w:rFonts w:asciiTheme="minorHAnsi" w:hAnsiTheme="minorHAnsi"/>
          <w:sz w:val="20"/>
          <w:szCs w:val="20"/>
        </w:rPr>
      </w:pPr>
    </w:p>
    <w:sectPr w:rsidR="0072090B" w:rsidRPr="00637457" w:rsidSect="005E61DB">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E6A0" w16cex:dateUtc="2021-09-23T14:42:00Z"/>
  <w16cex:commentExtensible w16cex:durableId="24F6E785" w16cex:dateUtc="2021-09-23T14:46:00Z"/>
  <w16cex:commentExtensible w16cex:durableId="24F6E879" w16cex:dateUtc="2021-09-23T14:50:00Z"/>
  <w16cex:commentExtensible w16cex:durableId="24F6E9BF" w16cex:dateUtc="2021-09-23T14:55:00Z"/>
  <w16cex:commentExtensible w16cex:durableId="24F6EBE5" w16cex:dateUtc="2021-09-23T15:04:00Z"/>
  <w16cex:commentExtensible w16cex:durableId="24F6EF31" w16cex:dateUtc="2021-09-23T15:18:00Z"/>
  <w16cex:commentExtensible w16cex:durableId="24F6F072" w16cex:dateUtc="2021-09-23T15:24:00Z"/>
  <w16cex:commentExtensible w16cex:durableId="24F6F0B5" w16cex:dateUtc="2021-09-23T1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7BF" w:rsidRDefault="00F037BF">
      <w:r>
        <w:separator/>
      </w:r>
    </w:p>
  </w:endnote>
  <w:endnote w:type="continuationSeparator" w:id="0">
    <w:p w:rsidR="00F037BF" w:rsidRDefault="00F037BF">
      <w:r>
        <w:continuationSeparator/>
      </w:r>
    </w:p>
  </w:endnote>
  <w:endnote w:type="continuationNotice" w:id="1">
    <w:p w:rsidR="00F037BF" w:rsidRDefault="00F03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C201C1" w:rsidRDefault="00C201C1">
    <w:pPr>
      <w:pStyle w:val="Rodap"/>
    </w:pPr>
  </w:p>
  <w:p w:rsidR="00C201C1" w:rsidRDefault="00C201C1"/>
  <w:p w:rsidR="00C201C1" w:rsidRDefault="00C201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pPr>
      <w:pStyle w:val="Rodap"/>
    </w:pPr>
    <w:r>
      <w:rPr>
        <w:noProof/>
        <w:lang w:val="pt-BR" w:eastAsia="pt-BR"/>
      </w:rPr>
    </w:r>
    <w:r>
      <w:rPr>
        <w:noProof/>
        <w:lang w:val="pt-BR" w:eastAsia="pt-BR"/>
      </w:rPr>
      <w:pict w14:anchorId="1BF2B618">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rsidR="00C201C1" w:rsidRDefault="00C201C1">
                <w:pPr>
                  <w:spacing w:line="220" w:lineRule="auto"/>
                  <w:rPr>
                    <w:rFonts w:ascii="Calibri" w:hAnsi="Calibri" w:cs="Calibri"/>
                    <w:sz w:val="12"/>
                  </w:rPr>
                </w:pPr>
                <w:r>
                  <w:rPr>
                    <w:rFonts w:ascii="Calibri" w:hAnsi="Calibri" w:cs="Calibri"/>
                    <w:sz w:val="12"/>
                  </w:rPr>
                  <w:t>DA #11694416 v17</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7BF" w:rsidRDefault="00F037BF">
      <w:r>
        <w:separator/>
      </w:r>
    </w:p>
  </w:footnote>
  <w:footnote w:type="continuationSeparator" w:id="0">
    <w:p w:rsidR="00F037BF" w:rsidRDefault="00F037BF">
      <w:r>
        <w:continuationSeparator/>
      </w:r>
    </w:p>
  </w:footnote>
  <w:footnote w:type="continuationNotice" w:id="1">
    <w:p w:rsidR="00F037BF" w:rsidRDefault="00F037BF"/>
  </w:footnote>
  <w:footnote w:id="2">
    <w:p w:rsidR="00C201C1" w:rsidRDefault="00C201C1">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3">
    <w:p w:rsidR="00C201C1" w:rsidRPr="00F967E6" w:rsidRDefault="00C201C1">
      <w:pPr>
        <w:pStyle w:val="Textodenotaderodap"/>
      </w:pPr>
      <w:r>
        <w:rPr>
          <w:rStyle w:val="Refdenotaderodap"/>
        </w:rPr>
        <w:footnoteRef/>
      </w:r>
      <w:r>
        <w:t xml:space="preserve"> </w:t>
      </w:r>
      <w:r w:rsidRPr="00F967E6">
        <w:rPr>
          <w:rFonts w:asciiTheme="minorHAnsi" w:hAnsiTheme="minorHAnsi" w:cstheme="minorHAnsi"/>
          <w:b/>
          <w:bCs/>
        </w:rPr>
        <w:t xml:space="preserve">Nota Demarest: </w:t>
      </w:r>
      <w:r w:rsidRPr="00F967E6">
        <w:rPr>
          <w:rFonts w:asciiTheme="minorHAnsi" w:hAnsiTheme="minorHAnsi" w:cstheme="minorHAnsi"/>
          <w:bCs/>
          <w:iCs/>
        </w:rPr>
        <w:t>Pendente de validação pela Companhia.</w:t>
      </w:r>
    </w:p>
  </w:footnote>
  <w:footnote w:id="4">
    <w:p w:rsidR="00C201C1" w:rsidRDefault="00C201C1">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A Cláusula está sob avaliação da Companhia.</w:t>
      </w:r>
    </w:p>
  </w:footnote>
  <w:footnote w:id="5">
    <w:p w:rsidR="00C201C1" w:rsidRDefault="00C201C1">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6">
    <w:p w:rsidR="00C201C1" w:rsidRDefault="00C201C1">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7">
    <w:p w:rsidR="00C201C1" w:rsidRDefault="00C201C1">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pPr>
      <w:pStyle w:val="Cabealho"/>
      <w:jc w:val="right"/>
      <w:rPr>
        <w:rFonts w:asciiTheme="minorHAnsi" w:hAnsiTheme="minorHAnsi" w:cstheme="minorHAnsi"/>
        <w:sz w:val="20"/>
        <w:szCs w:val="18"/>
        <w:lang w:val="pt-BR"/>
      </w:rPr>
    </w:pPr>
  </w:p>
  <w:p w:rsidR="00C201C1" w:rsidRDefault="00C201C1"/>
  <w:p w:rsidR="00C201C1" w:rsidRDefault="00C201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pPr>
      <w:pStyle w:val="Cabealho"/>
    </w:pPr>
    <w:r>
      <w:rPr>
        <w:rFonts w:ascii="Arial" w:hAnsi="Arial" w:cs="Arial"/>
        <w:b/>
        <w:i/>
        <w:noProof/>
        <w:sz w:val="20"/>
        <w:szCs w:val="20"/>
        <w:lang w:val="pt-BR" w:eastAsia="pt-BR"/>
      </w:rPr>
      <w:drawing>
        <wp:inline distT="0" distB="0" distL="0" distR="0" wp14:anchorId="201EB246" wp14:editId="54A9F9B3">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C1" w:rsidRDefault="00C201C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219"/>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119"/>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0F7"/>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627"/>
    <w:rsid w:val="000F4FC5"/>
    <w:rsid w:val="000F55E1"/>
    <w:rsid w:val="000F693F"/>
    <w:rsid w:val="000F6986"/>
    <w:rsid w:val="000F6E47"/>
    <w:rsid w:val="000F7181"/>
    <w:rsid w:val="000F7A1D"/>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452"/>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12E"/>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916"/>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2AC7"/>
    <w:rsid w:val="00363CCB"/>
    <w:rsid w:val="00364211"/>
    <w:rsid w:val="0036453B"/>
    <w:rsid w:val="003646CB"/>
    <w:rsid w:val="00364DA4"/>
    <w:rsid w:val="00365310"/>
    <w:rsid w:val="003656A8"/>
    <w:rsid w:val="00365DB8"/>
    <w:rsid w:val="003662FD"/>
    <w:rsid w:val="00366531"/>
    <w:rsid w:val="00366C51"/>
    <w:rsid w:val="003677C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931"/>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CEC"/>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0EC2"/>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987"/>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3C4"/>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4ED0"/>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D0"/>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9D3"/>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2F6C"/>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650"/>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BB0"/>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BD1"/>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528"/>
    <w:rsid w:val="009B7B18"/>
    <w:rsid w:val="009B7B75"/>
    <w:rsid w:val="009B7CBD"/>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5961"/>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5859"/>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77139"/>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23F"/>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4BA1"/>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0F06"/>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7B9"/>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1A4"/>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1EB0"/>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A68"/>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01C1"/>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856"/>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5B49"/>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5C9"/>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11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1B32"/>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1E14"/>
    <w:rsid w:val="00DA3189"/>
    <w:rsid w:val="00DA372E"/>
    <w:rsid w:val="00DA4477"/>
    <w:rsid w:val="00DA482A"/>
    <w:rsid w:val="00DA48A8"/>
    <w:rsid w:val="00DA4A28"/>
    <w:rsid w:val="00DA4F60"/>
    <w:rsid w:val="00DA505C"/>
    <w:rsid w:val="00DA51F7"/>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5ABC"/>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7BF"/>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18B"/>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8C7C7C"/>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9140455">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C7E2F0A-FDF4-41E7-A82D-AEF91461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23699</Words>
  <Characters>127978</Characters>
  <Application>Microsoft Office Word</Application>
  <DocSecurity>0</DocSecurity>
  <Lines>1066</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151375</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Amanda Simões Fernandes</cp:lastModifiedBy>
  <cp:revision>3</cp:revision>
  <cp:lastPrinted>2020-06-01T15:36:00Z</cp:lastPrinted>
  <dcterms:created xsi:type="dcterms:W3CDTF">2021-09-23T20:53:00Z</dcterms:created>
  <dcterms:modified xsi:type="dcterms:W3CDTF">2021-09-23T20:57:00Z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