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688" w:rsidRDefault="00D25BAF">
      <w:pPr>
        <w:pStyle w:val="Cabealho"/>
        <w:pBdr>
          <w:top w:val="double" w:color="auto" w:sz="4" w:space="1"/>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spacing w:line="288" w:lineRule="auto"/>
        <w:jc w:val="center"/>
        <w:rPr>
          <w:rFonts w:asciiTheme="minorHAnsi" w:hAnsiTheme="minorHAnsi" w:cstheme="minorHAns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lang w:val="pt-BR"/>
        </w:rPr>
      </w:pP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del w:author="Amanda Simões Fernandes" w:id="4"/>
          <w:rFonts w:asciiTheme="minorHAnsi" w:hAnsiTheme="minorHAnsi" w:cstheme="minorHAnsi"/>
          <w:b/>
          <w:bCs/>
          <w:lang w:val="pt-BR"/>
        </w:rPr>
      </w:pPr>
      <w:r>
        <w:rPr>
          <w:rFonts w:asciiTheme="minorHAnsi" w:hAnsiTheme="minorHAnsi" w:cstheme="minorHAnsi"/>
          <w:b/>
          <w:bCs/>
          <w:lang w:val="pt-BR"/>
        </w:rPr>
        <w:t>Fernando de Castro Marques</w:t>
      </w:r>
      <w:ins w:author="Amanda Simões Fernandes" w:id="1">
        <w:r>
          <w:rPr>
            <w:rFonts w:asciiTheme="minorHAnsi" w:hAnsiTheme="minorHAnsi" w:cstheme="minorHAnsi"/>
            <w:b/>
            <w:bCs/>
            <w:lang w:val="pt-BR"/>
          </w:rPr>
          <w:t>,</w:t>
        </w:r>
      </w:ins>
    </w:p>
    <w:p w:rsidR="00EA0688" w:rsidRDefault="00D25BAF">
      <w:pPr>
        <w:pStyle w:val="Cabealho"/>
        <w:spacing w:line="288" w:lineRule="auto"/>
        <w:jc w:val="center"/>
        <w:rPr>
          <w:ins w:author="Amanda Simões Fernandes" w:id="6"/>
          <w:rFonts w:asciiTheme="minorHAnsi" w:hAnsiTheme="minorHAnsi" w:cstheme="minorHAnsi"/>
          <w:b/>
          <w:bCs/>
          <w:lang w:val="pt-BR"/>
        </w:rPr>
        <w:pPrChange w:author="Amanda Simões Fernandes" w:id="3">
          <w:pPr>
            <w:pStyle w:val="Cabealho"/>
            <w:spacing w:line="288" w:lineRule="auto"/>
            <w:jc w:val="center"/>
          </w:pPr>
        </w:pPrChange>
      </w:pPr>
      <w:del w:author="Amanda Simões Fernandes" w:id="2">
        <w:r>
          <w:rPr>
            <w:rFonts w:asciiTheme="minorHAnsi" w:hAnsiTheme="minorHAnsi" w:cstheme="minorHAnsi"/>
            <w:lang w:val="pt-BR"/>
          </w:rPr>
          <w:delText>e</w:delText>
        </w:r>
      </w:del>
    </w:p>
    <w:p w:rsidR="00EA0688" w:rsidRDefault="00D25BAF">
      <w:pPr>
        <w:pStyle w:val="Cabealho"/>
        <w:spacing w:line="288" w:lineRule="auto"/>
        <w:jc w:val="center"/>
        <w:rPr>
          <w:ins w:author="Amanda Simões Fernandes" w:id="8"/>
          <w:rFonts w:asciiTheme="minorHAnsi" w:hAnsiTheme="minorHAnsi" w:cstheme="minorHAnsi"/>
          <w:b/>
          <w:bCs/>
          <w:lang w:val="pt-BR"/>
        </w:rPr>
      </w:pPr>
      <w:ins w:author="Amanda Simões Fernandes" w:id="5">
        <w:r>
          <w:rPr>
            <w:rFonts w:asciiTheme="minorHAnsi" w:hAnsiTheme="minorHAnsi" w:cstheme="minorHAnsi"/>
            <w:i/>
            <w:lang w:val="pt-BR"/>
          </w:rPr>
          <w:t>como Fiador</w:t>
        </w:r>
      </w:ins>
    </w:p>
    <w:p w:rsidR="00EA0688" w:rsidRDefault="00D25BAF">
      <w:pPr>
        <w:pStyle w:val="Cabealho"/>
        <w:spacing w:line="288" w:lineRule="auto"/>
        <w:jc w:val="center"/>
        <w:rPr>
          <w:rFonts w:asciiTheme="minorHAnsi" w:hAnsiTheme="minorHAnsi" w:cstheme="minorHAnsi"/>
          <w:b/>
          <w:bCs/>
          <w:lang w:val="pt-BR"/>
        </w:rPr>
      </w:pPr>
      <w:ins w:author="Amanda Simões Fernandes" w:id="7"/>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w w:val="105"/>
        </w:rPr>
        <w:t xml:space="preserve">Robferma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w:t>
      </w:r>
      <w:del w:author="Amanda Simões Fernandes" w:id="9">
        <w:r>
          <w:rPr>
            <w:rFonts w:asciiTheme="minorHAnsi" w:hAnsiTheme="minorHAnsi" w:cstheme="minorHAnsi"/>
            <w:i/>
            <w:lang w:val="pt-BR"/>
          </w:rPr>
          <w:delText xml:space="preserve">Fiadores </w:delText>
        </w:r>
      </w:del>
      <w:ins w:author="Amanda Simões Fernandes" w:id="10">
        <w:r>
          <w:rPr>
            <w:rFonts w:asciiTheme="minorHAnsi" w:hAnsiTheme="minorHAnsi" w:cstheme="minorHAnsi"/>
            <w:i/>
            <w:lang w:val="pt-BR"/>
          </w:rPr>
          <w:t>Interveniente Anuente</w:t>
        </w:r>
      </w:ins>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3"/>
        <w:pBdr>
          <w:bottom w:val="double" w:color="auto" w:sz="6" w:space="1"/>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00EA0688" w:rsidRDefault="00D25BAF">
      <w:pPr>
        <w:pStyle w:val="c3"/>
        <w:pBdr>
          <w:bottom w:val="double" w:color="auto" w:sz="6" w:space="1"/>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rsidR="00EA0688" w:rsidRDefault="00EA0688">
      <w:pPr>
        <w:spacing w:line="288" w:lineRule="auto"/>
        <w:rPr>
          <w:rFonts w:asciiTheme="minorHAnsi" w:hAnsiTheme="minorHAnsi" w:cstheme="minorHAnsi"/>
          <w:b/>
        </w:rPr>
      </w:pPr>
    </w:p>
    <w:p w:rsidR="00EA0688" w:rsidRDefault="00D25BAF">
      <w:pPr>
        <w:jc w:val="center"/>
        <w:rPr>
          <w:rFonts w:asciiTheme="minorHAnsi" w:hAnsiTheme="minorHAnsi" w:eastAsiaTheme="majorEastAsia" w:cstheme="minorHAnsi"/>
          <w:bCs/>
          <w:caps/>
        </w:rPr>
      </w:pPr>
      <w:r>
        <w:rPr>
          <w:rFonts w:asciiTheme="minorHAnsi" w:hAnsiTheme="minorHAnsi" w:eastAsiaTheme="majorEastAsia" w:cstheme="minorHAnsi"/>
          <w:b/>
          <w:caps/>
        </w:rPr>
        <w:t>Sumário</w:t>
      </w:r>
    </w:p>
    <w:p w:rsidR="00EA0688" w:rsidRDefault="00EA0688">
      <w:pPr>
        <w:rPr>
          <w:rFonts w:asciiTheme="minorHAnsi" w:hAnsiTheme="minorHAnsi" w:eastAsiaTheme="majorEastAsia" w:cstheme="minorHAnsi"/>
          <w:bCs/>
          <w:caps/>
        </w:rPr>
      </w:pPr>
    </w:p>
    <w:p w:rsidR="005512B8" w:rsidRDefault="00D25BAF">
      <w:pPr>
        <w:pStyle w:val="Sumrio1"/>
        <w:rPr>
          <w:rFonts w:asciiTheme="minorHAnsi" w:hAnsiTheme="minorHAnsi" w:eastAsiaTheme="minorEastAsia"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history="1" w:anchor="_Toc82506230">
        <w:r>
          <w:rPr>
            <w:rStyle w:val="Hyperlink"/>
            <w:rFonts w:cstheme="minorHAnsi"/>
            <w:b/>
            <w:noProof/>
          </w:rPr>
          <w:t>1.</w:t>
        </w:r>
        <w:r>
          <w:rPr>
            <w:rFonts w:asciiTheme="minorHAnsi" w:hAnsiTheme="minorHAnsi" w:eastAsiaTheme="minorEastAsia" w:cstheme="minorBidi"/>
            <w:noProof/>
            <w:szCs w:val="22"/>
          </w:rPr>
          <w:tab/>
        </w:r>
        <w:r>
          <w:rPr>
            <w:rStyle w:val="Hyperlink"/>
            <w:rFonts w:cstheme="minorHAnsi"/>
            <w:b/>
            <w:noProof/>
          </w:rPr>
          <w:t>AUTORIZAÇÃO</w:t>
        </w:r>
        <w:r>
          <w:rPr>
            <w:noProof/>
            <w:webHidden/>
          </w:rPr>
          <w:tab/>
        </w:r>
        <w:r>
          <w:rPr>
            <w:noProof/>
            <w:webHidden/>
          </w:rPr>
          <w:fldChar w:fldCharType="begin"/>
        </w:r>
        <w:r>
          <w:rPr>
            <w:noProof/>
            <w:webHidden/>
          </w:rPr>
          <w:instrText xml:space="preserve"> PAGEREF _Toc82506230 \h </w:instrText>
        </w:r>
        <w:r>
          <w:rPr>
            <w:noProof/>
            <w:webHidden/>
          </w:rPr>
          <w:fldChar w:fldCharType="separate"/>
        </w:r>
        <w:r>
          <w:rPr>
            <w:noProof/>
            <w:webHidden/>
          </w:rPr>
          <w:t>4</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31">
        <w:r>
          <w:rPr>
            <w:rStyle w:val="Hyperlink"/>
            <w:rFonts w:cstheme="minorHAnsi"/>
            <w:b/>
            <w:noProof/>
          </w:rPr>
          <w:t>2.</w:t>
        </w:r>
        <w:r>
          <w:rPr>
            <w:rFonts w:asciiTheme="minorHAnsi" w:hAnsiTheme="minorHAnsi" w:eastAsiaTheme="minorEastAsia" w:cstheme="minorBidi"/>
            <w:noProof/>
            <w:szCs w:val="22"/>
          </w:rPr>
          <w:tab/>
        </w:r>
        <w:r>
          <w:rPr>
            <w:rStyle w:val="Hyperlink"/>
            <w:rFonts w:cstheme="minorHAnsi"/>
            <w:b/>
            <w:noProof/>
          </w:rPr>
          <w:t>REQUISITOS</w:t>
        </w:r>
        <w:r>
          <w:rPr>
            <w:noProof/>
            <w:webHidden/>
          </w:rPr>
          <w:tab/>
        </w:r>
        <w:r>
          <w:rPr>
            <w:noProof/>
            <w:webHidden/>
          </w:rPr>
          <w:fldChar w:fldCharType="begin"/>
        </w:r>
        <w:r>
          <w:rPr>
            <w:noProof/>
            <w:webHidden/>
          </w:rPr>
          <w:instrText xml:space="preserve"> PAGEREF _Toc82506231 \h </w:instrText>
        </w:r>
        <w:r>
          <w:rPr>
            <w:noProof/>
            <w:webHidden/>
          </w:rPr>
          <w:fldChar w:fldCharType="separate"/>
        </w:r>
        <w:r>
          <w:rPr>
            <w:noProof/>
            <w:webHidden/>
          </w:rPr>
          <w:t>5</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32">
        <w:r>
          <w:rPr>
            <w:rStyle w:val="Hyperlink"/>
            <w:rFonts w:cstheme="minorHAnsi"/>
            <w:b/>
            <w:noProof/>
          </w:rPr>
          <w:t>3.</w:t>
        </w:r>
        <w:r>
          <w:rPr>
            <w:rFonts w:asciiTheme="minorHAnsi" w:hAnsiTheme="minorHAnsi" w:eastAsiaTheme="minorEastAsia" w:cstheme="minorBidi"/>
            <w:noProof/>
            <w:szCs w:val="22"/>
          </w:rPr>
          <w:tab/>
        </w:r>
        <w:r>
          <w:rPr>
            <w:rStyle w:val="Hyperlink"/>
            <w:rFonts w:cstheme="minorHAnsi"/>
            <w:b/>
            <w:noProof/>
          </w:rPr>
          <w:t>CARACTERÍSTICAS DA EMISSÃO E DA OFERTA</w:t>
        </w:r>
        <w:r>
          <w:rPr>
            <w:noProof/>
            <w:webHidden/>
          </w:rPr>
          <w:tab/>
        </w:r>
        <w:r>
          <w:rPr>
            <w:noProof/>
            <w:webHidden/>
          </w:rPr>
          <w:fldChar w:fldCharType="begin"/>
        </w:r>
        <w:r>
          <w:rPr>
            <w:noProof/>
            <w:webHidden/>
          </w:rPr>
          <w:instrText xml:space="preserve"> PAGEREF _Toc82506232 \h </w:instrText>
        </w:r>
        <w:r>
          <w:rPr>
            <w:noProof/>
            <w:webHidden/>
          </w:rPr>
          <w:fldChar w:fldCharType="separate"/>
        </w:r>
        <w:r>
          <w:rPr>
            <w:noProof/>
            <w:webHidden/>
          </w:rPr>
          <w:t>7</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33">
        <w:r>
          <w:rPr>
            <w:rStyle w:val="Hyperlink"/>
            <w:rFonts w:cstheme="minorHAnsi"/>
            <w:b/>
            <w:noProof/>
          </w:rPr>
          <w:t>4.</w:t>
        </w:r>
        <w:r>
          <w:rPr>
            <w:rFonts w:asciiTheme="minorHAnsi" w:hAnsiTheme="minorHAnsi" w:eastAsiaTheme="minorEastAsia" w:cstheme="minorBidi"/>
            <w:noProof/>
            <w:szCs w:val="22"/>
          </w:rPr>
          <w:tab/>
        </w:r>
        <w:r>
          <w:rPr>
            <w:rStyle w:val="Hyperlink"/>
            <w:rFonts w:cstheme="minorHAnsi"/>
            <w:b/>
            <w:noProof/>
          </w:rPr>
          <w:t>CARACTERÍSTICAS GERAIS DAS DEBÊNTURES</w:t>
        </w:r>
        <w:r>
          <w:rPr>
            <w:noProof/>
            <w:webHidden/>
          </w:rPr>
          <w:tab/>
        </w:r>
        <w:r>
          <w:rPr>
            <w:noProof/>
            <w:webHidden/>
          </w:rPr>
          <w:fldChar w:fldCharType="begin"/>
        </w:r>
        <w:r>
          <w:rPr>
            <w:noProof/>
            <w:webHidden/>
          </w:rPr>
          <w:instrText xml:space="preserve"> PAGEREF _Toc82506233 \h </w:instrText>
        </w:r>
        <w:r>
          <w:rPr>
            <w:noProof/>
            <w:webHidden/>
          </w:rPr>
          <w:fldChar w:fldCharType="separate"/>
        </w:r>
        <w:r>
          <w:rPr>
            <w:noProof/>
            <w:webHidden/>
          </w:rPr>
          <w:t>11</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34">
        <w:r>
          <w:rPr>
            <w:rStyle w:val="Hyperlink"/>
            <w:rFonts w:eastAsia="Arial Unicode MS" w:cstheme="minorHAnsi"/>
            <w:b/>
            <w:bCs/>
            <w:noProof/>
          </w:rPr>
          <w:t>5.</w:t>
        </w:r>
        <w:r>
          <w:rPr>
            <w:rFonts w:asciiTheme="minorHAnsi" w:hAnsiTheme="minorHAnsi" w:eastAsiaTheme="minorEastAsia" w:cstheme="minorBidi"/>
            <w:noProof/>
            <w:szCs w:val="22"/>
          </w:rPr>
          <w:tab/>
        </w:r>
        <w:r>
          <w:rPr>
            <w:rStyle w:val="Hyperlink"/>
            <w:rFonts w:eastAsia="Arial Unicode MS" w:cstheme="minorHAnsi"/>
            <w:b/>
            <w:bCs/>
            <w:noProof/>
          </w:rPr>
          <w:t>AQUISIÇÃO FACULTATIVA, AMORTIZAÇÃO EXTRAORDINÁRIA, RESGATE ANTECIPADO E OFERTA DE RESGATE ANTECIPADO</w:t>
        </w:r>
        <w:r>
          <w:rPr>
            <w:noProof/>
            <w:webHidden/>
          </w:rPr>
          <w:tab/>
        </w:r>
        <w:r>
          <w:rPr>
            <w:noProof/>
            <w:webHidden/>
          </w:rPr>
          <w:fldChar w:fldCharType="begin"/>
        </w:r>
        <w:r>
          <w:rPr>
            <w:noProof/>
            <w:webHidden/>
          </w:rPr>
          <w:instrText xml:space="preserve"> PAGEREF _Toc82506234 \h </w:instrText>
        </w:r>
        <w:r>
          <w:rPr>
            <w:noProof/>
            <w:webHidden/>
          </w:rPr>
          <w:fldChar w:fldCharType="separate"/>
        </w:r>
        <w:r>
          <w:rPr>
            <w:noProof/>
            <w:webHidden/>
          </w:rPr>
          <w:t>19</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35">
        <w:r>
          <w:rPr>
            <w:rStyle w:val="Hyperlink"/>
            <w:rFonts w:cstheme="minorHAnsi"/>
            <w:b/>
            <w:noProof/>
          </w:rPr>
          <w:t>6.</w:t>
        </w:r>
        <w:r>
          <w:rPr>
            <w:rFonts w:asciiTheme="minorHAnsi" w:hAnsiTheme="minorHAnsi" w:eastAsiaTheme="minorEastAsia" w:cstheme="minorBidi"/>
            <w:noProof/>
            <w:szCs w:val="22"/>
          </w:rPr>
          <w:tab/>
        </w:r>
        <w:r>
          <w:rPr>
            <w:rStyle w:val="Hyperlink"/>
            <w:rFonts w:cstheme="minorHAnsi"/>
            <w:b/>
            <w:noProof/>
          </w:rPr>
          <w:t>VENCIMENTO ANTECIPADO</w:t>
        </w:r>
        <w:r>
          <w:rPr>
            <w:noProof/>
            <w:webHidden/>
          </w:rPr>
          <w:tab/>
        </w:r>
        <w:r>
          <w:rPr>
            <w:noProof/>
            <w:webHidden/>
          </w:rPr>
          <w:fldChar w:fldCharType="begin"/>
        </w:r>
        <w:r>
          <w:rPr>
            <w:noProof/>
            <w:webHidden/>
          </w:rPr>
          <w:instrText xml:space="preserve"> PAGEREF _Toc82506235 \h </w:instrText>
        </w:r>
        <w:r>
          <w:rPr>
            <w:noProof/>
            <w:webHidden/>
          </w:rPr>
          <w:fldChar w:fldCharType="separate"/>
        </w:r>
        <w:r>
          <w:rPr>
            <w:noProof/>
            <w:webHidden/>
          </w:rPr>
          <w:t>24</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36">
        <w:r>
          <w:rPr>
            <w:rStyle w:val="Hyperlink"/>
            <w:rFonts w:cstheme="minorHAnsi"/>
            <w:b/>
            <w:noProof/>
          </w:rPr>
          <w:t>7.</w:t>
        </w:r>
        <w:r>
          <w:rPr>
            <w:rFonts w:asciiTheme="minorHAnsi" w:hAnsiTheme="minorHAnsi" w:eastAsiaTheme="minorEastAsia" w:cstheme="minorBidi"/>
            <w:noProof/>
            <w:szCs w:val="22"/>
          </w:rPr>
          <w:tab/>
        </w:r>
        <w:r>
          <w:rPr>
            <w:rStyle w:val="Hyperlink"/>
            <w:rFonts w:cstheme="minorHAnsi"/>
            <w:b/>
            <w:noProof/>
          </w:rPr>
          <w:t>OBRIGAÇÕES ADICIONAIS DA EMISSORA E DOS FIADORES</w:t>
        </w:r>
        <w:r>
          <w:rPr>
            <w:noProof/>
            <w:webHidden/>
          </w:rPr>
          <w:tab/>
        </w:r>
        <w:r>
          <w:rPr>
            <w:noProof/>
            <w:webHidden/>
          </w:rPr>
          <w:fldChar w:fldCharType="begin"/>
        </w:r>
        <w:r>
          <w:rPr>
            <w:noProof/>
            <w:webHidden/>
          </w:rPr>
          <w:instrText xml:space="preserve"> PAGEREF _Toc82506236 \h </w:instrText>
        </w:r>
        <w:r>
          <w:rPr>
            <w:noProof/>
            <w:webHidden/>
          </w:rPr>
          <w:fldChar w:fldCharType="separate"/>
        </w:r>
        <w:r>
          <w:rPr>
            <w:noProof/>
            <w:webHidden/>
          </w:rPr>
          <w:t>35</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37">
        <w:r>
          <w:rPr>
            <w:rStyle w:val="Hyperlink"/>
            <w:rFonts w:cstheme="minorHAnsi"/>
            <w:b/>
            <w:noProof/>
          </w:rPr>
          <w:t>8.</w:t>
        </w:r>
        <w:r>
          <w:rPr>
            <w:rFonts w:asciiTheme="minorHAnsi" w:hAnsiTheme="minorHAnsi" w:eastAsiaTheme="minorEastAsia" w:cstheme="minorBidi"/>
            <w:noProof/>
            <w:szCs w:val="22"/>
          </w:rPr>
          <w:tab/>
        </w:r>
        <w:r>
          <w:rPr>
            <w:rStyle w:val="Hyperlink"/>
            <w:rFonts w:cstheme="minorHAnsi"/>
            <w:b/>
            <w:noProof/>
          </w:rPr>
          <w:t>AGEN</w:t>
        </w:r>
        <w:r>
          <w:rPr>
            <w:rStyle w:val="Hyperlink"/>
            <w:rFonts w:cstheme="minorHAnsi"/>
            <w:b/>
            <w:noProof/>
          </w:rPr>
          <w:t>T</w:t>
        </w:r>
        <w:r>
          <w:rPr>
            <w:rStyle w:val="Hyperlink"/>
            <w:rFonts w:cstheme="minorHAnsi"/>
            <w:b/>
            <w:noProof/>
          </w:rPr>
          <w:t>E FIDUCIÁRIO</w:t>
        </w:r>
        <w:r>
          <w:rPr>
            <w:noProof/>
            <w:webHidden/>
          </w:rPr>
          <w:tab/>
        </w:r>
        <w:r>
          <w:rPr>
            <w:noProof/>
            <w:webHidden/>
          </w:rPr>
          <w:fldChar w:fldCharType="begin"/>
        </w:r>
        <w:r>
          <w:rPr>
            <w:noProof/>
            <w:webHidden/>
          </w:rPr>
          <w:instrText xml:space="preserve"> PAGEREF _Toc82506237 \h </w:instrText>
        </w:r>
        <w:r>
          <w:rPr>
            <w:noProof/>
            <w:webHidden/>
          </w:rPr>
          <w:fldChar w:fldCharType="separate"/>
        </w:r>
        <w:r>
          <w:rPr>
            <w:noProof/>
            <w:webHidden/>
          </w:rPr>
          <w:t>45</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38">
        <w:r>
          <w:rPr>
            <w:rStyle w:val="Hyperlink"/>
            <w:rFonts w:cstheme="minorHAnsi"/>
            <w:b/>
            <w:noProof/>
          </w:rPr>
          <w:t>9.</w:t>
        </w:r>
        <w:r>
          <w:rPr>
            <w:rFonts w:asciiTheme="minorHAnsi" w:hAnsiTheme="minorHAnsi" w:eastAsiaTheme="minorEastAsia" w:cstheme="minorBidi"/>
            <w:noProof/>
            <w:szCs w:val="22"/>
          </w:rPr>
          <w:tab/>
        </w:r>
        <w:r>
          <w:rPr>
            <w:rStyle w:val="Hyperlink"/>
            <w:rFonts w:cstheme="minorHAnsi"/>
            <w:b/>
            <w:noProof/>
          </w:rPr>
          <w:t>ASSEMBLEIA GERAL DE DEBENTURISTAS</w:t>
        </w:r>
        <w:r>
          <w:rPr>
            <w:noProof/>
            <w:webHidden/>
          </w:rPr>
          <w:tab/>
        </w:r>
        <w:r>
          <w:rPr>
            <w:noProof/>
            <w:webHidden/>
          </w:rPr>
          <w:fldChar w:fldCharType="begin"/>
        </w:r>
        <w:r>
          <w:rPr>
            <w:noProof/>
            <w:webHidden/>
          </w:rPr>
          <w:instrText xml:space="preserve"> PAGEREF _Toc82506238 \h </w:instrText>
        </w:r>
        <w:r>
          <w:rPr>
            <w:noProof/>
            <w:webHidden/>
          </w:rPr>
          <w:fldChar w:fldCharType="separate"/>
        </w:r>
        <w:r>
          <w:rPr>
            <w:noProof/>
            <w:webHidden/>
          </w:rPr>
          <w:t>53</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39">
        <w:r>
          <w:rPr>
            <w:rStyle w:val="Hyperlink"/>
            <w:rFonts w:cstheme="minorHAnsi"/>
            <w:b/>
            <w:noProof/>
          </w:rPr>
          <w:t>10.</w:t>
        </w:r>
        <w:r>
          <w:rPr>
            <w:rFonts w:asciiTheme="minorHAnsi" w:hAnsiTheme="minorHAnsi" w:eastAsiaTheme="minorEastAsia" w:cstheme="minorBidi"/>
            <w:noProof/>
            <w:szCs w:val="22"/>
          </w:rPr>
          <w:tab/>
        </w:r>
        <w:r>
          <w:rPr>
            <w:rStyle w:val="Hyperlink"/>
            <w:rFonts w:cstheme="minorHAnsi"/>
            <w:b/>
            <w:noProof/>
          </w:rPr>
          <w:t>DECLARAÇÃO DA EMISSORA E DOS FIADORES</w:t>
        </w:r>
        <w:r>
          <w:rPr>
            <w:noProof/>
            <w:webHidden/>
          </w:rPr>
          <w:tab/>
        </w:r>
        <w:r>
          <w:rPr>
            <w:noProof/>
            <w:webHidden/>
          </w:rPr>
          <w:fldChar w:fldCharType="begin"/>
        </w:r>
        <w:r>
          <w:rPr>
            <w:noProof/>
            <w:webHidden/>
          </w:rPr>
          <w:instrText xml:space="preserve"> PAGEREF _Toc82506239 \h </w:instrText>
        </w:r>
        <w:r>
          <w:rPr>
            <w:noProof/>
            <w:webHidden/>
          </w:rPr>
          <w:fldChar w:fldCharType="separate"/>
        </w:r>
        <w:r>
          <w:rPr>
            <w:noProof/>
            <w:webHidden/>
          </w:rPr>
          <w:t>55</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40">
        <w:r>
          <w:rPr>
            <w:rStyle w:val="Hyperlink"/>
            <w:rFonts w:cstheme="minorHAnsi"/>
            <w:b/>
            <w:noProof/>
          </w:rPr>
          <w:t>11.</w:t>
        </w:r>
        <w:r>
          <w:rPr>
            <w:rFonts w:asciiTheme="minorHAnsi" w:hAnsiTheme="minorHAnsi" w:eastAsiaTheme="minorEastAsia" w:cstheme="minorBidi"/>
            <w:noProof/>
            <w:szCs w:val="22"/>
          </w:rPr>
          <w:tab/>
        </w:r>
        <w:r>
          <w:rPr>
            <w:rStyle w:val="Hyperlink"/>
            <w:rFonts w:cstheme="minorHAnsi"/>
            <w:b/>
            <w:noProof/>
          </w:rPr>
          <w:t>DESPESAS</w:t>
        </w:r>
        <w:r>
          <w:rPr>
            <w:noProof/>
            <w:webHidden/>
          </w:rPr>
          <w:tab/>
        </w:r>
        <w:r>
          <w:rPr>
            <w:noProof/>
            <w:webHidden/>
          </w:rPr>
          <w:fldChar w:fldCharType="begin"/>
        </w:r>
        <w:r>
          <w:rPr>
            <w:noProof/>
            <w:webHidden/>
          </w:rPr>
          <w:instrText xml:space="preserve"> PAGEREF _Toc82506240 \h </w:instrText>
        </w:r>
        <w:r>
          <w:rPr>
            <w:noProof/>
            <w:webHidden/>
          </w:rPr>
          <w:fldChar w:fldCharType="separate"/>
        </w:r>
        <w:r>
          <w:rPr>
            <w:noProof/>
            <w:webHidden/>
          </w:rPr>
          <w:t>63</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41">
        <w:r>
          <w:rPr>
            <w:rStyle w:val="Hyperlink"/>
            <w:rFonts w:cstheme="minorHAnsi"/>
            <w:b/>
            <w:noProof/>
          </w:rPr>
          <w:t>12.</w:t>
        </w:r>
        <w:r>
          <w:rPr>
            <w:rFonts w:asciiTheme="minorHAnsi" w:hAnsiTheme="minorHAnsi" w:eastAsiaTheme="minorEastAsia" w:cstheme="minorBidi"/>
            <w:noProof/>
            <w:szCs w:val="22"/>
          </w:rPr>
          <w:tab/>
        </w:r>
        <w:r>
          <w:rPr>
            <w:rStyle w:val="Hyperlink"/>
            <w:rFonts w:cstheme="minorHAnsi"/>
            <w:b/>
            <w:noProof/>
          </w:rPr>
          <w:t>COMUNICAÇÕES</w:t>
        </w:r>
        <w:r>
          <w:rPr>
            <w:noProof/>
            <w:webHidden/>
          </w:rPr>
          <w:tab/>
        </w:r>
        <w:r>
          <w:rPr>
            <w:noProof/>
            <w:webHidden/>
          </w:rPr>
          <w:fldChar w:fldCharType="begin"/>
        </w:r>
        <w:r>
          <w:rPr>
            <w:noProof/>
            <w:webHidden/>
          </w:rPr>
          <w:instrText xml:space="preserve"> PAGEREF _Toc82506241 \h </w:instrText>
        </w:r>
        <w:r>
          <w:rPr>
            <w:noProof/>
            <w:webHidden/>
          </w:rPr>
          <w:fldChar w:fldCharType="separate"/>
        </w:r>
        <w:r>
          <w:rPr>
            <w:noProof/>
            <w:webHidden/>
          </w:rPr>
          <w:t>64</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42">
        <w:r>
          <w:rPr>
            <w:rStyle w:val="Hyperlink"/>
            <w:rFonts w:cstheme="minorHAnsi"/>
            <w:b/>
            <w:noProof/>
          </w:rPr>
          <w:t>13.</w:t>
        </w:r>
        <w:r>
          <w:rPr>
            <w:rFonts w:asciiTheme="minorHAnsi" w:hAnsiTheme="minorHAnsi" w:eastAsiaTheme="minorEastAsia" w:cstheme="minorBidi"/>
            <w:noProof/>
            <w:szCs w:val="22"/>
          </w:rPr>
          <w:tab/>
        </w:r>
        <w:r>
          <w:rPr>
            <w:rStyle w:val="Hyperlink"/>
            <w:rFonts w:cstheme="minorHAnsi"/>
            <w:b/>
            <w:noProof/>
          </w:rPr>
          <w:t>Pagamento de Tributos</w:t>
        </w:r>
        <w:r>
          <w:rPr>
            <w:noProof/>
            <w:webHidden/>
          </w:rPr>
          <w:tab/>
        </w:r>
        <w:r>
          <w:rPr>
            <w:noProof/>
            <w:webHidden/>
          </w:rPr>
          <w:fldChar w:fldCharType="begin"/>
        </w:r>
        <w:r>
          <w:rPr>
            <w:noProof/>
            <w:webHidden/>
          </w:rPr>
          <w:instrText xml:space="preserve"> PAGEREF _Toc82506242 \h </w:instrText>
        </w:r>
        <w:r>
          <w:rPr>
            <w:noProof/>
            <w:webHidden/>
          </w:rPr>
          <w:fldChar w:fldCharType="separate"/>
        </w:r>
        <w:r>
          <w:rPr>
            <w:noProof/>
            <w:webHidden/>
          </w:rPr>
          <w:t>66</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43">
        <w:r>
          <w:rPr>
            <w:rStyle w:val="Hyperlink"/>
            <w:rFonts w:cstheme="minorHAnsi"/>
            <w:b/>
            <w:noProof/>
          </w:rPr>
          <w:t>14.</w:t>
        </w:r>
        <w:r>
          <w:rPr>
            <w:rFonts w:asciiTheme="minorHAnsi" w:hAnsiTheme="minorHAnsi" w:eastAsiaTheme="minorEastAsia" w:cstheme="minorBidi"/>
            <w:noProof/>
            <w:szCs w:val="22"/>
          </w:rPr>
          <w:tab/>
        </w:r>
        <w:r>
          <w:rPr>
            <w:rStyle w:val="Hyperlink"/>
            <w:rFonts w:cstheme="minorHAnsi"/>
            <w:b/>
            <w:noProof/>
          </w:rPr>
          <w:t>DISPOSIÇÕES GERAIS</w:t>
        </w:r>
        <w:r>
          <w:rPr>
            <w:noProof/>
            <w:webHidden/>
          </w:rPr>
          <w:tab/>
        </w:r>
        <w:r>
          <w:rPr>
            <w:noProof/>
            <w:webHidden/>
          </w:rPr>
          <w:fldChar w:fldCharType="begin"/>
        </w:r>
        <w:r>
          <w:rPr>
            <w:noProof/>
            <w:webHidden/>
          </w:rPr>
          <w:instrText xml:space="preserve"> PAGEREF _Toc82506243 \h </w:instrText>
        </w:r>
        <w:r>
          <w:rPr>
            <w:noProof/>
            <w:webHidden/>
          </w:rPr>
          <w:fldChar w:fldCharType="separate"/>
        </w:r>
        <w:r>
          <w:rPr>
            <w:noProof/>
            <w:webHidden/>
          </w:rPr>
          <w:t>66</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44">
        <w:r>
          <w:rPr>
            <w:rStyle w:val="Hyperlink"/>
            <w:rFonts w:cstheme="minorHAnsi"/>
            <w:b/>
            <w:noProof/>
          </w:rPr>
          <w:t>15.</w:t>
        </w:r>
        <w:r>
          <w:rPr>
            <w:rFonts w:asciiTheme="minorHAnsi" w:hAnsiTheme="minorHAnsi" w:eastAsiaTheme="minorEastAsia" w:cstheme="minorBidi"/>
            <w:noProof/>
            <w:szCs w:val="22"/>
          </w:rPr>
          <w:tab/>
        </w:r>
        <w:r>
          <w:rPr>
            <w:rStyle w:val="Hyperlink"/>
            <w:rFonts w:cstheme="minorHAnsi"/>
            <w:b/>
            <w:noProof/>
          </w:rPr>
          <w:t>LEI E FORO</w:t>
        </w:r>
        <w:r>
          <w:rPr>
            <w:noProof/>
            <w:webHidden/>
          </w:rPr>
          <w:tab/>
        </w:r>
        <w:r>
          <w:rPr>
            <w:noProof/>
            <w:webHidden/>
          </w:rPr>
          <w:fldChar w:fldCharType="begin"/>
        </w:r>
        <w:r>
          <w:rPr>
            <w:noProof/>
            <w:webHidden/>
          </w:rPr>
          <w:instrText xml:space="preserve"> PAGEREF _Toc82506244 \h </w:instrText>
        </w:r>
        <w:r>
          <w:rPr>
            <w:noProof/>
            <w:webHidden/>
          </w:rPr>
          <w:fldChar w:fldCharType="separate"/>
        </w:r>
        <w:r>
          <w:rPr>
            <w:noProof/>
            <w:webHidden/>
          </w:rPr>
          <w:t>69</w:t>
        </w:r>
        <w:r>
          <w:rPr>
            <w:noProof/>
            <w:webHidden/>
          </w:rPr>
          <w:fldChar w:fldCharType="end"/>
        </w:r>
      </w:hyperlink>
    </w:p>
    <w:p w:rsidR="005512B8" w:rsidRDefault="00501D8D">
      <w:pPr>
        <w:pStyle w:val="Sumrio1"/>
        <w:rPr>
          <w:rFonts w:asciiTheme="minorHAnsi" w:hAnsiTheme="minorHAnsi" w:eastAsiaTheme="minorEastAsia" w:cstheme="minorBidi"/>
          <w:noProof/>
          <w:szCs w:val="22"/>
        </w:rPr>
      </w:pPr>
      <w:hyperlink w:history="1" w:anchor="_Toc82506245">
        <w:r>
          <w:rPr>
            <w:rStyle w:val="Hyperlink"/>
            <w:rFonts w:cstheme="minorHAnsi"/>
            <w:noProof/>
          </w:rPr>
          <w:t>Anexo I - Cronograma de Pagamento das Debêntures</w:t>
        </w:r>
        <w:r>
          <w:rPr>
            <w:noProof/>
            <w:webHidden/>
          </w:rPr>
          <w:tab/>
        </w:r>
        <w:r>
          <w:rPr>
            <w:noProof/>
            <w:webHidden/>
          </w:rPr>
          <w:fldChar w:fldCharType="begin"/>
        </w:r>
        <w:r>
          <w:rPr>
            <w:noProof/>
            <w:webHidden/>
          </w:rPr>
          <w:instrText xml:space="preserve"> PAGEREF _Toc82506245 \h </w:instrText>
        </w:r>
        <w:r>
          <w:rPr>
            <w:noProof/>
            <w:webHidden/>
          </w:rPr>
          <w:fldChar w:fldCharType="separate"/>
        </w:r>
        <w:r>
          <w:rPr>
            <w:noProof/>
            <w:webHidden/>
          </w:rPr>
          <w:t>75</w:t>
        </w:r>
        <w:r>
          <w:rPr>
            <w:noProof/>
            <w:webHidden/>
          </w:rPr>
          <w:fldChar w:fldCharType="end"/>
        </w:r>
      </w:hyperlink>
    </w:p>
    <w:p w:rsidR="00EA0688" w:rsidRDefault="00D25BAF">
      <w:pPr>
        <w:pStyle w:val="Sumrio1"/>
        <w:rPr>
          <w:rFonts w:asciiTheme="minorHAnsi" w:hAnsiTheme="minorHAnsi" w:eastAsiaTheme="minorEastAsia" w:cstheme="minorBidi"/>
          <w:noProof/>
          <w:sz w:val="24"/>
        </w:rPr>
      </w:pPr>
      <w:r>
        <w:rPr>
          <w:rFonts w:asciiTheme="minorHAnsi" w:hAnsiTheme="minorHAnsi"/>
          <w:bCs/>
          <w:sz w:val="24"/>
          <w:highlight w:val="yellow"/>
        </w:rPr>
        <w:fldChar w:fldCharType="end"/>
      </w:r>
    </w:p>
    <w:p w:rsidR="00EA0688" w:rsidRDefault="00EA0688">
      <w:pPr>
        <w:spacing w:line="288" w:lineRule="auto"/>
        <w:rPr>
          <w:rFonts w:asciiTheme="minorHAnsi" w:hAnsiTheme="minorHAnsi" w:cstheme="minorHAnsi"/>
          <w:b/>
        </w:rPr>
      </w:pPr>
    </w:p>
    <w:p w:rsidR="00EA0688" w:rsidRDefault="00D25BAF">
      <w:pPr>
        <w:spacing w:line="288" w:lineRule="auto"/>
        <w:rPr>
          <w:rFonts w:asciiTheme="minorHAnsi" w:hAnsiTheme="minorHAnsi" w:cstheme="minorHAnsi"/>
          <w:b/>
        </w:rPr>
      </w:pPr>
      <w:r>
        <w:rPr>
          <w:rFonts w:asciiTheme="minorHAnsi" w:hAnsiTheme="minorHAnsi" w:cstheme="minorHAnsi"/>
          <w:b/>
        </w:rPr>
        <w:br w:type="page"/>
      </w:r>
    </w:p>
    <w:p w:rsidR="00EA0688" w:rsidRDefault="00D25BAF">
      <w:pPr>
        <w:pStyle w:val="Cabealho"/>
        <w:pBdr>
          <w:top w:val="double" w:color="auto" w:sz="4" w:space="1"/>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tabs>
          <w:tab w:val="clear" w:pos="8838"/>
          <w:tab w:val="right" w:pos="9072"/>
        </w:tabs>
        <w:spacing w:line="288" w:lineRule="auto"/>
        <w:jc w:val="both"/>
        <w:rPr>
          <w:rFonts w:asciiTheme="minorHAnsi" w:hAnsiTheme="minorHAnsi" w:cstheme="minorHAnsi"/>
          <w:lang w:val="pt-BR"/>
        </w:rPr>
      </w:pPr>
    </w:p>
    <w:p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00EA0688" w:rsidRDefault="00EA0688">
      <w:pPr>
        <w:spacing w:line="288" w:lineRule="auto"/>
        <w:jc w:val="both"/>
        <w:rPr>
          <w:rFonts w:asciiTheme="minorHAnsi" w:hAnsiTheme="minorHAnsi" w:cstheme="minorHAnsi"/>
          <w:b/>
          <w:bCs/>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del w:author="Amanda Simões Fernandes" w:id="11">
        <w:r>
          <w:rPr>
            <w:rFonts w:asciiTheme="minorHAnsi" w:hAnsiTheme="minorHAnsi" w:cstheme="minorHAnsi"/>
            <w:u w:val="single"/>
          </w:rPr>
          <w:delText>Fernando</w:delText>
        </w:r>
      </w:del>
      <w:ins w:author="Amanda Simões Fernandes" w:id="12">
        <w:r>
          <w:rPr>
            <w:rFonts w:asciiTheme="minorHAnsi" w:hAnsiTheme="minorHAnsi" w:cstheme="minorHAnsi"/>
            <w:u w:val="single"/>
          </w:rPr>
          <w:t>Fiador</w:t>
        </w:r>
      </w:ins>
      <w:r>
        <w:rPr>
          <w:rFonts w:asciiTheme="minorHAnsi" w:hAnsiTheme="minorHAnsi" w:cstheme="minorHAnsi"/>
        </w:rPr>
        <w:t>”);</w:t>
      </w:r>
      <w:del w:author="Amanda Simões Fernandes" w:id="13">
        <w:r>
          <w:rPr>
            <w:rFonts w:asciiTheme="minorHAnsi" w:hAnsiTheme="minorHAnsi" w:cstheme="minorHAnsi"/>
          </w:rPr>
          <w:delText xml:space="preserve"> e</w:delText>
        </w:r>
      </w:del>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del w:author="Amanda Simões Fernandes" w:id="14">
        <w:r>
          <w:rPr>
            <w:rFonts w:asciiTheme="minorHAnsi" w:hAnsiTheme="minorHAnsi" w:cstheme="minorHAnsi"/>
            <w:b/>
            <w:w w:val="105"/>
          </w:rPr>
          <w:delText>[</w:delText>
        </w:r>
      </w:del>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del w:author="Amanda Simões Fernandes" w:id="15">
        <w:r>
          <w:delText>[</w:delText>
        </w:r>
        <w:r>
          <w:delText>•</w:delText>
        </w:r>
        <w:r>
          <w:delText>]</w:delText>
        </w:r>
      </w:del>
      <w:ins w:author="Amanda Simões Fernandes" w:id="16">
        <w:r>
          <w:rPr>
            <w:rFonts w:asciiTheme="minorHAnsi" w:hAnsiTheme="minorHAnsi" w:cstheme="minorHAnsi"/>
            <w:bCs/>
          </w:rPr>
          <w:t xml:space="preserve">sociedade limitada, com sede na </w:t>
        </w:r>
      </w:ins>
      <w:ins w:author="Amanda Simões Fernandes" w:id="17">
        <w:r>
          <w:rPr>
            <w:rFonts w:asciiTheme="minorHAnsi" w:hAnsiTheme="minorHAnsi" w:cstheme="minorHAnsi"/>
            <w:w w:val="105"/>
          </w:rPr>
          <w:t xml:space="preserve">Avenida Magalhães de Castro, nº 4.800, 16º andar, conjuntos 161 e 162, parte A, Edifício Continental Tower, </w:t>
        </w:r>
      </w:ins>
      <w:ins w:author="Amanda Simões Fernandes" w:id="18">
        <w:r>
          <w:rPr>
            <w:rFonts w:asciiTheme="minorHAnsi" w:hAnsiTheme="minorHAnsi" w:cstheme="minorHAnsi"/>
            <w:bCs/>
            <w:lang w:val="it-IT"/>
          </w:rPr>
          <w:t xml:space="preserve">São Paulo/SP, CEP </w:t>
        </w:r>
      </w:ins>
      <w:ins w:author="Amanda Simões Fernandes" w:id="19">
        <w:r>
          <w:rPr>
            <w:rFonts w:asciiTheme="minorHAnsi" w:hAnsiTheme="minorHAnsi" w:cstheme="minorHAnsi"/>
            <w:w w:val="105"/>
          </w:rPr>
          <w:t>06900-000</w:t>
        </w:r>
      </w:ins>
      <w:r>
        <w:rPr>
          <w:rFonts w:asciiTheme="minorHAnsi" w:hAnsiTheme="minorHAnsi" w:cstheme="minorHAnsi"/>
          <w:bCs/>
        </w:rPr>
        <w:t xml:space="preserve">, inscrita no CNPJ sob </w:t>
      </w:r>
      <w:r>
        <w:rPr>
          <w:rFonts w:asciiTheme="minorHAnsi" w:hAnsiTheme="minorHAnsi" w:cstheme="minorHAnsi"/>
          <w:w w:val="105"/>
        </w:rPr>
        <w:t xml:space="preserve">o nº </w:t>
      </w:r>
      <w:r>
        <w:rPr>
          <w:rFonts w:asciiTheme="minorHAnsi" w:hAnsiTheme="minorHAnsi" w:cstheme="minorHAnsi"/>
        </w:rPr>
        <w:t xml:space="preserve">07.364.890/0001-60, </w:t>
      </w:r>
      <w:r>
        <w:rPr>
          <w:rFonts w:asciiTheme="minorHAnsi" w:hAnsiTheme="minorHAnsi" w:cstheme="minorHAnsi"/>
          <w:w w:val="105"/>
        </w:rPr>
        <w:t>neste</w:t>
      </w:r>
      <w:r>
        <w:rPr>
          <w:rFonts w:asciiTheme="minorHAnsi" w:hAnsiTheme="minorHAnsi" w:cstheme="minorHAnsi"/>
        </w:rPr>
        <w:t xml:space="preserve"> ato devidamente representada na forma de seus atos constitutivos </w:t>
      </w:r>
      <w:r>
        <w:rPr>
          <w:rFonts w:asciiTheme="minorHAnsi" w:hAnsiTheme="minorHAnsi" w:cstheme="minorHAnsi"/>
        </w:rPr>
        <w:t xml:space="preserve">devidamente arquivados </w:t>
      </w:r>
      <w:r>
        <w:rPr>
          <w:rFonts w:asciiTheme="minorHAnsi" w:hAnsiTheme="minorHAnsi" w:cstheme="minorHAnsi"/>
          <w:bCs/>
        </w:rPr>
        <w:t xml:space="preserve">na JUCESP sob o NIRE </w:t>
      </w:r>
      <w:del w:author="Amanda Simões Fernandes" w:id="20">
        <w:r>
          <w:delText>[</w:delText>
        </w:r>
        <w:r>
          <w:delText>•</w:delText>
        </w:r>
        <w:r>
          <w:delText>]</w:delText>
        </w:r>
      </w:del>
      <w:ins w:author="Amanda Simões Fernandes" w:id="22">
        <w:r>
          <w:rPr>
            <w:rFonts w:asciiTheme="minorHAnsi" w:hAnsiTheme="minorHAnsi" w:cstheme="minorHAnsi"/>
            <w:bCs/>
          </w:rPr>
          <w:t>35.219.857.961</w:t>
        </w:r>
      </w:ins>
      <w:del w:author="Amanda Simões Fernandes" w:id="21"/>
      <w:r>
        <w:rPr>
          <w:rFonts w:asciiTheme="minorHAnsi" w:hAnsiTheme="minorHAnsi" w:cstheme="minorHAnsi"/>
        </w:rPr>
        <w:t xml:space="preserve">, na qualidade de </w:t>
      </w:r>
      <w:del w:author="Amanda Simões Fernandes" w:id="23">
        <w:r>
          <w:rPr>
            <w:rFonts w:asciiTheme="minorHAnsi" w:hAnsiTheme="minorHAnsi" w:cstheme="minorHAnsi"/>
          </w:rPr>
          <w:delText>fiadora</w:delText>
        </w:r>
      </w:del>
      <w:ins w:author="Amanda Simões Fernandes" w:id="24">
        <w:r>
          <w:rPr>
            <w:rFonts w:asciiTheme="minorHAnsi" w:hAnsiTheme="minorHAnsi" w:cstheme="minorHAnsi"/>
          </w:rPr>
          <w:t>interveniente anuente</w:t>
        </w:r>
      </w:ins>
      <w:r>
        <w:rPr>
          <w:rFonts w:asciiTheme="minorHAnsi" w:hAnsiTheme="minorHAnsi" w:cstheme="minorHAnsi"/>
        </w:rPr>
        <w:t xml:space="preserve"> das Debêntures  (“</w:t>
      </w:r>
      <w:del w:author="Amanda Simões Fernandes" w:id="25">
        <w:r>
          <w:delText>Robferma</w:delText>
        </w:r>
        <w:r>
          <w:delText>”, e em conjunto com Fernando, “</w:delText>
        </w:r>
        <w:r>
          <w:delText>Fiadores</w:delText>
        </w:r>
      </w:del>
      <w:ins w:author="Amanda Simões Fernandes" w:id="27">
        <w:r>
          <w:rPr>
            <w:rFonts w:asciiTheme="minorHAnsi" w:hAnsiTheme="minorHAnsi" w:cstheme="minorHAnsi"/>
            <w:u w:val="single"/>
          </w:rPr>
          <w:t>Interveniente Anuente</w:t>
        </w:r>
      </w:ins>
      <w:del w:author="Amanda Simões Fernandes" w:id="26"/>
      <w:r>
        <w:rPr>
          <w:rFonts w:asciiTheme="minorHAnsi" w:hAnsiTheme="minorHAnsi" w:cstheme="minorHAnsi"/>
        </w:rPr>
        <w:t>”)]</w:t>
      </w:r>
      <w:r>
        <w:rPr>
          <w:rStyle w:val="Refdenotaderodap"/>
          <w:rFonts w:asciiTheme="minorHAnsi" w:hAnsiTheme="minorHAnsi" w:cstheme="minorHAnsi"/>
        </w:rPr>
        <w:footnoteReference w:id="2"/>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w:t>
      </w:r>
      <w:ins w:author="Amanda Simões Fernandes" w:id="28">
        <w:r>
          <w:rPr>
            <w:rFonts w:asciiTheme="minorHAnsi" w:hAnsiTheme="minorHAnsi" w:cstheme="minorHAnsi"/>
          </w:rPr>
          <w:t>, o Fiador</w:t>
        </w:r>
      </w:ins>
      <w:r>
        <w:rPr>
          <w:rFonts w:asciiTheme="minorHAnsi" w:hAnsiTheme="minorHAnsi" w:cstheme="minorHAnsi"/>
        </w:rPr>
        <w:t xml:space="preserve"> e </w:t>
      </w:r>
      <w:del w:author="Amanda Simões Fernandes" w:id="29">
        <w:r>
          <w:rPr>
            <w:rFonts w:asciiTheme="minorHAnsi" w:hAnsiTheme="minorHAnsi" w:cstheme="minorHAnsi"/>
          </w:rPr>
          <w:delText>os Fiadores</w:delText>
        </w:r>
      </w:del>
      <w:ins w:author="Amanda Simões Fernandes" w:id="30">
        <w:r>
          <w:rPr>
            <w:rFonts w:asciiTheme="minorHAnsi" w:hAnsiTheme="minorHAnsi" w:cstheme="minorHAnsi"/>
          </w:rPr>
          <w:t>a Interveniente Anuente</w:t>
        </w:r>
      </w:ins>
      <w:r>
        <w:rPr>
          <w:rFonts w:asciiTheme="minorHAnsi" w:hAnsiTheme="minorHAnsi" w:cstheme="minorHAnsi"/>
        </w:rPr>
        <w:t xml:space="preserve">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00EA0688" w:rsidRDefault="00EA0688">
      <w:pPr>
        <w:spacing w:line="288" w:lineRule="auto"/>
        <w:jc w:val="both"/>
        <w:rPr>
          <w:rFonts w:asciiTheme="minorHAnsi" w:hAnsiTheme="minorHAnsi" w:cstheme="minorHAnsi"/>
        </w:rPr>
      </w:pPr>
    </w:p>
    <w:p w:rsidR="00EA0688" w:rsidRDefault="00D25BAF">
      <w:pPr>
        <w:spacing w:line="288" w:lineRule="auto"/>
        <w:outlineLvl w:val="0"/>
        <w:rPr>
          <w:rFonts w:asciiTheme="minorHAnsi" w:hAnsiTheme="minorHAnsi" w:cstheme="minorHAnsi"/>
          <w:b/>
        </w:rPr>
      </w:pPr>
      <w:bookmarkStart w:name="_Toc224745187" w:id="0"/>
      <w:bookmarkStart w:name="_Toc264552488" w:id="1"/>
      <w:bookmarkStart w:name="_Toc396935605" w:id="2"/>
      <w:bookmarkStart w:name="_Toc505179091" w:id="3"/>
      <w:bookmarkStart w:name="_Toc80179790" w:id="4"/>
      <w:bookmarkStart w:name="_Toc82506230" w:id="5"/>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rsidR="00EA0688" w:rsidRDefault="00EA0688">
      <w:pPr>
        <w:spacing w:line="288" w:lineRule="auto"/>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DV_M25" w:id="6"/>
      <w:bookmarkStart w:name="_DV_M28" w:id="7"/>
      <w:bookmarkEnd w:id="6"/>
      <w:bookmarkEnd w:id="7"/>
      <w:r>
        <w:rPr>
          <w:rFonts w:eastAsia="Arial Unicode MS" w:asciiTheme="minorHAnsi"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(iii)</w:t>
      </w:r>
      <w:r>
        <w:rPr>
          <w:rFonts w:asciiTheme="minorHAnsi" w:hAnsiTheme="minorHAnsi" w:cstheme="minorHAnsi"/>
        </w:rPr>
        <w:t xml:space="preserve"> </w:t>
      </w:r>
      <w:r>
        <w:rPr>
          <w:rFonts w:eastAsia="Arial Unicode MS" w:asciiTheme="minorHAnsi" w:hAnsiTheme="minorHAnsi" w:cstheme="minorHAnsi"/>
        </w:rPr>
        <w:t>em Assembleia Geral Extraordinária de acionistas da Emissora realizada em [</w:t>
      </w:r>
      <w:r>
        <w:rPr>
          <w:rFonts w:eastAsia="Arial Unicode MS" w:asciiTheme="minorHAnsi" w:hAnsiTheme="minorHAnsi" w:cstheme="minorHAnsi"/>
          <w:highlight w:val="yellow"/>
        </w:rPr>
        <w:t>•</w:t>
      </w:r>
      <w:r>
        <w:rPr>
          <w:rFonts w:eastAsia="Arial Unicode MS" w:asciiTheme="minorHAnsi" w:hAnsiTheme="minorHAnsi" w:cstheme="minorHAnsi"/>
        </w:rPr>
        <w:t>] de [</w:t>
      </w:r>
      <w:r>
        <w:rPr>
          <w:rFonts w:eastAsia="Arial Unicode MS" w:asciiTheme="minorHAnsi" w:hAnsiTheme="minorHAnsi" w:cstheme="minorHAnsi"/>
          <w:highlight w:val="yellow"/>
        </w:rPr>
        <w:t>•</w:t>
      </w:r>
      <w:r>
        <w:rPr>
          <w:rFonts w:eastAsia="Arial Unicode MS" w:asciiTheme="minorHAnsi" w:hAnsiTheme="minorHAnsi" w:cstheme="minorHAnsi"/>
        </w:rPr>
        <w:t>] de 2021 (“</w:t>
      </w:r>
      <w:r>
        <w:rPr>
          <w:rFonts w:eastAsia="Arial Unicode MS" w:asciiTheme="minorHAnsi" w:hAnsiTheme="minorHAnsi" w:cstheme="minorHAnsi"/>
          <w:u w:val="single"/>
        </w:rPr>
        <w:t>AGE Emissora</w:t>
      </w:r>
      <w:r>
        <w:rPr>
          <w:rFonts w:eastAsia="Arial Unicode MS" w:asciiTheme="minorHAnsi" w:hAnsiTheme="minorHAnsi" w:cstheme="minorHAnsi"/>
        </w:rPr>
        <w:t xml:space="preserve">”); e </w:t>
      </w:r>
      <w:r>
        <w:rPr>
          <w:rFonts w:eastAsia="Arial Unicode MS" w:asciiTheme="minorHAnsi" w:hAnsiTheme="minorHAnsi" w:cstheme="minorHAnsi"/>
          <w:b/>
          <w:bCs/>
        </w:rPr>
        <w:t xml:space="preserve">(iv) </w:t>
      </w:r>
      <w:r>
        <w:rPr>
          <w:rFonts w:asciiTheme="minorHAnsi" w:hAnsiTheme="minorHAnsi" w:cstheme="minorHAnsi"/>
        </w:rPr>
        <w:t xml:space="preserve">reunião da diretoria da </w:t>
      </w:r>
      <w:del w:author="Amanda Simões Fernandes" w:id="31">
        <w:r>
          <w:rPr>
            <w:rFonts w:asciiTheme="minorHAnsi" w:hAnsiTheme="minorHAnsi" w:cstheme="minorHAnsi"/>
          </w:rPr>
          <w:delText>Robferma</w:delText>
        </w:r>
      </w:del>
      <w:ins w:author="Amanda Simões Fernandes" w:id="32">
        <w:r>
          <w:rPr>
            <w:rFonts w:asciiTheme="minorHAnsi" w:hAnsiTheme="minorHAnsi" w:cstheme="minorHAnsi"/>
          </w:rPr>
          <w:t xml:space="preserve">Interveniente Anuente</w:t>
        </w:r>
      </w:ins>
      <w:r>
        <w:rPr>
          <w:rFonts w:asciiTheme="minorHAnsi" w:hAnsiTheme="minorHAnsi" w:cstheme="minorHAnsi"/>
        </w:rPr>
        <w:t xml:space="preserve">, realizada em </w:t>
      </w:r>
      <w:r>
        <w:rPr>
          <w:rFonts w:eastAsia="Arial Unicode MS" w:asciiTheme="minorHAnsi" w:hAnsiTheme="minorHAnsi" w:cstheme="minorHAnsi"/>
        </w:rPr>
        <w:t>[</w:t>
      </w:r>
      <w:r>
        <w:rPr>
          <w:rFonts w:eastAsia="Arial Unicode MS" w:asciiTheme="minorHAnsi" w:hAnsiTheme="minorHAnsi" w:cstheme="minorHAnsi"/>
          <w:highlight w:val="yellow"/>
        </w:rPr>
        <w:t>•</w:t>
      </w:r>
      <w:r>
        <w:rPr>
          <w:rFonts w:eastAsia="Arial Unicode MS" w:asciiTheme="minorHAnsi" w:hAnsiTheme="minorHAnsi" w:cstheme="minorHAnsi"/>
        </w:rPr>
        <w:t>] de [</w:t>
      </w:r>
      <w:r>
        <w:rPr>
          <w:rFonts w:eastAsia="Arial Unicode MS" w:asciiTheme="minorHAnsi" w:hAnsiTheme="minorHAnsi" w:cstheme="minorHAnsi"/>
          <w:highlight w:val="yellow"/>
        </w:rPr>
        <w:t>•</w:t>
      </w:r>
      <w:r>
        <w:rPr>
          <w:rFonts w:eastAsia="Arial Unicode MS" w:asciiTheme="minorHAnsi" w:hAnsiTheme="minorHAnsi" w:cstheme="minorHAnsi"/>
        </w:rPr>
        <w:t>]</w:t>
      </w:r>
      <w:r>
        <w:rPr>
          <w:rFonts w:asciiTheme="minorHAnsi" w:hAnsiTheme="minorHAnsi" w:cstheme="minorHAnsi"/>
        </w:rPr>
        <w:t xml:space="preserve"> de 2021 (“</w:t>
      </w:r>
      <w:r>
        <w:rPr>
          <w:rFonts w:asciiTheme="minorHAnsi" w:hAnsiTheme="minorHAnsi" w:cstheme="minorHAnsi"/>
          <w:u w:val="single"/>
        </w:rPr>
        <w:t>Reunião da Diretoria da Robferma</w:t>
      </w:r>
      <w:r>
        <w:rPr>
          <w:rFonts w:asciiTheme="minorHAnsi" w:hAnsiTheme="minorHAnsi" w:cstheme="minorHAnsi"/>
        </w:rPr>
        <w:t>”)</w:t>
      </w:r>
      <w:r>
        <w:rPr>
          <w:rFonts w:eastAsia="Arial Unicode MS" w:asciiTheme="minorHAnsi"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eastAsia="Arial Unicode MS" w:asciiTheme="minorHAnsi" w:hAnsiTheme="minorHAnsi" w:cstheme="minorHAnsi"/>
          <w:u w:val="single"/>
        </w:rPr>
        <w:t>Emissão</w:t>
      </w:r>
      <w:r>
        <w:rPr>
          <w:rFonts w:eastAsia="Arial Unicode MS" w:asciiTheme="minorHAnsi" w:hAnsiTheme="minorHAnsi" w:cstheme="minorHAnsi"/>
        </w:rPr>
        <w:t>” e “</w:t>
      </w:r>
      <w:r>
        <w:rPr>
          <w:rFonts w:eastAsia="Arial Unicode MS" w:asciiTheme="minorHAnsi" w:hAnsiTheme="minorHAnsi" w:cstheme="minorHAnsi"/>
          <w:u w:val="single"/>
        </w:rPr>
        <w:t>Debêntures</w:t>
      </w:r>
      <w:r>
        <w:rPr>
          <w:rFonts w:eastAsia="Arial Unicode MS" w:asciiTheme="minorHAnsi" w:hAnsiTheme="minorHAnsi" w:cstheme="minorHAnsi"/>
        </w:rPr>
        <w:t>”, respectivamente), nos termos do artigo 59 da Lei nº 6.404, de 15 de dezembro de 1976, conforme alterada (“</w:t>
      </w:r>
      <w:r>
        <w:rPr>
          <w:rFonts w:eastAsia="Arial Unicode MS" w:asciiTheme="minorHAnsi" w:hAnsiTheme="minorHAnsi" w:cstheme="minorHAnsi"/>
          <w:u w:val="single"/>
        </w:rPr>
        <w:t>Lei das Sociedades por Ações</w:t>
      </w:r>
      <w:r>
        <w:rPr>
          <w:rFonts w:eastAsia="Arial Unicode MS" w:asciiTheme="minorHAnsi" w:hAnsiTheme="minorHAnsi" w:cstheme="minorHAnsi"/>
        </w:rPr>
        <w:t>”), as quais serão objeto de distribuição pública, nos termos da Lei nº 6.385, de 7 de dezembro de 1976, conforme alterada (“</w:t>
      </w:r>
      <w:r>
        <w:rPr>
          <w:rFonts w:eastAsia="Arial Unicode MS" w:asciiTheme="minorHAnsi" w:hAnsiTheme="minorHAnsi" w:cstheme="minorHAnsi"/>
          <w:u w:val="single"/>
        </w:rPr>
        <w:t>Lei do Mercado de Valores Mobiliários</w:t>
      </w:r>
      <w:r>
        <w:rPr>
          <w:rFonts w:eastAsia="Arial Unicode MS" w:asciiTheme="minorHAnsi" w:hAnsiTheme="minorHAnsi" w:cstheme="minorHAnsi"/>
        </w:rPr>
        <w:t>”), da Instrução da CVM nº 476, de 16 de janeiro de 2009, conforme alterada (“</w:t>
      </w:r>
      <w:r>
        <w:rPr>
          <w:rFonts w:eastAsia="Arial Unicode MS" w:asciiTheme="minorHAnsi" w:hAnsiTheme="minorHAnsi" w:cstheme="minorHAnsi"/>
          <w:u w:val="single"/>
        </w:rPr>
        <w:t>Instrução CVM 476</w:t>
      </w:r>
      <w:r>
        <w:rPr>
          <w:rFonts w:eastAsia="Arial Unicode MS" w:asciiTheme="minorHAnsi" w:hAnsiTheme="minorHAnsi" w:cstheme="minorHAnsi"/>
        </w:rPr>
        <w:t>”) e do “</w:t>
      </w:r>
      <w:r>
        <w:rPr>
          <w:rFonts w:eastAsia="Arial Unicode MS" w:asciiTheme="minorHAnsi" w:hAnsiTheme="minorHAnsi" w:cstheme="minorHAnsi"/>
          <w:i/>
          <w:iCs/>
        </w:rPr>
        <w:t>Código ANBIMA para Ofertas Públicas</w:t>
      </w:r>
      <w:r>
        <w:rPr>
          <w:rFonts w:eastAsia="Arial Unicode MS" w:asciiTheme="minorHAnsi" w:hAnsiTheme="minorHAnsi" w:cstheme="minorHAnsi"/>
        </w:rPr>
        <w:t xml:space="preserve">” da </w:t>
      </w:r>
      <w:r>
        <w:rPr>
          <w:rFonts w:asciiTheme="minorHAnsi" w:hAnsiTheme="minorHAnsi" w:cstheme="minorHAnsi"/>
        </w:rPr>
        <w:t>Associação Brasileira das Entidades dos Mercados Financeiro e de Capitais</w:t>
      </w:r>
      <w:r>
        <w:rPr>
          <w:rFonts w:eastAsia="Arial Unicode MS" w:asciiTheme="minorHAnsi" w:hAnsiTheme="minorHAnsi" w:cstheme="minorHAnsi"/>
        </w:rPr>
        <w:t>, conforme em vigor (“</w:t>
      </w:r>
      <w:r>
        <w:rPr>
          <w:rFonts w:eastAsia="Arial Unicode MS" w:asciiTheme="minorHAnsi" w:hAnsiTheme="minorHAnsi" w:cstheme="minorHAnsi"/>
          <w:u w:val="single"/>
        </w:rPr>
        <w:t>Código ANBIMA</w:t>
      </w:r>
      <w:r>
        <w:rPr>
          <w:rFonts w:eastAsia="Arial Unicode MS" w:asciiTheme="minorHAnsi" w:hAnsiTheme="minorHAnsi" w:cstheme="minorHAnsi"/>
        </w:rPr>
        <w:t>” e “</w:t>
      </w:r>
      <w:r>
        <w:rPr>
          <w:rFonts w:eastAsia="Arial Unicode MS" w:asciiTheme="minorHAnsi" w:hAnsiTheme="minorHAnsi" w:cstheme="minorHAnsi"/>
          <w:u w:val="single"/>
        </w:rPr>
        <w:t>ANBIMA</w:t>
      </w:r>
      <w:r>
        <w:rPr>
          <w:rFonts w:eastAsia="Arial Unicode MS" w:asciiTheme="minorHAnsi" w:hAnsiTheme="minorHAnsi" w:cstheme="minorHAnsi"/>
        </w:rPr>
        <w:t>” respectivamente), e das demais disposições legais e regulamentares aplicáveis (“</w:t>
      </w:r>
      <w:r>
        <w:rPr>
          <w:rFonts w:eastAsia="Arial Unicode MS" w:asciiTheme="minorHAnsi" w:hAnsiTheme="minorHAnsi" w:cstheme="minorHAnsi"/>
          <w:u w:val="single"/>
        </w:rPr>
        <w:t>Oferta</w:t>
      </w:r>
      <w:r>
        <w:rPr>
          <w:rFonts w:eastAsia="Arial Unicode MS" w:asciiTheme="minorHAnsi" w:hAnsiTheme="minorHAnsi" w:cstheme="minorHAnsi"/>
        </w:rPr>
        <w:t>”)</w:t>
      </w:r>
    </w:p>
    <w:p w:rsidR="00EA0688" w:rsidRDefault="00EA0688">
      <w:pPr>
        <w:spacing w:line="288" w:lineRule="auto"/>
        <w:jc w:val="both"/>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Para fins desta Escritura, compreendem os “</w:t>
      </w:r>
      <w:r>
        <w:rPr>
          <w:rFonts w:eastAsia="Arial Unicode MS" w:asciiTheme="minorHAnsi" w:hAnsiTheme="minorHAnsi" w:cstheme="minorHAnsi"/>
          <w:u w:val="single"/>
        </w:rPr>
        <w:t>Documentos da Oferta</w:t>
      </w:r>
      <w:r>
        <w:rPr>
          <w:rFonts w:eastAsia="Arial Unicode MS" w:asciiTheme="minorHAnsi" w:hAnsiTheme="minorHAnsi" w:cstheme="minorHAnsi"/>
        </w:rPr>
        <w:t xml:space="preserve">”: </w:t>
      </w:r>
      <w:r>
        <w:rPr>
          <w:rFonts w:eastAsia="SimSun" w:asciiTheme="minorHAnsi" w:hAnsiTheme="minorHAnsi" w:cstheme="minorHAnsi"/>
          <w:b/>
          <w:bCs/>
        </w:rPr>
        <w:t>(i)</w:t>
      </w:r>
      <w:r>
        <w:rPr>
          <w:rFonts w:eastAsia="SimSun" w:asciiTheme="minorHAnsi" w:hAnsiTheme="minorHAnsi" w:cstheme="minorHAnsi"/>
          <w:bCs/>
        </w:rPr>
        <w:t xml:space="preserve"> esta Escritura; </w:t>
      </w:r>
      <w:r>
        <w:rPr>
          <w:rFonts w:eastAsia="SimSun" w:asciiTheme="minorHAnsi" w:hAnsiTheme="minorHAnsi" w:cstheme="minorHAnsi"/>
          <w:b/>
          <w:bCs/>
        </w:rPr>
        <w:t>(ii)</w:t>
      </w:r>
      <w:r>
        <w:rPr>
          <w:rFonts w:eastAsia="SimSun" w:asciiTheme="minorHAnsi" w:hAnsiTheme="minorHAnsi" w:cstheme="minorHAnsi"/>
          <w:bCs/>
        </w:rPr>
        <w:t xml:space="preserve"> o Contrato de Distribuição, enquanto estiver em vigor; </w:t>
      </w:r>
      <w:r>
        <w:rPr>
          <w:rFonts w:eastAsia="SimSun" w:asciiTheme="minorHAnsi" w:hAnsiTheme="minorHAnsi" w:cstheme="minorHAnsi"/>
          <w:b/>
          <w:bCs/>
        </w:rPr>
        <w:t>(iii)</w:t>
      </w:r>
      <w:r>
        <w:rPr>
          <w:rFonts w:eastAsia="SimSun" w:asciiTheme="minorHAnsi" w:hAnsiTheme="minorHAnsi" w:cstheme="minorHAnsi"/>
          <w:bCs/>
        </w:rPr>
        <w:t xml:space="preserve"> demais instrumentos celebrados com os prestadores de serviços contratados no âmbito da Oferta; </w:t>
      </w:r>
      <w:r>
        <w:rPr>
          <w:rFonts w:eastAsia="SimSun" w:asciiTheme="minorHAnsi" w:hAnsiTheme="minorHAnsi" w:cstheme="minorHAnsi"/>
          <w:b/>
          <w:bCs/>
        </w:rPr>
        <w:t>(iv)</w:t>
      </w:r>
      <w:r>
        <w:rPr>
          <w:rFonts w:eastAsia="SimSun" w:asciiTheme="minorHAnsi" w:hAnsiTheme="minorHAnsi" w:cstheme="minorHAnsi"/>
          <w:bCs/>
        </w:rPr>
        <w:t xml:space="preserve"> Aprovações Societárias (conforme definido abaixo); e </w:t>
      </w:r>
      <w:r>
        <w:rPr>
          <w:rFonts w:eastAsia="SimSun" w:asciiTheme="minorHAnsi" w:hAnsiTheme="minorHAnsi" w:cstheme="minorHAnsi"/>
          <w:b/>
        </w:rPr>
        <w:t>(v)</w:t>
      </w:r>
      <w:r>
        <w:rPr>
          <w:rFonts w:eastAsia="SimSun" w:asciiTheme="minorHAnsi" w:hAnsiTheme="minorHAnsi" w:cstheme="minorHAnsi"/>
          <w:bCs/>
        </w:rPr>
        <w:t xml:space="preserve"> eventuais aditamentos aos documentos listados nos itens “(i)” a “(iv)”</w:t>
      </w:r>
      <w:r>
        <w:rPr>
          <w:rFonts w:eastAsia="Arial Unicode MS" w:asciiTheme="minorHAnsi" w:hAnsiTheme="minorHAnsi" w:cstheme="minorHAnsi"/>
        </w:rPr>
        <w:t>.</w:t>
      </w:r>
    </w:p>
    <w:p w:rsidR="00EA0688" w:rsidRDefault="00EA0688">
      <w:pPr>
        <w:spacing w:line="288" w:lineRule="auto"/>
        <w:jc w:val="both"/>
        <w:rPr>
          <w:rFonts w:eastAsia="Arial Unicode MS" w:asciiTheme="minorHAnsi" w:hAnsiTheme="minorHAnsi" w:cstheme="minorHAnsi"/>
        </w:rPr>
      </w:pP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505179092" w:id="8"/>
      <w:bookmarkStart w:name="_Ref19223927" w:id="9"/>
      <w:bookmarkStart w:name="_Ref19293191" w:id="10"/>
      <w:bookmarkStart w:name="_Ref19293192" w:id="11"/>
      <w:bookmarkStart w:name="_Toc80179791" w:id="12"/>
      <w:bookmarkStart w:name="_Toc82506231" w:id="13"/>
      <w:r>
        <w:rPr>
          <w:rFonts w:asciiTheme="minorHAnsi" w:hAnsiTheme="minorHAnsi" w:cstheme="minorHAnsi"/>
          <w:b/>
        </w:rPr>
        <w:t>REQUISITOS</w:t>
      </w:r>
      <w:bookmarkEnd w:id="8"/>
      <w:bookmarkEnd w:id="9"/>
      <w:bookmarkEnd w:id="10"/>
      <w:bookmarkEnd w:id="11"/>
      <w:bookmarkEnd w:id="12"/>
      <w:bookmarkEnd w:id="13"/>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DV_M29" w:id="14"/>
      <w:bookmarkEnd w:id="14"/>
      <w:r>
        <w:rPr>
          <w:rFonts w:eastAsia="Arial Unicode MS" w:asciiTheme="minorHAnsi" w:hAnsiTheme="minorHAnsi" w:cstheme="minorHAnsi"/>
        </w:rPr>
        <w:t>A Emissão será feita com observância dos seguintes requisitos:</w:t>
      </w:r>
    </w:p>
    <w:p w:rsidR="00EA0688" w:rsidRDefault="00EA0688">
      <w:pPr>
        <w:spacing w:line="288" w:lineRule="auto"/>
        <w:jc w:val="both"/>
        <w:rPr>
          <w:rFonts w:eastAsia="Arial Unicode MS" w:asciiTheme="minorHAnsi" w:hAnsiTheme="minorHAnsi" w:cstheme="minorHAnsi"/>
          <w:b/>
        </w:rPr>
      </w:pPr>
    </w:p>
    <w:p w:rsidR="00EA0688" w:rsidRDefault="00D25BAF">
      <w:pPr>
        <w:spacing w:line="288" w:lineRule="auto"/>
        <w:jc w:val="both"/>
        <w:rPr>
          <w:rFonts w:asciiTheme="minorHAnsi" w:hAnsiTheme="minorHAnsi" w:cstheme="minorHAnsi"/>
        </w:rPr>
      </w:pPr>
      <w:r>
        <w:rPr>
          <w:rFonts w:eastAsia="Arial Unicode MS" w:asciiTheme="minorHAnsi" w:hAnsiTheme="minorHAnsi" w:cstheme="minorHAnsi"/>
          <w:u w:val="single"/>
        </w:rPr>
        <w:t>Arquivamento e Publicação das Aprovações Societárias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00EA0688" w:rsidRDefault="00EA0688">
      <w:pPr>
        <w:spacing w:line="288" w:lineRule="auto"/>
        <w:jc w:val="both"/>
        <w:rPr>
          <w:rFonts w:eastAsia="Arial Unicode MS" w:asciiTheme="minorHAnsi" w:hAnsiTheme="minorHAnsi" w:cstheme="minorHAnsi"/>
          <w:b/>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bookmarkStart w:name="_DV_M31" w:id="15"/>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(ii)</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(iii)</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eastAsia="Arial Unicode MS" w:asciiTheme="minorHAnsi" w:hAnsiTheme="minorHAnsi" w:cstheme="minorHAnsi"/>
        </w:rPr>
        <w:t>.</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bCs/>
          <w:u w:val="single"/>
        </w:rPr>
        <w:t>Arquivamento</w:t>
      </w:r>
      <w:r>
        <w:rPr>
          <w:rFonts w:eastAsia="Arial Unicode MS" w:asciiTheme="minorHAnsi" w:hAnsiTheme="minorHAnsi" w:cstheme="minorHAnsi"/>
          <w:u w:val="single"/>
        </w:rPr>
        <w:t xml:space="preserve"> da Escritura</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name="_DV_M35" w:id="16"/>
      <w:bookmarkEnd w:id="16"/>
    </w:p>
    <w:p w:rsidR="00EA0688" w:rsidRDefault="00D25BAF">
      <w:pPr>
        <w:numPr>
          <w:ilvl w:val="2"/>
          <w:numId w:val="1"/>
        </w:numPr>
        <w:spacing w:line="288" w:lineRule="auto"/>
        <w:ind w:left="0" w:firstLine="1418"/>
        <w:jc w:val="both"/>
        <w:rPr>
          <w:rFonts w:asciiTheme="minorHAnsi" w:hAnsiTheme="minorHAnsi" w:cstheme="minorHAnsi"/>
        </w:rPr>
      </w:pPr>
      <w:bookmarkStart w:name="_Ref80732913" w:id="17"/>
      <w:r>
        <w:rPr>
          <w:rFonts w:asciiTheme="minorHAnsi" w:hAnsiTheme="minorHAnsi" w:cstheme="minorHAnsi"/>
        </w:rPr>
        <w:t xml:space="preserve">A presente Escritura e seus eventuais aditamentos serão arquivados na </w:t>
      </w:r>
      <w:bookmarkStart w:name="_DV_C54" w:id="18"/>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rsidR="00EA0688" w:rsidRDefault="00EA0688">
      <w:pPr>
        <w:pStyle w:val="ListaColorida-nfase12"/>
        <w:spacing w:line="288" w:lineRule="auto"/>
        <w:ind w:left="0"/>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bookmarkStart w:name="_Ref80732922" w:id="19"/>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w:t>
      </w:r>
      <w:r>
        <w:rPr>
          <w:rFonts w:asciiTheme="minorHAnsi" w:hAnsiTheme="minorHAnsi" w:cstheme="minorHAnsi"/>
        </w:rPr>
        <w:t xml:space="preserve">(um)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(ii)</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rsidR="00EA0688" w:rsidRDefault="00EA0688">
      <w:pPr>
        <w:spacing w:line="288" w:lineRule="auto"/>
        <w:rPr>
          <w:rFonts w:eastAsia="Arial Unicode MS" w:asciiTheme="minorHAnsi" w:hAnsiTheme="minorHAnsi" w:cstheme="minorHAnsi"/>
          <w:b/>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w:t>
      </w:r>
      <w:del w:author="Amanda Simões Fernandes" w:id="33">
        <w:r>
          <w:rPr>
            <w:rFonts w:asciiTheme="minorHAnsi" w:hAnsiTheme="minorHAnsi" w:cstheme="minorHAnsi"/>
          </w:rPr>
          <w:delText>pelos Fiadores</w:delText>
        </w:r>
      </w:del>
      <w:ins w:author="Amanda Simões Fernandes" w:id="34">
        <w:r>
          <w:rPr>
            <w:rFonts w:asciiTheme="minorHAnsi" w:hAnsiTheme="minorHAnsi" w:cstheme="minorHAnsi"/>
          </w:rPr>
          <w:t xml:space="preserve">pelo Fiador</w:t>
        </w:r>
      </w:ins>
      <w:r>
        <w:rPr>
          <w:rFonts w:asciiTheme="minorHAnsi" w:hAnsiTheme="minorHAnsi" w:cstheme="minorHAnsi"/>
        </w:rPr>
        <w:t xml:space="preserve">,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fldChar w:fldCharType="separate"/>
      </w:r>
      <w:r>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(ii)</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bCs/>
          <w:u w:val="single"/>
        </w:rPr>
        <w:t>Registro para Distribuição, Negociação, Custódia Eletrônica e Liquidação</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(ii)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bookmarkStart w:name="_Ref58486734" w:id="20"/>
      <w:r>
        <w:rPr>
          <w:rFonts w:eastAsia="Arial Unicode MS" w:asciiTheme="minorHAnsi" w:hAnsiTheme="minorHAnsi" w:cstheme="minorHAnsi"/>
          <w:bCs/>
          <w:u w:val="single"/>
        </w:rPr>
        <w:t xml:space="preserve">Dispensa de Registro na CVM e Registro na </w:t>
      </w:r>
      <w:bookmarkEnd w:id="20"/>
      <w:r>
        <w:rPr>
          <w:rFonts w:eastAsia="Arial Unicode MS" w:asciiTheme="minorHAnsi" w:hAnsiTheme="minorHAnsi" w:cstheme="minorHAnsi"/>
          <w:bCs/>
          <w:u w:val="single"/>
        </w:rPr>
        <w:t>ANBIMA</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rsidR="00EA0688" w:rsidRDefault="00EA0688">
      <w:pPr>
        <w:spacing w:line="288" w:lineRule="auto"/>
        <w:jc w:val="both"/>
        <w:rPr>
          <w:rFonts w:eastAsia="Arial Unicode MS" w:asciiTheme="minorHAnsi" w:hAnsiTheme="minorHAnsi" w:cstheme="minorHAnsi"/>
        </w:rPr>
      </w:pPr>
    </w:p>
    <w:p w:rsidR="00EA0688" w:rsidRDefault="00EA0688">
      <w:pPr>
        <w:spacing w:line="288" w:lineRule="auto"/>
        <w:jc w:val="both"/>
        <w:rPr>
          <w:rFonts w:eastAsia="Arial Unicode M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DV_M43" w:id="21"/>
      <w:bookmarkStart w:name="_DV_M52" w:id="22"/>
      <w:bookmarkStart w:name="_Toc80179792" w:id="23"/>
      <w:bookmarkStart w:name="_Toc82506232" w:id="24"/>
      <w:bookmarkEnd w:id="21"/>
      <w:bookmarkEnd w:id="22"/>
      <w:r>
        <w:rPr>
          <w:rFonts w:asciiTheme="minorHAnsi" w:hAnsiTheme="minorHAnsi" w:cstheme="minorHAnsi"/>
          <w:b/>
        </w:rPr>
        <w:t>CARACTERÍSTICAS DA EMISSÃO E DA OFERTA</w:t>
      </w:r>
      <w:bookmarkEnd w:id="23"/>
      <w:bookmarkEnd w:id="24"/>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r>
        <w:rPr>
          <w:rFonts w:asciiTheme="minorHAnsi" w:hAnsiTheme="minorHAnsi" w:cstheme="minorHAnsi"/>
          <w:bCs/>
          <w:u w:val="single"/>
        </w:rPr>
        <w:t>Objeto</w:t>
      </w:r>
      <w:r>
        <w:rPr>
          <w:rFonts w:eastAsia="Arial Unicode MS" w:asciiTheme="minorHAnsi" w:hAnsiTheme="minorHAnsi" w:cstheme="minorHAnsi"/>
          <w:bCs/>
          <w:u w:val="single"/>
        </w:rPr>
        <w:t xml:space="preserve"> Social da Emissora</w:t>
      </w:r>
    </w:p>
    <w:p w:rsidR="00EA0688" w:rsidRDefault="00EA0688">
      <w:pPr>
        <w:tabs>
          <w:tab w:val="left" w:pos="0"/>
        </w:tabs>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u w:val="single"/>
        </w:rPr>
        <w:t xml:space="preserve">Número da Emissão </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name="OLE_LINK7" w:id="25"/>
      <w:r>
        <w:rPr>
          <w:rFonts w:asciiTheme="minorHAnsi" w:hAnsiTheme="minorHAnsi" w:cstheme="minorHAnsi"/>
        </w:rPr>
        <w:t>.</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Número de Séries</w:t>
      </w:r>
    </w:p>
    <w:p w:rsidR="00EA0688" w:rsidRDefault="00EA0688">
      <w:pPr>
        <w:spacing w:line="288" w:lineRule="auto"/>
        <w:jc w:val="both"/>
        <w:rPr>
          <w:rFonts w:eastAsia="Arial Unicode MS" w:asciiTheme="minorHAnsi" w:hAnsiTheme="minorHAnsi" w:cstheme="minorHAnsi"/>
          <w:b/>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A Emissão será realizada em série única.</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
        </w:rPr>
      </w:pPr>
      <w:r>
        <w:rPr>
          <w:rFonts w:eastAsia="Arial Unicode MS" w:asciiTheme="minorHAnsi" w:hAnsiTheme="minorHAnsi" w:cstheme="minorHAnsi"/>
          <w:u w:val="single"/>
        </w:rPr>
        <w:t>Valor Total da Emissão e Quantidade de Debêntures</w:t>
      </w:r>
    </w:p>
    <w:p w:rsidR="00EA0688" w:rsidRDefault="00EA0688">
      <w:pPr>
        <w:spacing w:line="288" w:lineRule="auto"/>
        <w:jc w:val="both"/>
        <w:rPr>
          <w:rFonts w:eastAsia="Arial Unicode MS" w:asciiTheme="minorHAnsi" w:hAnsiTheme="minorHAnsi" w:cstheme="minorHAnsi"/>
          <w:b/>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1234" w:id="26"/>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name="_Hlk58930647" w:id="2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00EA0688" w:rsidRDefault="00EA0688">
      <w:pPr>
        <w:pStyle w:val="ListaColorida-nfase12"/>
        <w:spacing w:line="288" w:lineRule="auto"/>
        <w:ind w:left="0"/>
        <w:rPr>
          <w:rFonts w:asciiTheme="minorHAnsi" w:hAnsiTheme="minorHAnsi" w:cstheme="minorHAnsi"/>
        </w:rPr>
      </w:pPr>
    </w:p>
    <w:bookmarkEnd w:id="25"/>
    <w:p w:rsidR="00EA0688" w:rsidRDefault="00D25BAF">
      <w:pPr>
        <w:numPr>
          <w:ilvl w:val="1"/>
          <w:numId w:val="1"/>
        </w:numPr>
        <w:spacing w:line="288" w:lineRule="auto"/>
        <w:ind w:left="0" w:firstLine="709"/>
        <w:jc w:val="both"/>
        <w:rPr>
          <w:rFonts w:eastAsia="Arial Unicode MS" w:asciiTheme="minorHAnsi" w:hAnsiTheme="minorHAnsi" w:cstheme="minorHAnsi"/>
          <w:b/>
          <w:bCs/>
        </w:rPr>
      </w:pPr>
      <w:r>
        <w:rPr>
          <w:rFonts w:eastAsia="Arial Unicode MS" w:asciiTheme="minorHAnsi" w:hAnsiTheme="minorHAnsi" w:cstheme="minorHAnsi"/>
          <w:bCs/>
          <w:u w:val="single"/>
        </w:rPr>
        <w:t>Banco Liquidante e Escritutador</w:t>
      </w:r>
    </w:p>
    <w:p w:rsidR="00EA0688" w:rsidRDefault="00EA0688">
      <w:pPr>
        <w:spacing w:line="288" w:lineRule="auto"/>
        <w:ind w:left="709"/>
        <w:jc w:val="both"/>
        <w:rPr>
          <w:rFonts w:eastAsia="Arial Unicode MS" w:asciiTheme="minorHAnsi" w:hAnsiTheme="minorHAnsi" w:cstheme="minorHAnsi"/>
          <w:b/>
          <w:bCs/>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spacing w:line="288" w:lineRule="auto"/>
        <w:ind w:left="1418"/>
        <w:jc w:val="both"/>
        <w:rPr>
          <w:rFonts w:eastAsia="Arial Unicode MS" w:asciiTheme="minorHAnsi" w:hAnsiTheme="minorHAnsi" w:cstheme="minorHAnsi"/>
          <w:b/>
          <w:bCs/>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acima</w:t>
      </w:r>
      <w:r>
        <w:rPr>
          <w:rFonts w:asciiTheme="minorHAnsi" w:hAnsiTheme="minorHAnsi" w:cstheme="minorHAnsi"/>
          <w:w w:val="105"/>
          <w:u w:color="444444"/>
        </w:rPr>
        <w:t>(“</w:t>
      </w:r>
      <w:r>
        <w:rPr>
          <w:rFonts w:asciiTheme="minorHAnsi" w:hAnsiTheme="minorHAnsi" w:cstheme="minorHAnsi"/>
          <w:w w:val="105"/>
          <w:u w:val="single" w:color="444444"/>
        </w:rPr>
        <w:t>Escriturador</w:t>
      </w:r>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pStyle w:val="PargrafodaLista"/>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bookmarkStart w:name="_Ref80127895" w:id="28"/>
      <w:r>
        <w:rPr>
          <w:rFonts w:eastAsia="Arial Unicode MS" w:asciiTheme="minorHAnsi" w:hAnsiTheme="minorHAnsi" w:cstheme="minorHAnsi"/>
          <w:bCs/>
          <w:u w:val="single"/>
        </w:rPr>
        <w:t>Destinação dos Recursos</w:t>
      </w:r>
      <w:bookmarkEnd w:id="28"/>
    </w:p>
    <w:p w:rsidR="00EA0688" w:rsidRDefault="00EA0688">
      <w:pPr>
        <w:spacing w:line="288" w:lineRule="auto"/>
        <w:ind w:left="2127"/>
        <w:jc w:val="both"/>
        <w:rPr>
          <w:rFonts w:eastAsia="Calibri" w:asciiTheme="minorHAnsi" w:hAnsiTheme="minorHAnsi" w:cstheme="minorHAnsi"/>
          <w:lang w:eastAsia="en-US"/>
        </w:rPr>
      </w:pPr>
    </w:p>
    <w:p w:rsidR="00EA0688" w:rsidRDefault="00D25BAF">
      <w:pPr>
        <w:numPr>
          <w:ilvl w:val="2"/>
          <w:numId w:val="1"/>
        </w:numPr>
        <w:spacing w:line="288" w:lineRule="auto"/>
        <w:ind w:left="0" w:firstLine="1418"/>
        <w:jc w:val="both"/>
        <w:rPr>
          <w:rFonts w:eastAsia="Calibri" w:asciiTheme="minorHAnsi" w:hAnsiTheme="minorHAnsi" w:cstheme="minorHAnsi"/>
          <w:lang w:eastAsia="en-US"/>
        </w:rPr>
      </w:pPr>
      <w:bookmarkStart w:name="_Ref522634289" w:id="29"/>
      <w:bookmarkStart w:name="_Ref1550039" w:id="30"/>
      <w:bookmarkStart w:name="_Ref522639519" w:id="31"/>
      <w:bookmarkStart w:name="_Ref10749492" w:id="32"/>
      <w:bookmarkStart w:name="_Ref75294218" w:id="33"/>
      <w:bookmarkStart w:name="_Ref80668425" w:id="34"/>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e </w:t>
      </w:r>
      <w:r>
        <w:rPr>
          <w:rFonts w:asciiTheme="minorHAnsi" w:hAnsiTheme="minorHAnsi" w:cstheme="minorHAnsi"/>
          <w:b/>
          <w:bCs/>
        </w:rPr>
        <w:t xml:space="preserve">(ii) </w:t>
      </w:r>
      <w:r>
        <w:rPr>
          <w:rFonts w:asciiTheme="minorHAnsi" w:hAnsiTheme="minorHAnsi" w:cstheme="minorHAnsi"/>
        </w:rPr>
        <w:t>aquisição de algumas marcas de produtos/medicamentos da Bayer AG</w:t>
      </w:r>
      <w:bookmarkEnd w:id="33"/>
      <w:bookmarkEnd w:id="34"/>
      <w:r>
        <w:rPr>
          <w:rFonts w:eastAsia="Calibri" w:asciiTheme="minorHAnsi" w:hAnsiTheme="minorHAnsi" w:cstheme="minorHAnsi"/>
          <w:lang w:eastAsia="en-US"/>
        </w:rPr>
        <w:t xml:space="preserve"> (“</w:t>
      </w:r>
      <w:r>
        <w:rPr>
          <w:rFonts w:eastAsia="Calibri" w:asciiTheme="minorHAnsi" w:hAnsiTheme="minorHAnsi" w:cstheme="minorHAnsi"/>
          <w:u w:val="single"/>
          <w:lang w:eastAsia="en-US"/>
        </w:rPr>
        <w:t>Bayer</w:t>
      </w:r>
      <w:r>
        <w:rPr>
          <w:rFonts w:eastAsia="Calibri" w:asciiTheme="minorHAnsi" w:hAnsiTheme="minorHAnsi" w:cstheme="minorHAnsi"/>
          <w:lang w:eastAsia="en-US"/>
        </w:rPr>
        <w:t>” e “</w:t>
      </w:r>
      <w:r>
        <w:rPr>
          <w:rFonts w:eastAsia="Calibri" w:asciiTheme="minorHAnsi" w:hAnsiTheme="minorHAnsi" w:cstheme="minorHAnsi"/>
          <w:u w:val="single"/>
          <w:lang w:eastAsia="en-US"/>
        </w:rPr>
        <w:t>Aquisição</w:t>
      </w:r>
      <w:r>
        <w:rPr>
          <w:rFonts w:eastAsia="Calibri" w:asciiTheme="minorHAnsi" w:hAnsiTheme="minorHAnsi" w:cstheme="minorHAnsi"/>
          <w:lang w:eastAsia="en-US"/>
        </w:rPr>
        <w:t>”, respectivamente).</w:t>
      </w:r>
    </w:p>
    <w:p w:rsidR="00EA0688" w:rsidRDefault="00EA0688">
      <w:pPr>
        <w:spacing w:line="288" w:lineRule="auto"/>
        <w:ind w:left="1418"/>
        <w:jc w:val="both"/>
        <w:rPr>
          <w:rFonts w:eastAsia="Calibri" w:asciiTheme="minorHAnsi" w:hAnsiTheme="minorHAnsi" w:cstheme="minorHAnsi"/>
          <w:lang w:eastAsia="en-US"/>
        </w:rPr>
      </w:pPr>
    </w:p>
    <w:p w:rsidR="00EA0688" w:rsidRDefault="00D25BAF">
      <w:pPr>
        <w:numPr>
          <w:ilvl w:val="2"/>
          <w:numId w:val="1"/>
        </w:numPr>
        <w:spacing w:line="288" w:lineRule="auto"/>
        <w:ind w:left="0" w:firstLine="1418"/>
        <w:jc w:val="both"/>
        <w:rPr>
          <w:rFonts w:eastAsia="Calibri" w:asciiTheme="minorHAnsi" w:hAnsiTheme="minorHAnsi" w:cstheme="minorHAnsi"/>
          <w:lang w:eastAsia="en-US"/>
        </w:rPr>
      </w:pPr>
      <w:r>
        <w:rPr>
          <w:rFonts w:eastAsia="Calibri" w:asciiTheme="minorHAnsi" w:hAnsiTheme="minorHAnsi" w:cstheme="minorHAnsi"/>
          <w:lang w:eastAsia="en-US"/>
        </w:rPr>
        <w:t>A</w:t>
      </w:r>
      <w:r>
        <w:rPr>
          <w:rFonts w:asciiTheme="minorHAnsi" w:hAnsiTheme="minorHAnsi" w:cstheme="minorHAnsi"/>
        </w:rPr>
        <w:t xml:space="preserve"> Emissora </w:t>
      </w:r>
      <w:r>
        <w:rPr>
          <w:rFonts w:eastAsia="Calibri" w:asciiTheme="minorHAnsi" w:hAnsiTheme="minorHAnsi" w:cstheme="minorHAnsi"/>
          <w:lang w:eastAsia="en-US"/>
        </w:rPr>
        <w:t xml:space="preserve">deverá encaminhar </w:t>
      </w:r>
      <w:r>
        <w:rPr>
          <w:rFonts w:asciiTheme="minorHAnsi" w:hAnsiTheme="minorHAnsi" w:cstheme="minorHAnsi"/>
        </w:rPr>
        <w:t xml:space="preserve">ao Agente Fiduciário </w:t>
      </w:r>
      <w:r>
        <w:rPr>
          <w:rFonts w:eastAsia="Calibri" w:asciiTheme="minorHAnsi" w:hAnsiTheme="minorHAnsi" w:cstheme="minorHAnsi"/>
          <w:lang w:eastAsia="en-US"/>
        </w:rPr>
        <w:t xml:space="preserve">os documentos comprobatórios relacionados ao item acima, quais sejam, </w:t>
      </w:r>
      <w:r>
        <w:rPr>
          <w:rFonts w:eastAsia="Calibri" w:asciiTheme="minorHAnsi" w:hAnsiTheme="minorHAnsi" w:cstheme="minorHAnsi"/>
          <w:b/>
          <w:bCs/>
          <w:lang w:eastAsia="en-US"/>
        </w:rPr>
        <w:t>(i)</w:t>
      </w:r>
      <w:r>
        <w:rPr>
          <w:rFonts w:eastAsia="Calibri" w:asciiTheme="minorHAnsi" w:hAnsiTheme="minorHAnsi" w:cstheme="minorHAnsi"/>
          <w:lang w:eastAsia="en-US"/>
        </w:rPr>
        <w:t xml:space="preserve"> o contrato social da Schering</w:t>
      </w:r>
      <w:r>
        <w:rPr>
          <w:rStyle w:val="Refdenotaderodap"/>
          <w:rFonts w:eastAsia="Calibri" w:asciiTheme="minorHAnsi" w:hAnsiTheme="minorHAnsi" w:cstheme="minorHAnsi"/>
          <w:lang w:eastAsia="en-US"/>
        </w:rPr>
        <w:footnoteReference w:id="3"/>
      </w:r>
      <w:r>
        <w:rPr>
          <w:rFonts w:eastAsia="Calibri" w:asciiTheme="minorHAnsi" w:hAnsiTheme="minorHAnsi" w:cstheme="minorHAnsi"/>
          <w:lang w:eastAsia="en-US"/>
        </w:rPr>
        <w:t xml:space="preserve"> refletindo a transferência da titularidade de todas as quotas de emissão da Schering para a </w:t>
      </w:r>
      <w:r>
        <w:rPr>
          <w:rFonts w:eastAsia="Calibri" w:asciiTheme="minorHAnsi" w:hAnsiTheme="minorHAnsi" w:cstheme="minorHAnsi"/>
          <w:lang w:eastAsia="en-US"/>
        </w:rPr>
        <w:t xml:space="preserve">Emissora, devidamente registrado na junta comercial competente; e </w:t>
      </w:r>
      <w:r>
        <w:rPr>
          <w:rFonts w:eastAsia="Calibri" w:asciiTheme="minorHAnsi" w:hAnsiTheme="minorHAnsi" w:cstheme="minorHAnsi"/>
          <w:b/>
          <w:bCs/>
          <w:lang w:eastAsia="en-US"/>
        </w:rPr>
        <w:t xml:space="preserve">(ii) </w:t>
      </w:r>
      <w:r>
        <w:rPr>
          <w:rFonts w:eastAsia="Calibri" w:asciiTheme="minorHAnsi" w:hAnsiTheme="minorHAnsi" w:cstheme="minorHAnsi"/>
          <w:lang w:eastAsia="en-US"/>
        </w:rPr>
        <w:t xml:space="preserve">o contrato de cessão de marcas da Bayer, devidamente assinado e </w:t>
      </w:r>
      <w:del w:author="Amanda Simões Fernandes" w:id="35">
        <w:r>
          <w:rPr>
            <w:rFonts w:eastAsia="Calibri" w:asciiTheme="minorHAnsi" w:hAnsiTheme="minorHAnsi" w:cstheme="minorHAnsi"/>
            <w:lang w:eastAsia="en-US"/>
          </w:rPr>
          <w:delText>e registrado</w:delText>
        </w:r>
      </w:del>
      <w:ins w:author="Amanda Simões Fernandes" w:id="36">
        <w:r>
          <w:rPr>
            <w:rFonts w:eastAsia="Calibri" w:asciiTheme="minorHAnsi" w:hAnsiTheme="minorHAnsi" w:cstheme="minorHAnsi"/>
            <w:lang w:eastAsia="en-US"/>
          </w:rPr>
          <w:t xml:space="preserve">protocolado</w:t>
        </w:r>
      </w:ins>
      <w:r>
        <w:rPr>
          <w:rFonts w:eastAsia="Calibri" w:asciiTheme="minorHAnsi" w:hAnsiTheme="minorHAnsi" w:cstheme="minorHAnsi"/>
          <w:lang w:eastAsia="en-US"/>
        </w:rPr>
        <w:t xml:space="preserve">, nos termos da legislação aplicável, </w:t>
      </w:r>
      <w:r>
        <w:rPr>
          <w:rFonts w:asciiTheme="minorHAnsi" w:hAnsiTheme="minorHAnsi" w:cstheme="minorHAnsi"/>
        </w:rPr>
        <w:t xml:space="preserve">em até </w:t>
      </w:r>
      <w:r>
        <w:rPr>
          <w:rFonts w:eastAsia="Calibri" w:asciiTheme="minorHAnsi" w:hAnsiTheme="minorHAnsi" w:cstheme="minorHAnsi"/>
          <w:lang w:eastAsia="en-US"/>
        </w:rPr>
        <w:t>30</w:t>
      </w:r>
      <w:r>
        <w:rPr>
          <w:rFonts w:asciiTheme="minorHAnsi" w:hAnsiTheme="minorHAnsi" w:cstheme="minorHAnsi"/>
        </w:rPr>
        <w:t xml:space="preserve"> (</w:t>
      </w:r>
      <w:r>
        <w:rPr>
          <w:rFonts w:eastAsia="Calibri" w:asciiTheme="minorHAnsi" w:hAnsiTheme="minorHAnsi" w:cstheme="minorHAnsi"/>
          <w:lang w:eastAsia="en-US"/>
        </w:rPr>
        <w:t>trinta</w:t>
      </w:r>
      <w:r>
        <w:rPr>
          <w:rFonts w:asciiTheme="minorHAnsi" w:hAnsiTheme="minorHAnsi" w:cstheme="minorHAnsi"/>
        </w:rPr>
        <w:t xml:space="preserve">) dias a contar da </w:t>
      </w:r>
      <w:r>
        <w:rPr>
          <w:rFonts w:eastAsia="Calibri" w:asciiTheme="minorHAnsi" w:hAnsiTheme="minorHAnsi" w:cstheme="minorHAnsi"/>
          <w:lang w:eastAsia="en-US"/>
        </w:rPr>
        <w:t xml:space="preserve">data da efetiva alocação dos recursos ou até a Data de Vencimento, o que ocorrer </w:t>
      </w:r>
      <w:del w:author="Amanda Simões Fernandes" w:id="37">
        <w:r>
          <w:rPr>
            <w:rFonts w:eastAsia="Calibri" w:asciiTheme="minorHAnsi" w:hAnsiTheme="minorHAnsi" w:cstheme="minorHAnsi"/>
            <w:lang w:eastAsia="en-US"/>
          </w:rPr>
          <w:delText>primeiro</w:delText>
        </w:r>
      </w:del>
      <w:ins w:author="Amanda Simões Fernandes" w:id="38">
        <w:r>
          <w:rPr>
            <w:rFonts w:eastAsia="Calibri" w:asciiTheme="minorHAnsi" w:hAnsiTheme="minorHAnsi" w:cstheme="minorHAnsi"/>
            <w:lang w:eastAsia="en-US"/>
          </w:rPr>
          <w:t xml:space="preserve">por último</w:t>
        </w:r>
      </w:ins>
      <w:r>
        <w:rPr>
          <w:rFonts w:eastAsia="Calibri" w:asciiTheme="minorHAnsi" w:hAnsiTheme="minorHAnsi" w:cstheme="minorHAnsi"/>
          <w:lang w:eastAsia="en-US"/>
        </w:rPr>
        <w:t xml:space="preserve">, podendo o Agente Fiduciário solicitar à Emissora documentos e informações adicionais quanto a utilização dos recursos prevista na Cláusula </w:t>
      </w:r>
      <w:r>
        <w:rPr>
          <w:rFonts w:eastAsia="Calibri" w:asciiTheme="minorHAnsi" w:hAnsiTheme="minorHAnsi" w:cstheme="minorHAnsi"/>
          <w:lang w:eastAsia="en-US"/>
        </w:rPr>
        <w:fldChar w:fldCharType="begin"/>
      </w:r>
      <w:r>
        <w:rPr>
          <w:rFonts w:eastAsia="Calibri" w:asciiTheme="minorHAnsi" w:hAnsiTheme="minorHAnsi" w:cstheme="minorHAnsi"/>
          <w:lang w:eastAsia="en-US"/>
        </w:rPr>
        <w:instrText xml:space="preserve"> REF _Ref80668425 \r \h  \* MERGEFORMAT </w:instrText>
      </w:r>
      <w:r>
        <w:rPr>
          <w:rFonts w:eastAsia="Calibri" w:asciiTheme="minorHAnsi" w:hAnsiTheme="minorHAnsi" w:cstheme="minorHAnsi"/>
          <w:lang w:eastAsia="en-US"/>
        </w:rPr>
        <w:fldChar w:fldCharType="separate"/>
      </w:r>
      <w:r>
        <w:rPr>
          <w:rFonts w:eastAsia="Calibri" w:asciiTheme="minorHAnsi" w:hAnsiTheme="minorHAnsi" w:cstheme="minorHAnsi"/>
          <w:lang w:eastAsia="en-US"/>
        </w:rPr>
        <w:t>3.6.1</w:t>
      </w:r>
      <w:r>
        <w:rPr>
          <w:rFonts w:eastAsia="Calibri" w:asciiTheme="minorHAnsi" w:hAnsiTheme="minorHAnsi" w:cstheme="minorHAnsi"/>
          <w:lang w:eastAsia="en-US"/>
        </w:rPr>
        <w:fldChar w:fldCharType="end"/>
      </w:r>
      <w:r>
        <w:rPr>
          <w:rFonts w:eastAsia="Calibri" w:asciiTheme="minorHAns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eastAsia="Calibri" w:asciiTheme="minorHAnsi" w:hAnsiTheme="minorHAnsi" w:cstheme="minorHAnsi"/>
          <w:lang w:eastAsia="en-US"/>
        </w:rPr>
        <w:t xml:space="preserve">data de </w:t>
      </w:r>
      <w:r>
        <w:rPr>
          <w:rFonts w:asciiTheme="minorHAnsi" w:hAnsiTheme="minorHAnsi" w:cstheme="minorHAnsi"/>
        </w:rPr>
        <w:t xml:space="preserve">solicitação ou em menor prazo caso seja </w:t>
      </w:r>
      <w:r>
        <w:rPr>
          <w:rFonts w:eastAsia="Calibri" w:asciiTheme="minorHAnsi" w:hAnsiTheme="minorHAnsi" w:cstheme="minorHAnsi"/>
          <w:lang w:eastAsia="en-US"/>
        </w:rPr>
        <w:t>solicitado por escrito por autoridades</w:t>
      </w:r>
      <w:r>
        <w:rPr>
          <w:rFonts w:asciiTheme="minorHAnsi" w:hAnsiTheme="minorHAnsi" w:cstheme="minorHAnsi"/>
        </w:rPr>
        <w:t xml:space="preserve"> para fins de </w:t>
      </w:r>
      <w:r>
        <w:rPr>
          <w:rFonts w:eastAsia="Calibri" w:asciiTheme="minorHAnsi" w:hAnsiTheme="minorHAnsi" w:cstheme="minorHAnsi"/>
          <w:lang w:eastAsia="en-US"/>
        </w:rPr>
        <w:t>atendimento as normas e exigências de</w:t>
      </w:r>
      <w:r>
        <w:rPr>
          <w:rFonts w:asciiTheme="minorHAnsi" w:hAnsiTheme="minorHAnsi" w:cstheme="minorHAnsi"/>
        </w:rPr>
        <w:t xml:space="preserve"> órgãos reguladores</w:t>
      </w:r>
      <w:r>
        <w:rPr>
          <w:rFonts w:eastAsia="Calibri" w:asciiTheme="minorHAnsi" w:hAnsiTheme="minorHAnsi" w:cstheme="minorHAnsi"/>
          <w:lang w:eastAsia="en-US"/>
        </w:rPr>
        <w:t xml:space="preserve"> e fiscalizadores.</w:t>
      </w:r>
    </w:p>
    <w:p w:rsidR="00EA0688" w:rsidRDefault="00EA0688">
      <w:pPr>
        <w:pStyle w:val="PargrafodaLista"/>
        <w:rPr>
          <w:rFonts w:eastAsia="Calibri" w:asciiTheme="minorHAnsi" w:hAnsiTheme="minorHAnsi" w:cstheme="minorHAnsi"/>
          <w:lang w:eastAsia="en-US"/>
        </w:rPr>
      </w:pPr>
    </w:p>
    <w:p w:rsidR="00EA0688" w:rsidRDefault="00D25BAF">
      <w:pPr>
        <w:numPr>
          <w:ilvl w:val="1"/>
          <w:numId w:val="1"/>
        </w:numPr>
        <w:spacing w:line="288" w:lineRule="auto"/>
        <w:ind w:left="0" w:firstLine="709"/>
        <w:jc w:val="both"/>
        <w:rPr>
          <w:rFonts w:asciiTheme="minorHAnsi" w:hAnsiTheme="minorHAnsi" w:cstheme="minorHAnsi"/>
        </w:rPr>
      </w:pPr>
      <w:bookmarkStart w:name="_DV_M66" w:id="35"/>
      <w:bookmarkEnd w:id="35"/>
      <w:r>
        <w:rPr>
          <w:rFonts w:eastAsia="Arial Unicode MS" w:asciiTheme="minorHAnsi" w:hAnsiTheme="minorHAnsi" w:cstheme="minorHAnsi"/>
          <w:u w:val="single"/>
        </w:rPr>
        <w:t>Colocação e Procedimento de Distribuição</w:t>
      </w:r>
    </w:p>
    <w:p w:rsidR="00EA0688" w:rsidRDefault="00EA0688">
      <w:pPr>
        <w:spacing w:line="288" w:lineRule="auto"/>
        <w:jc w:val="both"/>
        <w:rPr>
          <w:rFont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eastAsia="Arial Unicode MS" w:asciiTheme="minorHAnsi" w:hAnsiTheme="minorHAnsi" w:cstheme="minorHAnsi"/>
          <w:u w:val="single"/>
        </w:rPr>
        <w:t>Coordenadores</w:t>
      </w:r>
      <w:r>
        <w:rPr>
          <w:rFonts w:eastAsia="Arial Unicode MS" w:asciiTheme="minorHAnsi" w:hAnsiTheme="minorHAnsi" w:cstheme="minorHAnsi"/>
        </w:rPr>
        <w:t>”), sendo uma instituição denominada coordenador líder (“</w:t>
      </w:r>
      <w:r>
        <w:rPr>
          <w:rFonts w:eastAsia="Arial Unicode MS" w:asciiTheme="minorHAnsi" w:hAnsiTheme="minorHAnsi" w:cstheme="minorHAnsi"/>
          <w:u w:val="single"/>
        </w:rPr>
        <w:t>Coordenador Líder</w:t>
      </w:r>
      <w:r>
        <w:rPr>
          <w:rFonts w:eastAsia="Arial Unicode MS" w:asciiTheme="minorHAnsi" w:hAnsiTheme="minorHAnsi" w:cstheme="minorHAnsi"/>
        </w:rPr>
        <w:t>”), nos termos do “</w:t>
      </w:r>
      <w:r>
        <w:rPr>
          <w:rFonts w:eastAsia="Arial Unicode MS" w:asciiTheme="minorHAnsi"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eastAsia="Arial Unicode MS" w:asciiTheme="minorHAnsi" w:hAnsiTheme="minorHAnsi" w:cstheme="minorHAnsi"/>
        </w:rPr>
        <w:t>”, celebrado entre a Emissora e os Coordenadores (“</w:t>
      </w:r>
      <w:r>
        <w:rPr>
          <w:rFonts w:eastAsia="Arial Unicode MS" w:asciiTheme="minorHAnsi" w:hAnsiTheme="minorHAnsi" w:cstheme="minorHAnsi"/>
          <w:u w:val="single"/>
        </w:rPr>
        <w:t>Contrato de Distribuição</w:t>
      </w:r>
      <w:r>
        <w:rPr>
          <w:rFonts w:eastAsia="Arial Unicode MS" w:asciiTheme="minorHAnsi"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eastAsia="Arial Unicode MS" w:asciiTheme="minorHAnsi" w:hAnsiTheme="minorHAnsi" w:cstheme="minorHAnsi"/>
          <w:u w:val="single"/>
        </w:rPr>
        <w:t>Participantes Especiais</w:t>
      </w:r>
      <w:r>
        <w:rPr>
          <w:rFonts w:eastAsia="Arial Unicode MS" w:asciiTheme="minorHAnsi" w:hAnsiTheme="minorHAnsi" w:cstheme="minorHAnsi"/>
        </w:rPr>
        <w:t>” e, em conjunto com os Coordenadores, “</w:t>
      </w:r>
      <w:r>
        <w:rPr>
          <w:rFonts w:eastAsia="Arial Unicode MS" w:asciiTheme="minorHAnsi" w:hAnsiTheme="minorHAnsi" w:cstheme="minorHAnsi"/>
          <w:u w:val="single"/>
        </w:rPr>
        <w:t>Instituições Participantes da Oferta</w:t>
      </w:r>
      <w:r>
        <w:rPr>
          <w:rFonts w:eastAsia="Arial Unicode MS" w:asciiTheme="minorHAnsi" w:hAnsiTheme="minorHAnsi" w:cstheme="minorHAnsi"/>
        </w:rPr>
        <w:t>”).</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bookmarkStart w:name="_Ref80627799" w:id="36"/>
      <w:r>
        <w:rPr>
          <w:rFonts w:eastAsia="Arial Unicode MS" w:asciiTheme="minorHAnsi"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eastAsia="Arial Unicode MS" w:asciiTheme="minorHAnsi" w:hAnsiTheme="minorHAnsi" w:cstheme="minorHAnsi"/>
        </w:rPr>
        <w:t xml:space="preserve"> </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Não obstante o disposto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_Ref80627799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3.7.2</w:t>
      </w:r>
      <w:r>
        <w:rPr>
          <w:rFonts w:eastAsia="Arial Unicode MS" w:asciiTheme="minorHAnsi" w:hAnsiTheme="minorHAnsi" w:cstheme="minorHAnsi"/>
        </w:rPr>
        <w:fldChar w:fldCharType="end"/>
      </w:r>
      <w:r>
        <w:rPr>
          <w:rFonts w:eastAsia="Arial Unicode MS" w:asciiTheme="minorHAnsi" w:hAnsiTheme="minorHAnsi" w:cstheme="minorHAnsi"/>
        </w:rPr>
        <w:t xml:space="preserve">acima, o prazo de 90 (noventa) dias para restrição de negociação das Debêntures referido acima não será aplicável aos </w:t>
      </w:r>
      <w:r>
        <w:rPr>
          <w:rFonts w:eastAsia="Arial Unicode MS" w:asciiTheme="minorHAnsi" w:hAnsiTheme="minorHAnsi" w:cstheme="minorHAnsi"/>
        </w:rPr>
        <w:t xml:space="preserve">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eastAsia="Arial Unicode MS" w:asciiTheme="minorHAnsi" w:hAnsiTheme="minorHAnsi" w:cstheme="minorHAnsi"/>
          <w:b/>
          <w:bCs/>
        </w:rPr>
        <w:t>(i)</w:t>
      </w:r>
      <w:r>
        <w:rPr>
          <w:rFonts w:eastAsia="Arial Unicode MS" w:asciiTheme="minorHAnsi" w:hAnsiTheme="minorHAnsi" w:cstheme="minorHAnsi"/>
        </w:rPr>
        <w:t xml:space="preserve"> o Investidor Profissional adquirente das Debêntures observe o prazo de 90 (noventa) dias de restrição de negociação, contado da data do exercício da garantia firme pelos Coordenadores; </w:t>
      </w:r>
      <w:r>
        <w:rPr>
          <w:rFonts w:eastAsia="Arial Unicode MS" w:asciiTheme="minorHAnsi" w:hAnsiTheme="minorHAnsi" w:cstheme="minorHAnsi"/>
          <w:b/>
          <w:bCs/>
        </w:rPr>
        <w:t>(ii)</w:t>
      </w:r>
      <w:r>
        <w:rPr>
          <w:rFonts w:eastAsia="Arial Unicode MS" w:asciiTheme="minorHAnsi" w:hAnsiTheme="minorHAnsi" w:cstheme="minorHAnsi"/>
        </w:rPr>
        <w:t xml:space="preserve"> os Coordenadores verifiquem o cumprimento das regras previstas nos artigos 2º e 3º da Instrução CVM 476; e </w:t>
      </w:r>
      <w:r>
        <w:rPr>
          <w:rFonts w:eastAsia="Arial Unicode MS" w:asciiTheme="minorHAnsi" w:hAnsiTheme="minorHAnsi" w:cstheme="minorHAnsi"/>
          <w:b/>
          <w:bCs/>
        </w:rPr>
        <w:t>(iii)</w:t>
      </w:r>
      <w:r>
        <w:rPr>
          <w:rFonts w:eastAsia="Arial Unicode MS" w:asciiTheme="minorHAnsi" w:hAnsiTheme="minorHAnsi" w:cstheme="minorHAnsi"/>
        </w:rPr>
        <w:t xml:space="preserve"> a negociação das Debêntures deve ser realizada nas mesmas condições aplicáveis à Oferta. </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1"/>
          <w:numId w:val="46"/>
        </w:numPr>
        <w:spacing w:line="288" w:lineRule="auto"/>
        <w:jc w:val="both"/>
        <w:rPr>
          <w:rFonts w:eastAsia="Arial Unicode MS" w:asciiTheme="minorHAnsi" w:hAnsiTheme="minorHAnsi" w:cstheme="minorHAnsi"/>
        </w:rPr>
      </w:pPr>
      <w:r>
        <w:rPr>
          <w:rFonts w:eastAsia="Arial Unicode MS" w:asciiTheme="minorHAnsi" w:hAnsiTheme="minorHAnsi" w:cstheme="minorHAnsi"/>
          <w:u w:val="single"/>
        </w:rPr>
        <w:t>Público Alvo</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O Público Alvo da Oferta é composto por investidores profissionais, assim definidos aqueles investidores referidos no artigo 11 da Resolução CVM nº 30, de 11 de maio de 2021 (“</w:t>
      </w:r>
      <w:r>
        <w:rPr>
          <w:rFonts w:eastAsia="Arial Unicode MS" w:asciiTheme="minorHAnsi" w:hAnsiTheme="minorHAnsi" w:cstheme="minorHAnsi"/>
          <w:u w:val="single"/>
        </w:rPr>
        <w:t>Investidor Profissional</w:t>
      </w:r>
      <w:r>
        <w:rPr>
          <w:rFonts w:eastAsia="Arial Unicode MS" w:asciiTheme="minorHAnsi" w:hAnsiTheme="minorHAnsi" w:cstheme="minorHAnsi"/>
        </w:rPr>
        <w:t>”).</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1"/>
          <w:numId w:val="46"/>
        </w:numPr>
        <w:spacing w:line="288" w:lineRule="auto"/>
        <w:jc w:val="both"/>
        <w:rPr>
          <w:rFonts w:eastAsia="Arial Unicode MS" w:asciiTheme="minorHAnsi" w:hAnsiTheme="minorHAnsi" w:cstheme="minorHAnsi"/>
        </w:rPr>
      </w:pPr>
      <w:r>
        <w:rPr>
          <w:rFonts w:eastAsia="Arial Unicode MS" w:asciiTheme="minorHAnsi" w:hAnsiTheme="minorHAnsi" w:cstheme="minorHAnsi"/>
          <w:u w:val="single"/>
        </w:rPr>
        <w:t>Plano de Distribuição</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spacing w:line="288" w:lineRule="auto"/>
        <w:ind w:firstLine="1418"/>
        <w:jc w:val="both"/>
        <w:rPr>
          <w:rFonts w:eastAsia="Arial Unicode MS" w:asciiTheme="minorHAnsi" w:hAnsiTheme="minorHAnsi" w:cstheme="minorHAnsi"/>
        </w:rPr>
      </w:pPr>
      <w:r>
        <w:rPr>
          <w:rFonts w:eastAsia="Arial Unicode MS" w:asciiTheme="minorHAnsi" w:hAnsiTheme="minorHAnsi" w:cstheme="minorHAnsi"/>
        </w:rPr>
        <w:t xml:space="preserve">Os Coordenadores organizarão a distribuição e colocação das Debêntures, observado o disposto na Instrução CVM 476, de forma a assegurar: </w:t>
      </w:r>
      <w:r>
        <w:rPr>
          <w:rFonts w:eastAsia="Arial Unicode MS" w:asciiTheme="minorHAnsi" w:hAnsiTheme="minorHAnsi" w:cstheme="minorHAnsi"/>
          <w:b/>
          <w:bCs/>
        </w:rPr>
        <w:t>(i)</w:t>
      </w:r>
      <w:r>
        <w:rPr>
          <w:rFonts w:eastAsia="Arial Unicode MS" w:asciiTheme="minorHAnsi" w:hAnsiTheme="minorHAnsi" w:cstheme="minorHAnsi"/>
        </w:rPr>
        <w:t xml:space="preserve"> que o tratamento conferido aos Investidores Profissionais, seja justo e equitativo; e </w:t>
      </w:r>
      <w:r>
        <w:rPr>
          <w:rFonts w:eastAsia="Arial Unicode MS" w:asciiTheme="minorHAnsi" w:hAnsiTheme="minorHAnsi" w:cstheme="minorHAnsi"/>
          <w:b/>
          <w:bCs/>
        </w:rPr>
        <w:t>(ii)</w:t>
      </w:r>
      <w:r>
        <w:rPr>
          <w:rFonts w:eastAsia="Arial Unicode MS" w:asciiTheme="minorHAnsi"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eastAsia="Arial Unicode MS" w:asciiTheme="minorHAnsi" w:hAnsiTheme="minorHAnsi" w:cstheme="minorHAnsi"/>
          <w:u w:val="single"/>
        </w:rPr>
        <w:t>Plano de Distribuição</w:t>
      </w:r>
      <w:r>
        <w:rPr>
          <w:rFonts w:eastAsia="Arial Unicode MS" w:asciiTheme="minorHAnsi" w:hAnsiTheme="minorHAnsi" w:cstheme="minorHAnsi"/>
        </w:rPr>
        <w:t xml:space="preserve">”). O Plano de Distribuição será estabelecido mediante os seguintes termos: </w:t>
      </w:r>
      <w:r>
        <w:rPr>
          <w:rFonts w:eastAsia="Arial Unicode MS" w:asciiTheme="minorHAnsi" w:hAnsiTheme="minorHAnsi" w:cstheme="minorHAnsi"/>
          <w:b/>
          <w:bCs/>
        </w:rPr>
        <w:t>(i)</w:t>
      </w:r>
      <w:r>
        <w:rPr>
          <w:rFonts w:eastAsia="Arial Unicode MS" w:asciiTheme="minorHAnsi"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eastAsia="Arial Unicode MS" w:asciiTheme="minorHAnsi" w:hAnsiTheme="minorHAnsi" w:cstheme="minorHAnsi"/>
          <w:b/>
          <w:bCs/>
        </w:rPr>
        <w:t>(ii)</w:t>
      </w:r>
      <w:r>
        <w:rPr>
          <w:rFonts w:eastAsia="Arial Unicode MS" w:asciiTheme="minorHAnsi"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eastAsia="Arial Unicode MS" w:asciiTheme="minorHAnsi" w:hAnsiTheme="minorHAnsi" w:cstheme="minorHAnsi"/>
          <w:b/>
          <w:bCs/>
        </w:rPr>
        <w:t>(iii)</w:t>
      </w:r>
      <w:r>
        <w:rPr>
          <w:rFonts w:eastAsia="Arial Unicode MS" w:asciiTheme="minorHAnsi" w:hAnsiTheme="minorHAnsi" w:cstheme="minorHAnsi"/>
        </w:rPr>
        <w:t xml:space="preserve"> </w:t>
      </w:r>
      <w:r>
        <w:rPr>
          <w:rFonts w:asciiTheme="minorHAnsi" w:hAnsiTheme="minorHAnsi" w:cstheme="minorHAnsi"/>
        </w:rPr>
        <w:t>não existirão reservas antecipadas</w:t>
      </w:r>
      <w:r>
        <w:rPr>
          <w:rFonts w:eastAsia="Arial Unicode MS" w:asciiTheme="minorHAnsi" w:hAnsiTheme="minorHAnsi" w:cstheme="minorHAnsi"/>
        </w:rPr>
        <w:t xml:space="preserve"> e não haverá a fixação de lotes mínimos ou máximos para a subscrição das </w:t>
      </w:r>
      <w:r>
        <w:rPr>
          <w:rFonts w:eastAsia="Arial Unicode MS" w:asciiTheme="minorHAnsi" w:hAnsiTheme="minorHAnsi" w:cstheme="minorHAnsi"/>
        </w:rPr>
        <w:t xml:space="preserve">Debêntures; </w:t>
      </w:r>
      <w:r>
        <w:rPr>
          <w:rFonts w:eastAsia="Arial Unicode MS" w:asciiTheme="minorHAnsi" w:hAnsiTheme="minorHAnsi" w:cstheme="minorHAnsi"/>
          <w:b/>
          <w:bCs/>
        </w:rPr>
        <w:t>(iv)</w:t>
      </w:r>
      <w:r>
        <w:rPr>
          <w:rFonts w:eastAsia="Arial Unicode MS" w:asciiTheme="minorHAnsi"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eastAsia="Arial Unicode MS" w:asciiTheme="minorHAnsi" w:hAnsiTheme="minorHAnsi" w:cstheme="minorHAnsi"/>
          <w:b/>
          <w:bCs/>
        </w:rPr>
        <w:t>(v)</w:t>
      </w:r>
      <w:r>
        <w:rPr>
          <w:rFonts w:eastAsia="Arial Unicode MS" w:asciiTheme="minorHAnsi" w:hAnsiTheme="minorHAnsi" w:cstheme="minorHAnsi"/>
        </w:rPr>
        <w:t xml:space="preserve"> o prazo de colocação e distribuição pública das Debêntures seguirá as regras definidas na Instrução CVM 476; </w:t>
      </w:r>
      <w:r>
        <w:rPr>
          <w:rFonts w:eastAsia="Arial Unicode MS" w:asciiTheme="minorHAnsi" w:hAnsiTheme="minorHAnsi" w:cstheme="minorHAnsi"/>
          <w:b/>
          <w:bCs/>
        </w:rPr>
        <w:t>(vi)</w:t>
      </w:r>
      <w:r>
        <w:rPr>
          <w:rFonts w:eastAsia="Arial Unicode MS" w:asciiTheme="minorHAnsi"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eastAsia="Arial Unicode MS" w:asciiTheme="minorHAnsi" w:hAnsiTheme="minorHAnsi" w:cstheme="minorHAnsi"/>
          <w:b/>
          <w:bCs/>
        </w:rPr>
        <w:t>(vii)</w:t>
      </w:r>
      <w:r>
        <w:rPr>
          <w:rFonts w:eastAsia="Arial Unicode MS" w:asciiTheme="minorHAnsi" w:hAnsiTheme="minorHAnsi" w:cstheme="minorHAnsi"/>
        </w:rPr>
        <w:t xml:space="preserve"> não será admitida a distribuição parcial das Debêntures; e </w:t>
      </w:r>
      <w:r>
        <w:rPr>
          <w:rFonts w:eastAsia="Arial Unicode MS" w:asciiTheme="minorHAnsi" w:hAnsiTheme="minorHAnsi" w:cstheme="minorHAnsi"/>
          <w:b/>
          <w:bCs/>
        </w:rPr>
        <w:t>(viii)</w:t>
      </w:r>
      <w:r>
        <w:rPr>
          <w:rFonts w:eastAsia="Arial Unicode MS" w:asciiTheme="minorHAnsi" w:hAnsiTheme="minorHAnsi" w:cstheme="minorHAnsi"/>
        </w:rPr>
        <w:t xml:space="preserve"> os Investidores Profissionais deverão assinar “Declaração de Investidor Profissional” atestando, dentre outros, estarem cientes de que </w:t>
      </w:r>
      <w:r>
        <w:rPr>
          <w:rFonts w:eastAsia="Arial Unicode MS" w:asciiTheme="minorHAnsi" w:hAnsiTheme="minorHAnsi" w:cstheme="minorHAnsi"/>
          <w:b/>
          <w:bCs/>
        </w:rPr>
        <w:t>(a)</w:t>
      </w:r>
      <w:r>
        <w:rPr>
          <w:rFonts w:eastAsia="Arial Unicode MS" w:asciiTheme="minorHAnsi" w:hAnsiTheme="minorHAnsi" w:cstheme="minorHAnsi"/>
        </w:rPr>
        <w:t xml:space="preserve"> a Oferta não foi registrada na CVM; </w:t>
      </w:r>
      <w:r>
        <w:rPr>
          <w:rFonts w:eastAsia="Arial Unicode MS" w:asciiTheme="minorHAnsi" w:hAnsiTheme="minorHAnsi" w:cstheme="minorHAnsi"/>
          <w:b/>
          <w:bCs/>
        </w:rPr>
        <w:t>(b)</w:t>
      </w:r>
      <w:r>
        <w:rPr>
          <w:rFonts w:eastAsia="Arial Unicode MS" w:asciiTheme="minorHAnsi" w:hAnsiTheme="minorHAnsi" w:cstheme="minorHAnsi"/>
        </w:rPr>
        <w:t xml:space="preserve"> as Debêntures estão sujeitas a restrições de negociação previstas nesta Escritura e na regulamentação aplicável; e </w:t>
      </w:r>
      <w:r>
        <w:rPr>
          <w:rFonts w:eastAsia="Arial Unicode MS" w:asciiTheme="minorHAnsi" w:hAnsiTheme="minorHAnsi" w:cstheme="minorHAnsi"/>
          <w:b/>
          <w:bCs/>
        </w:rPr>
        <w:t>(c)</w:t>
      </w:r>
      <w:r>
        <w:rPr>
          <w:rFonts w:eastAsia="Arial Unicode MS" w:asciiTheme="minorHAnsi"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rsidR="00EA0688" w:rsidRDefault="00EA0688">
      <w:pPr>
        <w:spacing w:line="288" w:lineRule="auto"/>
        <w:jc w:val="both"/>
        <w:rPr>
          <w:rFonts w:eastAsia="Calibri"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DV_M44" w:id="37"/>
      <w:bookmarkStart w:name="_DV_M46" w:id="38"/>
      <w:bookmarkStart w:name="_DV_M47" w:id="39"/>
      <w:bookmarkStart w:name="_Toc468818697" w:id="40"/>
      <w:bookmarkStart w:name="_Toc80179793" w:id="41"/>
      <w:bookmarkStart w:name="_Toc82506233" w:id="42"/>
      <w:bookmarkEnd w:id="37"/>
      <w:bookmarkEnd w:id="38"/>
      <w:bookmarkEnd w:id="39"/>
      <w:bookmarkEnd w:id="40"/>
      <w:r>
        <w:rPr>
          <w:rFonts w:asciiTheme="minorHAnsi" w:hAnsiTheme="minorHAnsi" w:cstheme="minorHAnsi"/>
          <w:b/>
        </w:rPr>
        <w:t>CARACTERÍSTICAS GERAIS DAS DEBÊNTURES</w:t>
      </w:r>
      <w:bookmarkEnd w:id="41"/>
      <w:bookmarkEnd w:id="42"/>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Características Básicas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Preço de Subscrição e Forma de Integralização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eastAsia="Arial Unicode MS" w:asciiTheme="minorHAnsi" w:hAnsiTheme="minorHAnsi" w:cstheme="minorHAnsi"/>
        </w:rPr>
        <w:t xml:space="preserve">acrescido dos respectivos Juros Remuneratórios, calculados </w:t>
      </w:r>
      <w:r>
        <w:rPr>
          <w:rFonts w:eastAsia="Arial Unicode MS" w:asciiTheme="minorHAnsi" w:hAnsiTheme="minorHAnsi"/>
          <w:i/>
        </w:rPr>
        <w:t>pro rata temporis</w:t>
      </w:r>
      <w:r>
        <w:rPr>
          <w:rFonts w:eastAsia="Arial Unicode MS" w:asciiTheme="minorHAnsi" w:hAnsiTheme="minorHAnsi" w:cstheme="minorHAnsi"/>
        </w:rPr>
        <w:t xml:space="preserve"> desde a primeira Data de Integralização até a data da efetiva integralização. A integralização das Debêntures poderá ocorrer em uma ou mais datas, sendo considerada uma “</w:t>
      </w:r>
      <w:r>
        <w:rPr>
          <w:rFonts w:eastAsia="Arial Unicode MS" w:asciiTheme="minorHAnsi" w:hAnsiTheme="minorHAnsi" w:cstheme="minorHAnsi"/>
          <w:u w:val="single"/>
        </w:rPr>
        <w:t>Data de Integralização</w:t>
      </w:r>
      <w:r>
        <w:rPr>
          <w:rFonts w:eastAsia="Arial Unicode MS" w:asciiTheme="minorHAnsi" w:hAnsiTheme="minorHAnsi" w:cstheme="minorHAnsi"/>
        </w:rPr>
        <w:t>”, para fins da Emissão, qualquer data em que haja a subscrição e integralização de certa quantidade de Debêntures, de acordo com as normas de liquidação e procedimentos aplicáveis da B3.</w:t>
      </w:r>
    </w:p>
    <w:p w:rsidR="00EA0688" w:rsidRDefault="00EA0688">
      <w:pPr>
        <w:pStyle w:val="PargrafodaLista"/>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Atualização Monetária das Debêntures</w:t>
      </w:r>
    </w:p>
    <w:p w:rsidR="00EA0688" w:rsidRDefault="00EA0688">
      <w:pPr>
        <w:spacing w:line="288" w:lineRule="auto"/>
        <w:ind w:left="709"/>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rsidR="00EA0688" w:rsidRDefault="00EA0688">
      <w:pPr>
        <w:spacing w:line="288" w:lineRule="auto"/>
        <w:jc w:val="both"/>
        <w:rPr>
          <w:rFont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b/>
          <w:bCs/>
        </w:rPr>
      </w:pPr>
      <w:bookmarkStart w:name="_Ref19222114" w:id="43"/>
      <w:r>
        <w:rPr>
          <w:rFonts w:asciiTheme="minorHAnsi" w:hAnsiTheme="minorHAnsi" w:cstheme="minorHAnsi"/>
          <w:u w:val="single"/>
        </w:rPr>
        <w:t>Remuneração das Debêntures</w:t>
      </w:r>
    </w:p>
    <w:p w:rsidR="00EA0688" w:rsidRDefault="00EA0688">
      <w:pPr>
        <w:spacing w:line="288" w:lineRule="auto"/>
        <w:ind w:left="709"/>
        <w:jc w:val="both"/>
        <w:rPr>
          <w:rFonts w:eastAsia="Arial Unicode MS" w:asciiTheme="minorHAnsi" w:hAnsiTheme="minorHAnsi" w:cstheme="minorHAnsi"/>
          <w:b/>
          <w:bCs/>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 xml:space="preserve">Sobre o Valor Nominal </w:t>
      </w:r>
      <w:bookmarkEnd w:id="43"/>
      <w:r>
        <w:rPr>
          <w:rFonts w:eastAsia="Arial Unicode MS" w:asciiTheme="minorHAnsi"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eastAsia="Arial Unicode MS" w:asciiTheme="minorHAnsi" w:hAnsiTheme="minorHAnsi" w:cstheme="minorHAnsi"/>
          <w:i/>
          <w:iCs/>
        </w:rPr>
        <w:t>over extra grupo</w:t>
      </w:r>
      <w:r>
        <w:rPr>
          <w:rFonts w:eastAsia="Arial Unicode MS" w:asciiTheme="minorHAnsi" w:hAnsiTheme="minorHAnsi" w:cstheme="minorHAnsi"/>
        </w:rPr>
        <w:t>” (“</w:t>
      </w:r>
      <w:r>
        <w:rPr>
          <w:rFonts w:eastAsia="Arial Unicode MS" w:asciiTheme="minorHAnsi" w:hAnsiTheme="minorHAnsi" w:cstheme="minorHAnsi"/>
          <w:u w:val="single"/>
        </w:rPr>
        <w:t>Taxa DI</w:t>
      </w:r>
      <w:r>
        <w:rPr>
          <w:rFonts w:eastAsia="Arial Unicode MS" w:asciiTheme="minorHAnsi"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eastAsia="Arial Unicode MS" w:asciiTheme="minorHAnsi" w:hAnsiTheme="minorHAnsi" w:cstheme="minorHAnsi"/>
          <w:u w:val="single"/>
        </w:rPr>
        <w:t>http://www.b3.com.br</w:t>
      </w:r>
      <w:r>
        <w:rPr>
          <w:rFonts w:eastAsia="Arial Unicode MS" w:asciiTheme="minorHAnsi" w:hAnsiTheme="minorHAnsi" w:cstheme="minorHAnsi"/>
        </w:rPr>
        <w:t xml:space="preserve">) acrescida de </w:t>
      </w:r>
      <w:r>
        <w:rPr>
          <w:rFonts w:eastAsia="Arial Unicode MS" w:asciiTheme="minorHAnsi" w:hAnsiTheme="minorHAnsi" w:cstheme="minorHAnsi"/>
          <w:i/>
          <w:iCs/>
        </w:rPr>
        <w:t>spread</w:t>
      </w:r>
      <w:r>
        <w:rPr>
          <w:rFonts w:eastAsia="Arial Unicode MS" w:asciiTheme="minorHAnsi" w:hAnsiTheme="minorHAnsi" w:cstheme="minorHAnsi"/>
        </w:rPr>
        <w:t xml:space="preserve"> ou sobretaxa de 1,90% (um inteiro e noventa centésimos por cento) ao ano, base 252 (duzentos e cinquenta e dois) Dias Úteis (“</w:t>
      </w:r>
      <w:r>
        <w:rPr>
          <w:rFonts w:eastAsia="Arial Unicode MS" w:asciiTheme="minorHAnsi" w:hAnsiTheme="minorHAnsi" w:cstheme="minorHAnsi"/>
          <w:u w:val="single"/>
        </w:rPr>
        <w:t>Juros Remuneratórios</w:t>
      </w:r>
      <w:r>
        <w:rPr>
          <w:rFonts w:eastAsia="Arial Unicode MS" w:asciiTheme="minorHAnsi" w:hAnsiTheme="minorHAnsi" w:cstheme="minorHAnsi"/>
        </w:rPr>
        <w:t>”).</w:t>
      </w:r>
    </w:p>
    <w:p w:rsidR="00EA0688" w:rsidRDefault="00EA0688">
      <w:pPr>
        <w:spacing w:line="288" w:lineRule="auto"/>
        <w:ind w:left="1418"/>
        <w:jc w:val="both"/>
        <w:rPr>
          <w:rFonts w:eastAsia="Arial Unicode MS" w:asciiTheme="minorHAnsi" w:hAnsiTheme="minorHAnsi" w:cstheme="minorHAnsi"/>
          <w:b/>
          <w:bCs/>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pro rata temporis</w:t>
      </w:r>
      <w:r>
        <w:rPr>
          <w:rFonts w:asciiTheme="minorHAnsi" w:hAnsiTheme="minorHAnsi" w:cstheme="minorHAnsi"/>
        </w:rPr>
        <w:t xml:space="preserve"> por Dias Úteis decorridos,</w:t>
      </w:r>
      <w:r>
        <w:rPr>
          <w:rFonts w:eastAsia="Arial Unicode MS" w:asciiTheme="minorHAnsi" w:hAnsiTheme="minorHAnsi" w:cstheme="minorHAnsi"/>
        </w:rPr>
        <w:t xml:space="preserve"> incidentes sobre o Valor Nominal Unitário </w:t>
      </w:r>
      <w:r>
        <w:rPr>
          <w:rFonts w:asciiTheme="minorHAnsi" w:hAnsiTheme="minorHAnsi" w:cstheme="minorHAnsi"/>
        </w:rPr>
        <w:t>(</w:t>
      </w:r>
      <w:r>
        <w:rPr>
          <w:rFonts w:eastAsia="Arial Unicode MS" w:asciiTheme="minorHAnsi" w:hAnsiTheme="minorHAnsi" w:cstheme="minorHAnsi"/>
        </w:rPr>
        <w:t>ou sobre o saldo do Valor Nominal Unitário</w:t>
      </w:r>
      <w:r>
        <w:rPr>
          <w:rFonts w:asciiTheme="minorHAnsi" w:hAnsiTheme="minorHAnsi" w:cstheme="minorHAnsi"/>
        </w:rPr>
        <w:t>), desde a</w:t>
      </w:r>
      <w:r>
        <w:rPr>
          <w:rFonts w:eastAsia="Arial Unicode MS" w:asciiTheme="minorHAnsi" w:hAnsiTheme="minorHAnsi" w:cstheme="minorHAnsi"/>
        </w:rPr>
        <w:t xml:space="preserve"> Data de </w:t>
      </w:r>
      <w:r>
        <w:rPr>
          <w:rFonts w:asciiTheme="minorHAnsi" w:hAnsiTheme="minorHAnsi" w:cstheme="minorHAnsi"/>
        </w:rPr>
        <w:t>Início da Rentabilidade,</w:t>
      </w:r>
      <w:r>
        <w:rPr>
          <w:rFonts w:eastAsia="Arial Unicode MS" w:asciiTheme="minorHAnsi" w:hAnsiTheme="minorHAnsi" w:cstheme="minorHAnsi"/>
        </w:rPr>
        <w:t xml:space="preserve"> ou </w:t>
      </w:r>
      <w:r>
        <w:rPr>
          <w:rFonts w:asciiTheme="minorHAnsi" w:hAnsiTheme="minorHAnsi" w:cstheme="minorHAnsi"/>
        </w:rPr>
        <w:t>data</w:t>
      </w:r>
      <w:r>
        <w:rPr>
          <w:rFonts w:eastAsia="Arial Unicode MS" w:asciiTheme="minorHAnsi" w:hAnsiTheme="minorHAnsi" w:cstheme="minorHAnsi"/>
        </w:rPr>
        <w:t xml:space="preserve"> de </w:t>
      </w:r>
      <w:r>
        <w:rPr>
          <w:rFonts w:asciiTheme="minorHAnsi" w:hAnsiTheme="minorHAnsi" w:cstheme="minorHAnsi"/>
        </w:rPr>
        <w:t>pagamento</w:t>
      </w:r>
      <w:r>
        <w:rPr>
          <w:rFonts w:eastAsia="Arial Unicode MS" w:asciiTheme="minorHAnsi"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abaixo definido),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rsidR="00EA0688" w:rsidRDefault="00EA0688">
      <w:pPr>
        <w:spacing w:line="288" w:lineRule="auto"/>
        <w:jc w:val="both"/>
        <w:rPr>
          <w:rFonts w:asciiTheme="minorHAnsi" w:hAnsiTheme="minorHAnsi" w:cstheme="minorHAnsi"/>
        </w:rPr>
      </w:pPr>
    </w:p>
    <w:p w:rsidR="00EA0688" w:rsidRDefault="00D25BAF">
      <w:pPr>
        <w:tabs>
          <w:tab w:val="left" w:pos="0"/>
        </w:tabs>
        <w:spacing w:line="320" w:lineRule="exact"/>
        <w:jc w:val="center"/>
        <w:rPr>
          <w:rFonts w:eastAsia="Arial Unicode MS" w:asciiTheme="minorHAnsi" w:hAnsiTheme="minorHAnsi" w:cstheme="minorHAnsi"/>
        </w:rPr>
      </w:pPr>
      <w:r>
        <w:rPr>
          <w:rFonts w:eastAsia="Arial Unicode MS" w:asciiTheme="minorHAnsi" w:hAnsiTheme="minorHAnsi" w:cstheme="minorHAnsi"/>
        </w:rPr>
        <w:t>J = VNe x (FatorJuros-1)</w:t>
      </w:r>
    </w:p>
    <w:p w:rsidR="00EA0688" w:rsidRDefault="00EA0688">
      <w:pPr>
        <w:spacing w:line="288" w:lineRule="auto"/>
        <w:ind w:left="1418"/>
        <w:jc w:val="both"/>
        <w:rPr>
          <w:rFonts w:eastAsia="Arial Unicode MS" w:asciiTheme="minorHAnsi" w:hAnsiTheme="minorHAnsi" w:cstheme="minorHAnsi"/>
          <w:iCs/>
        </w:rPr>
      </w:pPr>
    </w:p>
    <w:p w:rsidR="00EA0688" w:rsidRDefault="00D25BAF">
      <w:pPr>
        <w:spacing w:line="288" w:lineRule="auto"/>
        <w:ind w:left="1418"/>
        <w:jc w:val="both"/>
        <w:rPr>
          <w:rFonts w:eastAsia="Arial Unicode MS" w:asciiTheme="minorHAnsi" w:hAnsiTheme="minorHAnsi" w:cstheme="minorHAnsi"/>
          <w:i/>
          <w:iCs/>
        </w:rPr>
      </w:pPr>
      <w:r>
        <w:rPr>
          <w:rFonts w:eastAsia="Arial Unicode MS" w:asciiTheme="minorHAnsi" w:hAnsiTheme="minorHAnsi" w:cstheme="minorHAnsi"/>
          <w:i/>
          <w:iCs/>
        </w:rPr>
        <w:t>Onde:</w:t>
      </w:r>
    </w:p>
    <w:p w:rsidR="00EA0688" w:rsidRDefault="00EA0688">
      <w:pPr>
        <w:spacing w:line="288" w:lineRule="auto"/>
        <w:ind w:left="1418"/>
        <w:jc w:val="both"/>
        <w:rPr>
          <w:rFonts w:eastAsia="Arial Unicode MS" w:asciiTheme="minorHAnsi" w:hAnsiTheme="minorHAnsi" w:cstheme="minorHAnsi"/>
        </w:rPr>
      </w:pPr>
    </w:p>
    <w:p w:rsidR="00EA0688" w:rsidRDefault="00D25BAF">
      <w:pPr>
        <w:spacing w:line="288" w:lineRule="auto"/>
        <w:ind w:left="1418"/>
        <w:jc w:val="both"/>
        <w:rPr>
          <w:rFonts w:eastAsia="Arial Unicode MS" w:asciiTheme="minorHAnsi" w:hAnsiTheme="minorHAnsi" w:cstheme="minorHAnsi"/>
        </w:rPr>
      </w:pPr>
      <w:bookmarkStart w:name="_DV_M176" w:id="44"/>
      <w:bookmarkStart w:name="_DV_C230" w:id="45"/>
      <w:bookmarkEnd w:id="44"/>
      <w:r>
        <w:rPr>
          <w:rFonts w:eastAsia="Arial Unicode MS" w:asciiTheme="minorHAnsi" w:hAnsiTheme="minorHAnsi" w:cstheme="minorHAnsi"/>
        </w:rPr>
        <w:t xml:space="preserve">J = valor </w:t>
      </w:r>
      <w:bookmarkStart w:name="_DV_C234" w:id="46"/>
      <w:bookmarkEnd w:id="45"/>
      <w:r>
        <w:rPr>
          <w:rFonts w:eastAsia="Arial Unicode MS" w:asciiTheme="minorHAnsi" w:hAnsiTheme="minorHAnsi" w:cstheme="minorHAnsi"/>
        </w:rPr>
        <w:t xml:space="preserve">do Juros Remuneratórios devidos </w:t>
      </w:r>
      <w:bookmarkStart w:name="_DV_C237" w:id="47"/>
      <w:r>
        <w:rPr>
          <w:rFonts w:eastAsia="Arial Unicode MS" w:asciiTheme="minorHAnsi" w:hAnsiTheme="minorHAnsi" w:cstheme="minorHAnsi"/>
        </w:rPr>
        <w:t xml:space="preserve">em cada Período de Capitalização (conforme abaixo definido), </w:t>
      </w:r>
      <w:bookmarkEnd w:id="46"/>
      <w:r>
        <w:rPr>
          <w:rFonts w:eastAsia="Arial Unicode MS" w:asciiTheme="minorHAnsi" w:hAnsiTheme="minorHAnsi" w:cstheme="minorHAnsi"/>
        </w:rPr>
        <w:t>calculado com 8 (oito) casas decimais, sem arredondamento</w:t>
      </w:r>
      <w:bookmarkEnd w:id="47"/>
      <w:r>
        <w:rPr>
          <w:rFonts w:eastAsia="Arial Unicode MS" w:asciiTheme="minorHAnsi" w:hAnsiTheme="minorHAnsi" w:cstheme="minorHAnsi"/>
        </w:rPr>
        <w:t xml:space="preserve">; </w:t>
      </w:r>
    </w:p>
    <w:p w:rsidR="00EA0688" w:rsidRDefault="00EA0688">
      <w:pPr>
        <w:spacing w:line="288" w:lineRule="auto"/>
        <w:ind w:left="1418"/>
        <w:jc w:val="both"/>
        <w:rPr>
          <w:rFonts w:eastAsia="Arial Unicode M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eastAsia="Arial Unicode MS" w:asciiTheme="minorHAnsi" w:hAnsiTheme="minorHAnsi" w:cstheme="minorHAnsi"/>
        </w:rPr>
        <w:t>VNe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rsidR="00EA0688" w:rsidRDefault="00EA0688">
      <w:pPr>
        <w:spacing w:line="288" w:lineRule="auto"/>
        <w:ind w:left="1418"/>
        <w:jc w:val="both"/>
        <w:rPr>
          <w:rFonts w:eastAsia="Arial Unicode M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t>Fator Juros = Fator de Juros composto pelo parâmetro de flutuação acrescido de spread calculado com 9 (nove)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produtório das Taxas DI, com uso de percentual aplicado, da data de início do Período de Capitalização, inclusive, até a data de cálculo, exclusive, calculado com 8 (oito)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editId="7D0C2E51" wp14:anchorId="12DE811F">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EA0688" w:rsidRDefault="00EA0688">
      <w:pPr>
        <w:spacing w:line="288" w:lineRule="auto"/>
        <w:ind w:left="1418"/>
        <w:jc w:val="both"/>
        <w:rPr>
          <w:rFonts w:eastAsia="Arial Unicode MS" w:asciiTheme="minorHAnsi" w:hAnsiTheme="minorHAnsi" w:cstheme="minorHAnsi"/>
          <w:i/>
        </w:rPr>
      </w:pPr>
    </w:p>
    <w:p w:rsidR="00EA0688" w:rsidRDefault="00EA0688">
      <w:pPr>
        <w:spacing w:line="288" w:lineRule="auto"/>
        <w:ind w:left="1418"/>
        <w:jc w:val="both"/>
        <w:rPr>
          <w:rFonts w:eastAsia="Arial Unicode MS" w:asciiTheme="minorHAnsi" w:hAnsiTheme="minorHAnsi" w:cstheme="minorHAnsi"/>
          <w:i/>
        </w:rPr>
      </w:pPr>
    </w:p>
    <w:p w:rsidR="00EA0688" w:rsidRDefault="00D25BAF">
      <w:pPr>
        <w:spacing w:line="288" w:lineRule="auto"/>
        <w:ind w:left="1418"/>
        <w:jc w:val="both"/>
        <w:rPr>
          <w:rFonts w:asciiTheme="minorHAnsi" w:hAnsiTheme="minorHAnsi" w:cstheme="minorHAnsi"/>
        </w:rPr>
      </w:pPr>
      <w:r>
        <w:rPr>
          <w:rFonts w:eastAsia="Arial Unicode MS" w:asciiTheme="minorHAnsi"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r>
      <w:r>
        <w:rPr>
          <w:rFonts w:asciiTheme="minorHAnsi" w:hAnsiTheme="minorHAnsi" w:cstheme="minorHAnsi"/>
        </w:rPr>
        <w:t>número de ordens das Taxas DI, variando de 1 (um) até “n”;</w:t>
      </w:r>
    </w:p>
    <w:p w:rsidR="00EA0688" w:rsidRDefault="00EA0688">
      <w:pPr>
        <w:spacing w:line="320" w:lineRule="exact"/>
        <w:ind w:left="709" w:firstLine="709"/>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r>
      <w:r>
        <w:rPr>
          <w:rFonts w:asciiTheme="minorHAnsi" w:hAnsiTheme="minorHAnsi" w:cstheme="minorHAnsi"/>
        </w:rPr>
        <w:t xml:space="preserve">número total de Taxas DI, sendo “n” um número inteiro;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eastAsia="Arial Unicode MS" w:asciiTheme="minorHAnsi" w:hAnsiTheme="minorHAnsi" w:cstheme="minorHAnsi"/>
        </w:rPr>
      </w:pPr>
      <w:r>
        <w:rPr>
          <w:rFonts w:asciiTheme="minorHAnsi" w:hAnsiTheme="minorHAnsi" w:cstheme="minorHAnsi"/>
        </w:rPr>
        <w:t>TDI</w:t>
      </w:r>
      <w:r>
        <w:rPr>
          <w:rFonts w:asciiTheme="minorHAnsi" w:hAnsiTheme="minorHAnsi" w:cstheme="minorHAnsi"/>
          <w:vertAlign w:val="subscript"/>
        </w:rPr>
        <w:t>k</w:t>
      </w:r>
      <w:r>
        <w:rPr>
          <w:rFonts w:asciiTheme="minorHAnsi" w:hAnsiTheme="minorHAnsi" w:cstheme="minorHAnsi"/>
        </w:rPr>
        <w:tab/>
      </w:r>
      <w:r>
        <w:rPr>
          <w:rFonts w:asciiTheme="minorHAnsi" w:hAnsiTheme="minorHAnsi" w:cstheme="minorHAnsi"/>
        </w:rPr>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editId="2BDF542B" wp14:anchorId="5759D222">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rPr>
      </w:pPr>
      <w:r>
        <w:rPr>
          <w:rFonts w:eastAsia="Arial Unicode MS" w:asciiTheme="minorHAnsi"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r>
      <w:r>
        <w:rPr>
          <w:rFonts w:asciiTheme="minorHAnsi" w:hAnsiTheme="minorHAnsi" w:cstheme="minorHAnsi"/>
        </w:rPr>
        <w:t>1, 2, ..., n;</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DI</w:t>
      </w:r>
      <w:r>
        <w:rPr>
          <w:rFonts w:asciiTheme="minorHAnsi" w:hAnsiTheme="minorHAnsi" w:cstheme="minorHAnsi"/>
          <w:vertAlign w:val="subscript"/>
        </w:rPr>
        <w:t>k</w:t>
      </w:r>
      <w:r>
        <w:rPr>
          <w:rFonts w:asciiTheme="minorHAnsi" w:hAnsiTheme="minorHAnsi" w:cstheme="minorHAnsi"/>
        </w:rPr>
        <w:tab/>
      </w:r>
      <w:r>
        <w:rPr>
          <w:rFonts w:asciiTheme="minorHAnsi" w:hAnsiTheme="minorHAnsi" w:cstheme="minorHAnsi"/>
        </w:rPr>
        <w:t xml:space="preserve">Taxa DI </w:t>
      </w:r>
      <w:r>
        <w:rPr>
          <w:rFonts w:asciiTheme="minorHAnsi" w:hAnsiTheme="minorHAnsi" w:cstheme="minorHAnsi"/>
          <w:i/>
        </w:rPr>
        <w:t>Over</w:t>
      </w:r>
      <w:r>
        <w:rPr>
          <w:rFonts w:asciiTheme="minorHAnsi" w:hAnsiTheme="minorHAnsi" w:cstheme="minorHAnsi"/>
        </w:rPr>
        <w:t xml:space="preserve"> divulgada pela B3 </w:t>
      </w:r>
      <w:r>
        <w:rPr>
          <w:rFonts w:eastAsia="Arial Unicode MS" w:asciiTheme="minorHAnsi" w:hAnsiTheme="minorHAnsi" w:cstheme="minorHAnsi"/>
        </w:rPr>
        <w:t>S.A.- Brasil, Bolsa, Balcão</w:t>
      </w:r>
      <w:r>
        <w:rPr>
          <w:rFonts w:asciiTheme="minorHAnsi" w:hAnsiTheme="minorHAnsi" w:cstheme="minorHAnsi"/>
        </w:rPr>
        <w:t xml:space="preserve">, utilizada com 2 (duas) casas </w:t>
      </w:r>
      <w:r>
        <w:rPr>
          <w:rFonts w:eastAsia="Arial Unicode MS" w:asciiTheme="minorHAnsi" w:hAnsiTheme="minorHAnsi" w:cstheme="minorHAnsi"/>
        </w:rPr>
        <w:t>decimais</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editId="4D1E595C" wp14:anchorId="31ACCC17">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eastAsia="Arial Unicode MS" w:asciiTheme="minorHAnsi" w:hAnsiTheme="minorHAnsi" w:cstheme="minorHAnsi"/>
        </w:rPr>
        <w:t>1,9000 (um inteiro e nove mil décimos de milésimos)</w:t>
      </w:r>
      <w:r>
        <w:rPr>
          <w:rFonts w:asciiTheme="minorHAnsi" w:hAnsiTheme="minorHAnsi" w:cstheme="minorHAnsi"/>
        </w:rPr>
        <w:t xml:space="preserve">;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00EA0688" w:rsidRDefault="00D25BAF">
      <w:pPr>
        <w:numPr>
          <w:ilvl w:val="2"/>
          <w:numId w:val="1"/>
        </w:numPr>
        <w:spacing w:line="288" w:lineRule="auto"/>
        <w:ind w:left="0" w:firstLine="1418"/>
        <w:jc w:val="both"/>
        <w:rPr>
          <w:rFonts w:asciiTheme="minorHAnsi" w:hAnsiTheme="minorHAnsi"/>
        </w:rPr>
      </w:pPr>
      <w:bookmarkStart w:name="_DV_C292" w:id="48"/>
      <w:bookmarkEnd w:id="48"/>
      <w:r>
        <w:rPr>
          <w:rFonts w:asciiTheme="minorHAnsi" w:hAnsiTheme="minorHAnsi"/>
        </w:rPr>
        <w:t>Efetua-se o produtório dos fatores diários (1 + TDI</w:t>
      </w:r>
      <w:r>
        <w:rPr>
          <w:rFonts w:asciiTheme="minorHAnsi" w:hAnsiTheme="minorHAnsi"/>
          <w:vertAlign w:val="subscript"/>
        </w:rPr>
        <w:t>k</w:t>
      </w:r>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rsidR="00EA0688" w:rsidRDefault="00EA0688">
      <w:pPr>
        <w:pStyle w:val="p0"/>
        <w:tabs>
          <w:tab w:val="clear" w:pos="720"/>
        </w:tabs>
        <w:suppressAutoHyphens/>
        <w:spacing w:line="320" w:lineRule="exact"/>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eastAsia="Arial Unicode MS" w:asciiTheme="minorHAnsi" w:hAnsiTheme="minorHAnsi" w:cstheme="minorHAnsi"/>
          <w:bCs/>
        </w:rPr>
        <w:t>Se os fatores diários estiverem acumulados, considerar-se-á o fator resultante “Fator DI” com 8 (oito)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eastAsia="Arial Unicode MS" w:asciiTheme="minorHAnsi" w:hAnsiTheme="minorHAnsi"/>
        </w:rPr>
      </w:pPr>
      <w:r>
        <w:rPr>
          <w:rFonts w:eastAsia="Arial Unicode MS" w:asciiTheme="minorHAnsi" w:hAnsiTheme="minorHAnsi" w:cstheme="minorHAnsi"/>
          <w:bCs/>
        </w:rPr>
        <w:t>O fator resultante da expressão (Fator DI x Fator Spread) é considerado com 9 (nove)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eastAsia="Arial Unicode MS" w:asciiTheme="minorHAnsi"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eastAsia="Arial Unicode MS" w:asciiTheme="minorHAnsi" w:hAnsiTheme="minorHAnsi" w:cstheme="minorHAnsi"/>
          <w:bCs/>
        </w:rPr>
        <w:t>o titular das Debêntures</w:t>
      </w:r>
      <w:r>
        <w:rPr>
          <w:rFonts w:asciiTheme="minorHAnsi" w:hAnsiTheme="minorHAnsi" w:cstheme="minorHAnsi"/>
        </w:rPr>
        <w:t xml:space="preserve"> quando da divulgação </w:t>
      </w:r>
      <w:r>
        <w:rPr>
          <w:rFonts w:eastAsia="Arial Unicode MS" w:asciiTheme="minorHAnsi"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eastAsia="Arial Unicode MS" w:asciiTheme="minorHAnsi" w:hAnsiTheme="minorHAnsi" w:cstheme="minorHAnsi"/>
          <w:bCs/>
        </w:rPr>
        <w:t>seria aplicável</w:t>
      </w:r>
      <w:r>
        <w:rPr>
          <w:rFonts w:asciiTheme="minorHAnsi" w:hAnsiTheme="minorHAnsi" w:cstheme="minorHAnsi"/>
        </w:rPr>
        <w:t>.</w:t>
      </w:r>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80133121" w:id="49"/>
      <w:r>
        <w:rPr>
          <w:rFonts w:eastAsia="Arial Unicode MS" w:asciiTheme="minorHAnsi" w:hAnsiTheme="minorHAnsi" w:cstheme="minorHAnsi"/>
          <w:bCs/>
        </w:rPr>
        <w:t>Caso a</w:t>
      </w:r>
      <w:r>
        <w:rPr>
          <w:rFonts w:asciiTheme="minorHAnsi" w:hAnsiTheme="minorHAnsi" w:cstheme="minorHAnsi"/>
        </w:rPr>
        <w:t xml:space="preserve"> Taxa DI </w:t>
      </w:r>
      <w:r>
        <w:rPr>
          <w:rFonts w:eastAsia="Arial Unicode MS" w:asciiTheme="minorHAnsi" w:hAnsiTheme="minorHAnsi" w:cstheme="minorHAnsi"/>
          <w:bCs/>
        </w:rPr>
        <w:t>deixe de ser divulgada</w:t>
      </w:r>
      <w:r>
        <w:rPr>
          <w:rFonts w:asciiTheme="minorHAnsi" w:hAnsiTheme="minorHAnsi" w:cstheme="minorHAnsi"/>
        </w:rPr>
        <w:t xml:space="preserve"> por prazo superior a </w:t>
      </w:r>
      <w:r>
        <w:rPr>
          <w:rFonts w:eastAsia="Arial Unicode MS" w:asciiTheme="minorHAnsi" w:hAnsiTheme="minorHAnsi" w:cstheme="minorHAnsi"/>
          <w:bCs/>
        </w:rPr>
        <w:t>30</w:t>
      </w:r>
      <w:r>
        <w:rPr>
          <w:rFonts w:asciiTheme="minorHAnsi" w:hAnsiTheme="minorHAnsi" w:cstheme="minorHAnsi"/>
        </w:rPr>
        <w:t> (</w:t>
      </w:r>
      <w:r>
        <w:rPr>
          <w:rFonts w:eastAsia="Arial Unicode MS" w:asciiTheme="minorHAnsi" w:hAnsiTheme="minorHAnsi" w:cstheme="minorHAnsi"/>
          <w:bCs/>
        </w:rPr>
        <w:t>trinta</w:t>
      </w:r>
      <w:r>
        <w:rPr>
          <w:rFonts w:asciiTheme="minorHAnsi" w:hAnsiTheme="minorHAnsi" w:cstheme="minorHAnsi"/>
        </w:rPr>
        <w:t>) dias</w:t>
      </w:r>
      <w:r>
        <w:rPr>
          <w:rFonts w:eastAsia="Arial Unicode MS" w:asciiTheme="minorHAnsi"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eastAsia="Arial Unicode MS" w:asciiTheme="minorHAnsi" w:hAnsiTheme="minorHAnsi" w:cstheme="minorHAnsi"/>
          <w:bCs/>
        </w:rPr>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eastAsia="Arial Unicode MS" w:asciiTheme="minorHAnsi"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eastAsia="Arial Unicode MS" w:asciiTheme="minorHAnsi"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eastAsia="Arial Unicode MS" w:asciiTheme="minorHAnsi" w:hAnsiTheme="minorHAnsi" w:cstheme="minorHAnsi"/>
          <w:bCs/>
        </w:rPr>
        <w:t>de</w:t>
      </w:r>
      <w:r>
        <w:rPr>
          <w:rFonts w:asciiTheme="minorHAnsi" w:hAnsiTheme="minorHAnsi" w:cstheme="minorHAnsi"/>
        </w:rPr>
        <w:t xml:space="preserve"> comum acordo com a Emissora, </w:t>
      </w:r>
      <w:r>
        <w:rPr>
          <w:rFonts w:eastAsia="Arial Unicode MS" w:asciiTheme="minorHAnsi" w:hAnsiTheme="minorHAnsi" w:cstheme="minorHAnsi"/>
          <w:bCs/>
        </w:rPr>
        <w:t>do</w:t>
      </w:r>
      <w:r>
        <w:rPr>
          <w:rFonts w:asciiTheme="minorHAnsi" w:hAnsiTheme="minorHAnsi" w:cstheme="minorHAnsi"/>
        </w:rPr>
        <w:t xml:space="preserve"> novo parâmetro </w:t>
      </w:r>
      <w:r>
        <w:rPr>
          <w:rFonts w:eastAsia="Arial Unicode MS" w:asciiTheme="minorHAnsi"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eastAsia="Arial Unicode MS" w:asciiTheme="minorHAnsi" w:hAnsiTheme="minorHAnsi" w:cstheme="minorHAnsi"/>
          <w:bCs/>
        </w:rPr>
        <w:t>o novo parâmetro de Juros Remuneratórios</w:t>
      </w:r>
      <w:r>
        <w:rPr>
          <w:rFonts w:asciiTheme="minorHAnsi" w:hAnsiTheme="minorHAnsi" w:cstheme="minorHAnsi"/>
        </w:rPr>
        <w:t xml:space="preserve"> entre </w:t>
      </w:r>
      <w:r>
        <w:rPr>
          <w:rFonts w:eastAsia="Arial Unicode MS" w:asciiTheme="minorHAnsi" w:hAnsiTheme="minorHAnsi" w:cstheme="minorHAnsi"/>
          <w:bCs/>
        </w:rPr>
        <w:t xml:space="preserve">a Emissora e </w:t>
      </w:r>
      <w:r>
        <w:rPr>
          <w:rFonts w:asciiTheme="minorHAnsi" w:hAnsiTheme="minorHAnsi" w:cstheme="minorHAnsi"/>
        </w:rPr>
        <w:t xml:space="preserve">os Debenturistas </w:t>
      </w:r>
      <w:r>
        <w:rPr>
          <w:rFonts w:eastAsia="Arial Unicode MS" w:asciiTheme="minorHAnsi" w:hAnsiTheme="minorHAnsi" w:cstheme="minorHAnsi"/>
          <w:bCs/>
        </w:rPr>
        <w:t>representando, no mínimo, 50% das Debêntures em Circulação em primeira convocação e 50% dos presentes</w:t>
      </w:r>
      <w:r>
        <w:rPr>
          <w:rFonts w:asciiTheme="minorHAnsi" w:hAnsiTheme="minorHAnsi" w:cstheme="minorHAnsi"/>
        </w:rPr>
        <w:t xml:space="preserve"> em segunda convocação, a Emissora deverá </w:t>
      </w:r>
      <w:r>
        <w:rPr>
          <w:rFonts w:eastAsia="Arial Unicode MS" w:asciiTheme="minorHAnsi" w:hAnsiTheme="minorHAnsi" w:cstheme="minorHAnsi"/>
          <w:bCs/>
        </w:rPr>
        <w:t>adquirir</w:t>
      </w:r>
      <w:r>
        <w:rPr>
          <w:rFonts w:asciiTheme="minorHAnsi" w:hAnsiTheme="minorHAnsi" w:cstheme="minorHAnsi"/>
        </w:rPr>
        <w:t xml:space="preserve"> a totalidade das Debêntures </w:t>
      </w:r>
      <w:r>
        <w:rPr>
          <w:rFonts w:eastAsia="Arial Unicode MS" w:asciiTheme="minorHAnsi" w:hAnsiTheme="minorHAnsi" w:cstheme="minorHAnsi"/>
          <w:bCs/>
        </w:rPr>
        <w:t>em Circulação</w:t>
      </w:r>
      <w:r>
        <w:rPr>
          <w:rFonts w:asciiTheme="minorHAnsi" w:hAnsiTheme="minorHAnsi" w:cstheme="minorHAnsi"/>
        </w:rPr>
        <w:t xml:space="preserve">, no prazo </w:t>
      </w:r>
      <w:r>
        <w:rPr>
          <w:rFonts w:eastAsia="Arial Unicode MS" w:asciiTheme="minorHAnsi" w:hAnsiTheme="minorHAnsi" w:cstheme="minorHAnsi"/>
          <w:bCs/>
        </w:rPr>
        <w:t xml:space="preserve">máximo </w:t>
      </w:r>
      <w:r>
        <w:rPr>
          <w:rFonts w:asciiTheme="minorHAnsi" w:hAnsiTheme="minorHAnsi" w:cstheme="minorHAnsi"/>
        </w:rPr>
        <w:t xml:space="preserve">de 30 (trinta) dias </w:t>
      </w:r>
      <w:r>
        <w:rPr>
          <w:rFonts w:eastAsia="Arial Unicode MS" w:asciiTheme="minorHAnsi" w:hAnsiTheme="minorHAnsi" w:cstheme="minorHAnsi"/>
          <w:bCs/>
        </w:rPr>
        <w:t xml:space="preserve">corridos </w:t>
      </w:r>
      <w:r>
        <w:rPr>
          <w:rFonts w:asciiTheme="minorHAnsi" w:hAnsiTheme="minorHAnsi" w:cstheme="minorHAnsi"/>
        </w:rPr>
        <w:t xml:space="preserve">contados da data </w:t>
      </w:r>
      <w:r>
        <w:rPr>
          <w:rFonts w:eastAsia="Arial Unicode MS" w:asciiTheme="minorHAnsi" w:hAnsiTheme="minorHAnsi" w:cstheme="minorHAnsi"/>
          <w:bCs/>
        </w:rPr>
        <w:t>de encerramento</w:t>
      </w:r>
      <w:r>
        <w:rPr>
          <w:rFonts w:asciiTheme="minorHAnsi" w:hAnsiTheme="minorHAnsi" w:cstheme="minorHAnsi"/>
        </w:rPr>
        <w:t xml:space="preserve"> da</w:t>
      </w:r>
      <w:r>
        <w:rPr>
          <w:rFonts w:eastAsia="Arial Unicode MS" w:asciiTheme="minorHAnsi" w:hAnsiTheme="minorHAnsi" w:cstheme="minorHAnsi"/>
          <w:bCs/>
        </w:rPr>
        <w:t xml:space="preserve"> respectiva</w:t>
      </w:r>
      <w:r>
        <w:rPr>
          <w:rFonts w:asciiTheme="minorHAnsi" w:hAnsiTheme="minorHAnsi" w:cstheme="minorHAnsi"/>
        </w:rPr>
        <w:t xml:space="preserve"> Assembleia Geral de Debenturistas ou em prazo</w:t>
      </w:r>
      <w:r>
        <w:rPr>
          <w:rFonts w:eastAsia="Arial Unicode MS" w:asciiTheme="minorHAnsi"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eastAsia="Arial Unicode MS" w:asciiTheme="minorHAnsi"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eastAsia="Arial Unicode MS" w:asciiTheme="minorHAnsi"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pro rata temporis</w:t>
      </w:r>
      <w:r>
        <w:rPr>
          <w:rFonts w:asciiTheme="minorHAnsi" w:hAnsiTheme="minorHAnsi" w:cstheme="minorHAnsi"/>
        </w:rPr>
        <w:t xml:space="preserve">, a partir da </w:t>
      </w:r>
      <w:r>
        <w:rPr>
          <w:rFonts w:eastAsia="Arial Unicode MS" w:asciiTheme="minorHAnsi"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eastAsia="Arial Unicode MS" w:asciiTheme="minorHAnsi" w:hAnsiTheme="minorHAnsi" w:cstheme="minorHAnsi"/>
          <w:bCs/>
        </w:rPr>
        <w:t xml:space="preserve"> dos Juros Remuneratórios das</w:t>
      </w:r>
      <w:r>
        <w:rPr>
          <w:rFonts w:asciiTheme="minorHAnsi" w:hAnsiTheme="minorHAnsi" w:cstheme="minorHAnsi"/>
        </w:rPr>
        <w:t xml:space="preserve"> Debêntures </w:t>
      </w:r>
      <w:r>
        <w:rPr>
          <w:rFonts w:eastAsia="Arial Unicode MS" w:asciiTheme="minorHAnsi" w:hAnsiTheme="minorHAnsi" w:cstheme="minorHAnsi"/>
          <w:bCs/>
        </w:rPr>
        <w:t>a serem adquiridas</w:t>
      </w:r>
      <w:r>
        <w:rPr>
          <w:rFonts w:asciiTheme="minorHAnsi" w:hAnsiTheme="minorHAnsi" w:cstheme="minorHAnsi"/>
        </w:rPr>
        <w:t xml:space="preserve">, para cada dia do período em que </w:t>
      </w:r>
      <w:r>
        <w:rPr>
          <w:rFonts w:eastAsia="Arial Unicode MS" w:asciiTheme="minorHAnsi" w:hAnsiTheme="minorHAnsi" w:cstheme="minorHAnsi"/>
          <w:bCs/>
        </w:rPr>
        <w:t>a</w:t>
      </w:r>
      <w:r>
        <w:rPr>
          <w:rFonts w:asciiTheme="minorHAnsi" w:hAnsiTheme="minorHAnsi" w:cstheme="minorHAnsi"/>
        </w:rPr>
        <w:t xml:space="preserve"> ausência de taxas, será </w:t>
      </w:r>
      <w:r>
        <w:rPr>
          <w:rFonts w:eastAsia="Arial Unicode MS" w:asciiTheme="minorHAnsi" w:hAnsiTheme="minorHAnsi" w:cstheme="minorHAnsi"/>
          <w:bCs/>
        </w:rPr>
        <w:t>utilizada a</w:t>
      </w:r>
      <w:r>
        <w:rPr>
          <w:rFonts w:asciiTheme="minorHAnsi" w:hAnsiTheme="minorHAnsi" w:cstheme="minorHAnsi"/>
        </w:rPr>
        <w:t xml:space="preserve"> última Taxa DI divulgada oficialmente. </w:t>
      </w:r>
    </w:p>
    <w:p w:rsidR="00EA0688" w:rsidRDefault="00EA0688">
      <w:pPr>
        <w:spacing w:line="320" w:lineRule="exact"/>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eastAsia="Arial Unicode MS" w:asciiTheme="minorHAnsi" w:hAnsiTheme="minorHAnsi" w:cstheme="minorHAnsi"/>
          <w:bCs/>
        </w:rPr>
        <w:t>O Período de Capitalização dos Juros Remuneratórios (“</w:t>
      </w:r>
      <w:r>
        <w:rPr>
          <w:rFonts w:eastAsia="Arial Unicode MS" w:asciiTheme="minorHAnsi" w:hAnsiTheme="minorHAnsi" w:cstheme="minorHAnsi"/>
          <w:bCs/>
          <w:u w:val="single"/>
        </w:rPr>
        <w:t>Período de Capitalização</w:t>
      </w:r>
      <w:r>
        <w:rPr>
          <w:rFonts w:eastAsia="Arial Unicode MS" w:asciiTheme="minorHAnsi"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EA0688" w:rsidRDefault="00EA0688">
      <w:pPr>
        <w:pStyle w:val="PargrafodaLista"/>
        <w:rPr>
          <w:rFonts w:asciiTheme="minorHAnsi" w:hAnsi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Repactuação Programada</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rPr>
        <w:t>As Debêntures não serão objeto de repactuação programada.</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bookmarkStart w:name="_DV_M113" w:id="50"/>
      <w:bookmarkStart w:name="_DV_M116" w:id="51"/>
      <w:bookmarkStart w:name="_DV_M117" w:id="52"/>
      <w:bookmarkStart w:name="_DV_M123" w:id="53"/>
      <w:bookmarkEnd w:id="50"/>
      <w:bookmarkEnd w:id="51"/>
      <w:bookmarkEnd w:id="52"/>
      <w:bookmarkEnd w:id="53"/>
      <w:r>
        <w:rPr>
          <w:rFonts w:eastAsia="Arial Unicode MS" w:asciiTheme="minorHAnsi" w:hAnsiTheme="minorHAnsi" w:cstheme="minorHAnsi"/>
          <w:u w:val="single"/>
        </w:rPr>
        <w:t>Amortização</w:t>
      </w:r>
      <w:bookmarkStart w:name="_DV_M112" w:id="54"/>
      <w:bookmarkStart w:name="_DV_M126" w:id="55"/>
      <w:bookmarkStart w:name="_DV_M132" w:id="56"/>
      <w:bookmarkStart w:name="_DV_M138" w:id="57"/>
      <w:bookmarkEnd w:id="54"/>
      <w:bookmarkEnd w:id="55"/>
      <w:bookmarkEnd w:id="56"/>
      <w:bookmarkEnd w:id="57"/>
    </w:p>
    <w:p w:rsidR="00EA0688" w:rsidRDefault="00EA0688">
      <w:pPr>
        <w:widowControl w:val="0"/>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2153" w:id="58"/>
      <w:r>
        <w:rPr>
          <w:rFonts w:asciiTheme="minorHAnsi" w:hAnsiTheme="minorHAnsi" w:cstheme="minorHAnsi"/>
          <w:u w:val="single"/>
        </w:rPr>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name="_Hlk58934090" w:id="59"/>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59"/>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rsidR="00EA0688" w:rsidRDefault="00EA0688">
      <w:pPr>
        <w:widowControl w:val="0"/>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b/>
          <w:bCs/>
        </w:rPr>
      </w:pPr>
      <w:r>
        <w:rPr>
          <w:rFonts w:eastAsia="Arial Unicode MS" w:asciiTheme="minorHAnsi" w:hAnsiTheme="minorHAnsi" w:cstheme="minorHAnsi"/>
          <w:u w:val="single"/>
        </w:rPr>
        <w:t>Condições de Pagamento</w:t>
      </w:r>
      <w:bookmarkStart w:name="_DV_M139" w:id="60"/>
      <w:bookmarkEnd w:id="60"/>
    </w:p>
    <w:p w:rsidR="00EA0688" w:rsidRDefault="00EA0688">
      <w:pPr>
        <w:widowControl w:val="0"/>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iCs/>
          <w:u w:val="single"/>
        </w:rPr>
        <w:t>Local e Horário de Pagamento</w:t>
      </w:r>
      <w:bookmarkStart w:name="_DV_M140" w:id="61"/>
      <w:bookmarkEnd w:id="61"/>
      <w:r>
        <w:rPr>
          <w:rFonts w:eastAsia="Arial Unicode MS" w:asciiTheme="minorHAnsi"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Escriturador, para as Debêntures que não estejam custodiadas eletronicamente na B3.</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name="_DV_M144" w:id="62"/>
      <w:bookmarkEnd w:id="62"/>
      <w:r>
        <w:rPr>
          <w:rFonts w:asciiTheme="minorHAnsi" w:hAnsiTheme="minorHAnsi" w:cstheme="minorHAnsi"/>
        </w:rPr>
        <w:t xml:space="preserve">. Considerar-se-ão automaticamente </w:t>
      </w:r>
      <w:bookmarkStart w:name="_DV_C294" w:id="63"/>
      <w:r>
        <w:rPr>
          <w:rFonts w:asciiTheme="minorHAnsi" w:hAnsiTheme="minorHAnsi" w:cstheme="minorHAnsi"/>
        </w:rPr>
        <w:t xml:space="preserve">prorrogadas as datas de pagamento de qualquer obrigação relativa às Debêntures, pela Emissora, </w:t>
      </w:r>
      <w:bookmarkStart w:name="_DV_M145" w:id="64"/>
      <w:bookmarkEnd w:id="63"/>
      <w:bookmarkEnd w:id="64"/>
      <w:r>
        <w:rPr>
          <w:rFonts w:asciiTheme="minorHAnsi" w:hAnsiTheme="minorHAnsi" w:cstheme="minorHAnsi"/>
        </w:rPr>
        <w:t xml:space="preserve">até o primeiro Dia Útil (conforme definição abaixo) subsequente, se </w:t>
      </w:r>
      <w:bookmarkStart w:name="_DV_C296" w:id="65"/>
      <w:r>
        <w:rPr>
          <w:rFonts w:asciiTheme="minorHAnsi" w:hAnsiTheme="minorHAnsi" w:cstheme="minorHAnsi"/>
        </w:rPr>
        <w:t xml:space="preserve">a data de </w:t>
      </w:r>
      <w:bookmarkStart w:name="_DV_M146" w:id="66"/>
      <w:bookmarkEnd w:id="65"/>
      <w:bookmarkEnd w:id="66"/>
      <w:r>
        <w:rPr>
          <w:rFonts w:asciiTheme="minorHAnsi" w:hAnsiTheme="minorHAnsi" w:cstheme="minorHAnsi"/>
        </w:rPr>
        <w:t>vencimento da respectiva obrigação coincidir com dia que não seja Dia Útil para fins de pagamentos, sem</w:t>
      </w:r>
      <w:bookmarkStart w:name="_DV_M147" w:id="67"/>
      <w:bookmarkEnd w:id="67"/>
      <w:r>
        <w:rPr>
          <w:rFonts w:asciiTheme="minorHAnsi" w:hAnsiTheme="minorHAnsi" w:cstheme="minorHAnsi"/>
        </w:rPr>
        <w:t xml:space="preserve"> qualquer acréscimo</w:t>
      </w:r>
      <w:bookmarkStart w:name="_DV_M148" w:id="68"/>
      <w:bookmarkEnd w:id="68"/>
      <w:r>
        <w:rPr>
          <w:rFonts w:asciiTheme="minorHAnsi" w:hAnsiTheme="minorHAnsi" w:cstheme="minorHAnsi"/>
        </w:rPr>
        <w:t xml:space="preserve"> ou penalidade ao valor a ser pago.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00EA0688" w:rsidRDefault="00EA0688">
      <w:pPr>
        <w:spacing w:line="288" w:lineRule="auto"/>
        <w:jc w:val="both"/>
        <w:rPr>
          <w:rFonts w:eastAsia="Arial Unicode MS" w:asciiTheme="minorHAnsi" w:hAnsi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name="_DV_M150" w:id="69"/>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pro rata temporis,</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eastAsia="Arial Unicode MS" w:asciiTheme="minorHAnsi" w:hAnsiTheme="minorHAnsi" w:cstheme="minorHAnsi"/>
          <w:bCs/>
        </w:rPr>
        <w:t xml:space="preserve">Juros </w:t>
      </w:r>
      <w:r>
        <w:rPr>
          <w:rFonts w:eastAsia="Arial Unicode MS" w:asciiTheme="minorHAnsi" w:hAnsiTheme="minorHAnsi" w:cstheme="minorHAnsi"/>
          <w:bCs/>
        </w:rPr>
        <w:t>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rsidR="00EA0688" w:rsidRDefault="00EA0688">
      <w:pPr>
        <w:pStyle w:val="ListaColorida-nfase12"/>
        <w:spacing w:line="288" w:lineRule="auto"/>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name="_Ref75333940" w:id="7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name="_Ref75277863" w:id="71"/>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fldChar w:fldCharType="separate"/>
      </w:r>
      <w:r>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71"/>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bookmarkStart w:name="_Ref80144141" w:id="72"/>
      <w:r>
        <w:rPr>
          <w:rFonts w:eastAsia="Arial Unicode MS" w:asciiTheme="minorHAnsi" w:hAnsiTheme="minorHAnsi" w:cstheme="minorHAnsi"/>
          <w:u w:val="single"/>
        </w:rPr>
        <w:t>Publicidade</w:t>
      </w:r>
      <w:bookmarkEnd w:id="72"/>
    </w:p>
    <w:p w:rsidR="00EA0688" w:rsidRDefault="00EA0688">
      <w:pPr>
        <w:spacing w:line="288" w:lineRule="auto"/>
        <w:jc w:val="both"/>
        <w:rPr>
          <w:rFonts w:eastAsia="Arial Unicode MS" w:asciiTheme="minorHAnsi" w:hAnsiTheme="minorHAnsi" w:cstheme="minorHAnsi"/>
          <w:b/>
          <w:bCs/>
        </w:rPr>
      </w:pPr>
    </w:p>
    <w:p w:rsidR="00EA0688" w:rsidRDefault="00D25BAF">
      <w:pPr>
        <w:numPr>
          <w:ilvl w:val="2"/>
          <w:numId w:val="1"/>
        </w:numPr>
        <w:autoSpaceDE w:val="0"/>
        <w:autoSpaceDN w:val="0"/>
        <w:adjustRightInd w:val="0"/>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eastAsia="Arial Unicode MS" w:asciiTheme="minorHAnsi" w:hAnsiTheme="minorHAnsi" w:cstheme="minorHAnsi"/>
          <w:u w:val="single"/>
        </w:rPr>
        <w:t>Aviso aos Debenturistas</w:t>
      </w:r>
      <w:r>
        <w:rPr>
          <w:rFonts w:eastAsia="Arial Unicode MS" w:asciiTheme="minorHAnsi"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00EA0688" w:rsidRDefault="00EA0688">
      <w:pPr>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Classificação de Risco</w:t>
      </w:r>
    </w:p>
    <w:p w:rsidR="00EA0688" w:rsidRDefault="00EA0688">
      <w:pPr>
        <w:spacing w:line="288" w:lineRule="auto"/>
        <w:jc w:val="both"/>
        <w:outlineLvl w:val="0"/>
        <w:rPr>
          <w:rFonts w:asciiTheme="minorHAnsi" w:hAnsiTheme="minorHAnsi" w:cstheme="minorHAnsi"/>
          <w:b/>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devem possuir classificação de risco (</w:t>
      </w:r>
      <w:r>
        <w:rPr>
          <w:rFonts w:eastAsia="Arial Unicode MS" w:asciiTheme="minorHAnsi" w:hAnsiTheme="minorHAnsi" w:cstheme="minorHAnsi"/>
          <w:i/>
          <w:iCs/>
        </w:rPr>
        <w:t>rating</w:t>
      </w:r>
      <w:r>
        <w:rPr>
          <w:rFonts w:eastAsia="Arial Unicode MS" w:asciiTheme="minorHAnsi" w:hAnsiTheme="minorHAnsi" w:cstheme="minorHAnsi"/>
        </w:rPr>
        <w:t>) igual ou superior a “AA-”, em escala nacional, atribuído pela Agência de Classificação de Risco (conforme abaixo definido).</w:t>
      </w:r>
    </w:p>
    <w:p w:rsidR="00EA0688" w:rsidRDefault="00EA0688">
      <w:pPr>
        <w:spacing w:line="288" w:lineRule="auto"/>
        <w:ind w:left="1418"/>
        <w:jc w:val="both"/>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Foi contratada como agência de classificação de risco das Debêntures a [Fitch Ratings Brasil Ltda.] (“</w:t>
      </w:r>
      <w:r>
        <w:rPr>
          <w:rFonts w:eastAsia="Arial Unicode MS" w:asciiTheme="minorHAnsi" w:hAnsiTheme="minorHAnsi" w:cstheme="minorHAnsi"/>
          <w:u w:val="single"/>
        </w:rPr>
        <w:t>Agência de Classificação de Risco</w:t>
      </w:r>
      <w:r>
        <w:rPr>
          <w:rFonts w:eastAsia="Arial Unicode MS" w:asciiTheme="minorHAnsi" w:hAnsiTheme="minorHAnsi" w:cstheme="minorHAnsi"/>
        </w:rPr>
        <w:t>”). Durante o prazo de vigência das Debêntures, a Emissora deverá manter contratada a Agência de Classificação de Risco para a atualização da classificação de risco (</w:t>
      </w:r>
      <w:r>
        <w:rPr>
          <w:rFonts w:eastAsia="Arial Unicode MS" w:asciiTheme="minorHAnsi" w:hAnsiTheme="minorHAnsi" w:cstheme="minorHAnsi"/>
          <w:i/>
          <w:iCs/>
        </w:rPr>
        <w:t>rating</w:t>
      </w:r>
      <w:r>
        <w:rPr>
          <w:rFonts w:eastAsia="Arial Unicode MS" w:asciiTheme="minorHAnsi" w:hAnsiTheme="minorHAnsi" w:cstheme="minorHAnsi"/>
        </w:rPr>
        <w:t>)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Poor’s Ratings do Brasil Ltda. ou a Moody’s América Latina Ltda.</w:t>
      </w:r>
    </w:p>
    <w:p w:rsidR="00EA0688" w:rsidRDefault="00EA0688">
      <w:pPr>
        <w:spacing w:line="288" w:lineRule="auto"/>
        <w:ind w:left="709"/>
        <w:jc w:val="both"/>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_Ref75298907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9.10</w:t>
      </w:r>
      <w:r>
        <w:rPr>
          <w:rFonts w:eastAsia="Arial Unicode MS" w:asciiTheme="minorHAnsi" w:hAnsiTheme="minorHAnsi" w:cstheme="minorHAnsi"/>
        </w:rPr>
        <w:fldChar w:fldCharType="end"/>
      </w:r>
      <w:r>
        <w:rPr>
          <w:rFonts w:eastAsia="Arial Unicode MS" w:asciiTheme="minorHAnsi" w:hAnsiTheme="minorHAnsi" w:cstheme="minorHAnsi"/>
        </w:rPr>
        <w:t>. Em qualquer caso, a nova agência passará a integrar a definição de “Agência de Classificação de Risco”, para todos os fins e efeitos desta Escritura.</w:t>
      </w:r>
    </w:p>
    <w:p w:rsidR="00EA0688" w:rsidRDefault="00EA0688">
      <w:pPr>
        <w:spacing w:line="288" w:lineRule="auto"/>
        <w:jc w:val="both"/>
        <w:rPr>
          <w:rFonts w:eastAsia="Arial Unicode MS" w:asciiTheme="minorHAnsi" w:hAnsiTheme="minorHAnsi"/>
        </w:rPr>
      </w:pPr>
    </w:p>
    <w:p w:rsidR="00EA0688" w:rsidRDefault="00D25BAF">
      <w:pPr>
        <w:numPr>
          <w:ilvl w:val="0"/>
          <w:numId w:val="1"/>
        </w:numPr>
        <w:spacing w:line="288" w:lineRule="auto"/>
        <w:ind w:left="0" w:firstLine="0"/>
        <w:jc w:val="both"/>
        <w:outlineLvl w:val="0"/>
        <w:rPr>
          <w:rFonts w:eastAsia="Arial Unicode MS" w:asciiTheme="minorHAnsi" w:hAnsiTheme="minorHAnsi" w:cstheme="minorHAnsi"/>
          <w:b/>
          <w:bCs/>
        </w:rPr>
      </w:pPr>
      <w:bookmarkStart w:name="_Ref58495461" w:id="73"/>
      <w:bookmarkStart w:name="_Toc80179794" w:id="74"/>
      <w:bookmarkStart w:name="_Toc82506234" w:id="75"/>
      <w:r>
        <w:rPr>
          <w:rFonts w:eastAsia="Arial Unicode MS" w:asciiTheme="minorHAnsi" w:hAnsiTheme="minorHAnsi" w:cstheme="minorHAnsi"/>
          <w:b/>
          <w:bCs/>
        </w:rPr>
        <w:t>AQUISIÇÃO FACULTATIVA, AMORTIZAÇÃO EXTRAORDINÁRIA, RESGATE ANTECIPADO E OFERTA DE RESGATE ANTECIPADO</w:t>
      </w:r>
      <w:bookmarkEnd w:id="73"/>
      <w:bookmarkEnd w:id="74"/>
      <w:bookmarkEnd w:id="75"/>
    </w:p>
    <w:p w:rsidR="00EA0688" w:rsidRDefault="00EA0688">
      <w:pPr>
        <w:spacing w:line="288" w:lineRule="auto"/>
        <w:jc w:val="both"/>
        <w:rPr>
          <w:rFonts w:eastAsia="Arial Unicode MS" w:asciiTheme="minorHAnsi" w:hAnsiTheme="minorHAnsi" w:cstheme="minorHAnsi"/>
          <w:b/>
          <w:bCs/>
        </w:rPr>
      </w:pPr>
    </w:p>
    <w:p w:rsidR="00EA0688" w:rsidRDefault="00D25BAF">
      <w:pPr>
        <w:spacing w:line="288" w:lineRule="auto"/>
        <w:jc w:val="both"/>
        <w:rPr>
          <w:rFonts w:eastAsia="Arial Unicode MS" w:asciiTheme="minorHAnsi" w:hAnsiTheme="minorHAnsi" w:cstheme="minorHAnsi"/>
          <w:i/>
          <w:u w:val="single"/>
        </w:rPr>
      </w:pPr>
      <w:r>
        <w:rPr>
          <w:rFonts w:eastAsia="Arial Unicode MS" w:asciiTheme="minorHAnsi" w:hAnsiTheme="minorHAnsi" w:cstheme="minorHAnsi"/>
          <w:i/>
          <w:u w:val="single"/>
        </w:rPr>
        <w:t>Aquisição Facultativa</w:t>
      </w:r>
    </w:p>
    <w:p w:rsidR="00EA0688" w:rsidRDefault="00EA0688">
      <w:pPr>
        <w:spacing w:line="288" w:lineRule="auto"/>
        <w:jc w:val="both"/>
        <w:rPr>
          <w:rFonts w:eastAsia="Arial Unicode M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00EA0688" w:rsidRDefault="00EA0688">
      <w:pPr>
        <w:autoSpaceDE w:val="0"/>
        <w:autoSpaceDN w:val="0"/>
        <w:adjustRightInd w:val="0"/>
        <w:spacing w:line="288" w:lineRule="auto"/>
        <w:ind w:left="1418"/>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eastAsia="Arial Unicode MS" w:asciiTheme="minorHAnsi" w:hAnsiTheme="minorHAnsi" w:cstheme="minorHAnsi"/>
          <w:bCs/>
        </w:rPr>
        <w:t xml:space="preserve">Juros Remuneratórios </w:t>
      </w:r>
      <w:r>
        <w:rPr>
          <w:rFonts w:asciiTheme="minorHAnsi" w:hAnsiTheme="minorHAnsi" w:cstheme="minorHAnsi"/>
        </w:rPr>
        <w:t xml:space="preserve">aplicáveis às demais Debêntures. Na hipótese de cancelamento das Debêntures, desde que venha a ser </w:t>
      </w:r>
      <w:r>
        <w:rPr>
          <w:rFonts w:asciiTheme="minorHAnsi" w:hAnsiTheme="minorHAnsi" w:cstheme="minorHAnsi"/>
        </w:rPr>
        <w:t>legalmente permitido pela lei e regulamentação aplicáveis, esta Escritura de Emissão deverá ser aditada para refletir tal cancelamento.</w:t>
      </w:r>
    </w:p>
    <w:p w:rsidR="00EA0688" w:rsidRDefault="00EA0688">
      <w:pPr>
        <w:spacing w:line="288" w:lineRule="auto"/>
        <w:jc w:val="both"/>
        <w:rPr>
          <w:rFonts w:eastAsia="Arial Unicode MS" w:asciiTheme="minorHAnsi" w:hAnsiTheme="minorHAnsi" w:cstheme="minorHAnsi"/>
          <w:u w:val="single"/>
        </w:rPr>
      </w:pPr>
    </w:p>
    <w:p w:rsidR="00EA0688" w:rsidRDefault="00D25BAF">
      <w:pPr>
        <w:spacing w:line="288" w:lineRule="auto"/>
        <w:jc w:val="both"/>
        <w:rPr>
          <w:rFonts w:eastAsia="Arial Unicode MS" w:asciiTheme="minorHAnsi" w:hAnsiTheme="minorHAnsi" w:cstheme="minorHAnsi"/>
          <w:i/>
          <w:u w:val="single"/>
        </w:rPr>
      </w:pPr>
      <w:r>
        <w:rPr>
          <w:rFonts w:eastAsia="Arial Unicode MS" w:asciiTheme="minorHAnsi" w:hAnsiTheme="minorHAnsi" w:cstheme="minorHAnsi"/>
          <w:i/>
          <w:u w:val="single"/>
        </w:rPr>
        <w:t xml:space="preserve">Amortização Extraordinária </w:t>
      </w:r>
    </w:p>
    <w:p w:rsidR="00EA0688" w:rsidRDefault="00EA0688">
      <w:pPr>
        <w:spacing w:line="288" w:lineRule="auto"/>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name="_Ref20737681" w:id="76"/>
      <w:r>
        <w:rPr>
          <w:rFonts w:asciiTheme="minorHAnsi" w:hAnsiTheme="minorHAnsi" w:cstheme="minorHAnsi"/>
        </w:rPr>
        <w:t>Não haverá amortização extraordinária das Debêntures.</w:t>
      </w:r>
      <w:bookmarkEnd w:id="76"/>
    </w:p>
    <w:p w:rsidR="00EA0688" w:rsidRDefault="00EA0688">
      <w:pPr>
        <w:pStyle w:val="PargrafodaLista"/>
        <w:rPr>
          <w:rFonts w:eastAsia="Arial Unicode MS" w:asciiTheme="minorHAnsi" w:hAnsiTheme="minorHAnsi" w:cstheme="minorHAnsi"/>
        </w:rPr>
      </w:pPr>
    </w:p>
    <w:p w:rsidR="00EA0688" w:rsidRDefault="00D25BAF">
      <w:pPr>
        <w:spacing w:line="288" w:lineRule="auto"/>
        <w:jc w:val="both"/>
        <w:rPr>
          <w:rFonts w:eastAsia="Arial Unicode MS" w:asciiTheme="minorHAnsi" w:hAnsiTheme="minorHAnsi" w:cstheme="minorHAnsi"/>
          <w:i/>
          <w:u w:val="single"/>
        </w:rPr>
      </w:pPr>
      <w:bookmarkStart w:name="_Hlk58507146" w:id="77"/>
      <w:r>
        <w:rPr>
          <w:rFonts w:eastAsia="Arial Unicode MS" w:asciiTheme="minorHAnsi" w:hAnsiTheme="minorHAnsi" w:cstheme="minorHAnsi"/>
          <w:i/>
          <w:u w:val="single"/>
        </w:rPr>
        <w:t>Resgate Antecipado Facultativo</w:t>
      </w:r>
    </w:p>
    <w:p w:rsidR="00EA0688" w:rsidRDefault="00EA0688">
      <w:pPr>
        <w:spacing w:line="288" w:lineRule="auto"/>
        <w:jc w:val="both"/>
        <w:rPr>
          <w:rFonts w:eastAsia="Arial Unicode MS" w:asciiTheme="minorHAnsi" w:hAnsiTheme="minorHAnsi" w:cstheme="minorHAnsi"/>
          <w:iCs/>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rPr>
        <w:t>Não será admitido o resgate antecipado facultativo das Debêntures.</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jc w:val="both"/>
        <w:rPr>
          <w:rFonts w:asciiTheme="minorHAnsi" w:hAnsiTheme="minorHAnsi" w:cstheme="minorHAnsi"/>
          <w:i/>
          <w:iCs/>
          <w:u w:val="single"/>
        </w:rPr>
      </w:pPr>
      <w:r>
        <w:rPr>
          <w:rFonts w:asciiTheme="minorHAnsi" w:hAnsiTheme="minorHAnsi" w:cstheme="minorHAnsi"/>
          <w:i/>
          <w:iCs/>
          <w:u w:val="single"/>
        </w:rPr>
        <w:t>Resgate Antecipado Obrigatório</w:t>
      </w:r>
    </w:p>
    <w:p w:rsidR="00EA0688" w:rsidRDefault="00EA0688">
      <w:pPr>
        <w:spacing w:line="288" w:lineRule="auto"/>
        <w:ind w:left="1418"/>
        <w:jc w:val="both"/>
        <w:rPr>
          <w:rFonts w:asciiTheme="minorHAnsi" w:hAnsiTheme="minorHAnsi" w:cstheme="minorHAnsi"/>
        </w:rPr>
      </w:pPr>
    </w:p>
    <w:p w:rsidR="00EA0688" w:rsidRDefault="004F194B">
      <w:pPr>
        <w:numPr>
          <w:ilvl w:val="2"/>
          <w:numId w:val="1"/>
        </w:numPr>
        <w:spacing w:line="288" w:lineRule="auto"/>
        <w:ind w:left="0" w:firstLine="1418"/>
        <w:jc w:val="both"/>
        <w:rPr>
          <w:rFonts w:asciiTheme="minorHAnsi" w:hAnsiTheme="minorHAnsi" w:cstheme="minorHAnsi"/>
        </w:rPr>
      </w:pPr>
      <w:bookmarkStart w:name="_Ref80690557" w:id="78"/>
      <w:r>
        <w:rPr>
          <w:rFonts w:eastAsia="Arial Unicode MS" w:asciiTheme="minorHAnsi" w:hAnsiTheme="minorHAnsi" w:cstheme="minorHAnsi"/>
        </w:rPr>
        <w:t>[Será admitido o resgate antecipado obrigatório da totalidade das Debêntures, c</w:t>
      </w:r>
      <w:r>
        <w:rPr>
          <w:rFonts w:asciiTheme="minorHAnsi" w:hAnsiTheme="minorHAnsi" w:cstheme="minorHAnsi"/>
        </w:rPr>
        <w:t xml:space="preserve">aso </w:t>
      </w:r>
      <w:r>
        <w:rPr>
          <w:rFonts w:asciiTheme="minorHAnsi" w:hAnsiTheme="minorHAnsi" w:cstheme="minorHAnsi"/>
          <w:b/>
          <w:bCs/>
        </w:rPr>
        <w:t>(i)</w:t>
      </w:r>
      <w:r>
        <w:rPr>
          <w:rFonts w:asciiTheme="minorHAnsi" w:hAnsiTheme="minorHAnsi" w:cstheme="minorHAnsi"/>
        </w:rPr>
        <w:t xml:space="preserve"> a aprovação do Conselho Administrativo de Defesa Econômica (“</w:t>
      </w:r>
      <w:r>
        <w:rPr>
          <w:rFonts w:asciiTheme="minorHAnsi" w:hAnsiTheme="minorHAnsi" w:cstheme="minorHAnsi"/>
          <w:u w:val="single"/>
        </w:rPr>
        <w:t>CADE</w:t>
      </w:r>
      <w:r>
        <w:rPr>
          <w:rFonts w:asciiTheme="minorHAnsi" w:hAnsiTheme="minorHAnsi" w:cstheme="minorHAnsi"/>
        </w:rPr>
        <w:t xml:space="preserve">”) não seja obtida pela Emissora, por meio de decisão final e irrecorrível, para os fins da Aquisição ou </w:t>
      </w:r>
      <w:r>
        <w:rPr>
          <w:rFonts w:asciiTheme="minorHAnsi" w:hAnsiTheme="minorHAnsi" w:cstheme="minorHAnsi"/>
          <w:b/>
          <w:bCs/>
        </w:rPr>
        <w:t>(ii)</w:t>
      </w:r>
      <w:r>
        <w:rPr>
          <w:rFonts w:asciiTheme="minorHAnsi" w:hAnsiTheme="minorHAnsi" w:cstheme="minorHAnsi"/>
        </w:rPr>
        <w:t xml:space="preserve"> caso haja tal aprovação pelo CADE, e a Aquisição não seja concluída pela Emissora, nos termos definidos no âmbito da Aquisição, em até [120 (cento e vinte)] </w:t>
      </w:r>
      <w:bookmarkEnd w:id="78"/>
      <w:r>
        <w:rPr>
          <w:rFonts w:asciiTheme="minorHAnsi" w:hAnsiTheme="minorHAnsi" w:cstheme="minorHAnsi"/>
        </w:rPr>
        <w:t>Dias Úteis contados  da aprovação definitiva de tal aquisição pelo CADE</w:t>
      </w:r>
      <w:r>
        <w:rPr>
          <w:rFonts w:eastAsia="Arial Unicode MS" w:asciiTheme="minorHAnsi" w:hAnsiTheme="minorHAnsi" w:cstheme="minorHAnsi"/>
        </w:rPr>
        <w:t xml:space="preserve"> (“</w:t>
      </w:r>
      <w:r>
        <w:rPr>
          <w:rFonts w:eastAsia="Arial Unicode MS" w:asciiTheme="minorHAnsi" w:hAnsiTheme="minorHAnsi" w:cstheme="minorHAnsi"/>
          <w:u w:val="single"/>
        </w:rPr>
        <w:t>Resgate Antecipado Obrigatório</w:t>
      </w:r>
      <w:r>
        <w:rPr>
          <w:rFonts w:eastAsia="Arial Unicode MS" w:asciiTheme="minorHAnsi" w:hAnsiTheme="minorHAnsi" w:cstheme="minorHAnsi"/>
        </w:rPr>
        <w:t>”</w:t>
      </w:r>
      <w:del w:author="Amanda Simões Fernandes" w:id="39">
        <w:r>
          <w:delText>). (“</w:delText>
        </w:r>
        <w:r>
          <w:delText>Resgate Antecipado Obrigatório</w:delText>
        </w:r>
        <w:r>
          <w:delText>”</w:delText>
        </w:r>
      </w:del>
      <w:r>
        <w:rPr>
          <w:rFonts w:eastAsia="Arial Unicode MS" w:asciiTheme="minorHAnsi" w:hAnsiTheme="minorHAnsi" w:cstheme="minorHAnsi"/>
        </w:rPr>
        <w:t>).</w:t>
      </w:r>
    </w:p>
    <w:p w:rsidR="00EA0688" w:rsidP="00692B4A" w:rsidRDefault="00EA0688">
      <w:pPr>
        <w:spacing w:line="288" w:lineRule="auto"/>
        <w:ind w:left="1418"/>
        <w:jc w:val="both"/>
        <w:rPr>
          <w:rFonts w:asciiTheme="minorHAnsi" w:hAnsiTheme="minorHAnsi" w:cstheme="minorHAnsi"/>
        </w:rPr>
      </w:pPr>
    </w:p>
    <w:p w:rsidR="00EA0688" w:rsidRDefault="00D25BAF">
      <w:pPr>
        <w:pStyle w:val="PargrafodaLista"/>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O Resgate Antecipado Obrigatório será operacionalizado por meio de comunicação por escrito enviada ao Agente Fiduciário, aos Debenturistas e à B3 em até 15 (quinze) dias da ocorrência das hipóteses previstas na Cláusula acima (“</w:t>
      </w:r>
      <w:r>
        <w:rPr>
          <w:rFonts w:asciiTheme="minorHAnsi" w:hAnsiTheme="minorHAnsi" w:cstheme="minorHAnsi"/>
          <w:u w:val="single"/>
        </w:rPr>
        <w:t>Comunicação de Resgate Antecipado</w:t>
      </w:r>
      <w:r>
        <w:rPr>
          <w:rFonts w:asciiTheme="minorHAnsi" w:hAnsiTheme="minorHAnsi" w:cstheme="minorHAnsi"/>
        </w:rPr>
        <w:t xml:space="preserve">”), a qual deverá descrever os termos e condições do Resgate Antecipado, incluindo: </w:t>
      </w:r>
      <w:r>
        <w:rPr>
          <w:rFonts w:asciiTheme="minorHAnsi" w:hAnsiTheme="minorHAnsi" w:cstheme="minorHAnsi"/>
          <w:b/>
          <w:bCs/>
        </w:rPr>
        <w:t>(i)</w:t>
      </w:r>
      <w:r>
        <w:rPr>
          <w:rFonts w:asciiTheme="minorHAnsi" w:hAnsiTheme="minorHAnsi" w:cstheme="minorHAnsi"/>
        </w:rPr>
        <w:t xml:space="preserve"> a informação de que o resgate será total; </w:t>
      </w:r>
      <w:r>
        <w:rPr>
          <w:rFonts w:asciiTheme="minorHAnsi" w:hAnsiTheme="minorHAnsi" w:cstheme="minorHAnsi"/>
          <w:b/>
          <w:bCs/>
        </w:rPr>
        <w:t>(ii)</w:t>
      </w:r>
      <w:r>
        <w:rPr>
          <w:rFonts w:asciiTheme="minorHAnsi" w:hAnsiTheme="minorHAnsi" w:cstheme="minorHAnsi"/>
        </w:rPr>
        <w:t xml:space="preserve"> a data para o Resgate Antecipado Obrigatório e o efetivo pagamento aos Debenturistas; e </w:t>
      </w:r>
      <w:r>
        <w:rPr>
          <w:rFonts w:asciiTheme="minorHAnsi" w:hAnsiTheme="minorHAnsi" w:cstheme="minorHAnsi"/>
          <w:b/>
          <w:bCs/>
        </w:rPr>
        <w:t>(iii)</w:t>
      </w:r>
      <w:r>
        <w:rPr>
          <w:rFonts w:asciiTheme="minorHAnsi" w:hAnsiTheme="minorHAnsi" w:cstheme="minorHAnsi"/>
        </w:rPr>
        <w:t xml:space="preserve"> demais informações consideradas relevantes pela Emissora para conhecimento dos Debenturistas.]</w:t>
      </w:r>
      <w:r>
        <w:rPr>
          <w:rStyle w:val="Refdenotaderodap"/>
          <w:rFonts w:asciiTheme="minorHAnsi" w:hAnsiTheme="minorHAnsi" w:cstheme="minorHAnsi"/>
        </w:rPr>
        <w:footnoteReference w:id="4"/>
      </w:r>
    </w:p>
    <w:p w:rsidR="00EA0688" w:rsidRDefault="00EA0688">
      <w:pPr>
        <w:spacing w:line="288" w:lineRule="auto"/>
        <w:jc w:val="both"/>
        <w:rPr>
          <w:rFonts w:eastAsia="Arial Unicode MS" w:asciiTheme="minorHAnsi" w:hAnsiTheme="minorHAnsi" w:cstheme="minorHAnsi"/>
          <w:iCs/>
          <w:u w:val="single"/>
        </w:rPr>
      </w:pPr>
    </w:p>
    <w:p w:rsidR="00EA0688" w:rsidRDefault="00D25BAF">
      <w:pPr>
        <w:spacing w:line="288" w:lineRule="auto"/>
        <w:jc w:val="both"/>
        <w:rPr>
          <w:rFonts w:eastAsia="Arial Unicode MS" w:asciiTheme="minorHAnsi" w:hAnsiTheme="minorHAnsi" w:cstheme="minorHAnsi"/>
        </w:rPr>
      </w:pPr>
      <w:r>
        <w:rPr>
          <w:rFonts w:eastAsia="Arial Unicode MS" w:asciiTheme="minorHAnsi" w:hAnsiTheme="minorHAnsi" w:cstheme="minorHAnsi"/>
          <w:i/>
          <w:u w:val="single"/>
        </w:rPr>
        <w:t>Oferta de Resgate Antecipado</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name="_Ref447070571" w:id="79"/>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eastAsia="Arial Unicode MS" w:asciiTheme="minorHAnsi"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9"/>
    </w:p>
    <w:p w:rsidR="00EA0688" w:rsidRDefault="00EA0688">
      <w:pPr>
        <w:spacing w:line="288" w:lineRule="auto"/>
        <w:ind w:left="1418"/>
        <w:jc w:val="both"/>
        <w:rPr>
          <w:rFont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fldChar w:fldCharType="separate"/>
      </w:r>
      <w:r>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00EA0688" w:rsidRDefault="00EA0688">
      <w:pPr>
        <w:pStyle w:val="PargrafodaLista"/>
        <w:spacing w:line="288" w:lineRule="auto"/>
        <w:ind w:left="2127"/>
        <w:jc w:val="both"/>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bookmarkStart w:name="_Ref416099360" w:id="8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fldChar w:fldCharType="separate"/>
      </w:r>
      <w:r>
        <w:rPr>
          <w:rFonts w:asciiTheme="minorHAnsi" w:hAnsiTheme="minorHAnsi" w:cstheme="minorHAnsi"/>
        </w:rPr>
        <w:t>5.1.7</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(iii)</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(iv)</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0"/>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w:t>
      </w:r>
      <w:r>
        <w:rPr>
          <w:rFonts w:asciiTheme="minorHAnsi" w:hAnsiTheme="minorHAnsi" w:cstheme="minorHAnsi"/>
        </w:rPr>
        <w:t xml:space="preserve">das Debêntures, calculados </w:t>
      </w:r>
      <w:r>
        <w:rPr>
          <w:rFonts w:asciiTheme="minorHAnsi" w:hAnsiTheme="minorHAnsi" w:cstheme="minorHAnsi"/>
          <w:i/>
        </w:rPr>
        <w:t>pro rata temporis</w:t>
      </w:r>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(ii)</w:t>
      </w:r>
      <w:r>
        <w:rPr>
          <w:rFonts w:asciiTheme="minorHAnsi" w:hAnsiTheme="minorHAnsi" w:cstheme="minorHAnsi"/>
        </w:rPr>
        <w:t> mediante procedimentos adotados pelo Escriturador, no caso das Debêntures que não estejam custodiadas eletronicamente na B3.</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As Debêntures resgatadas pela Emissora nos termos aqui previstos deverão ser obrigatoriamente canceladas pela Emissora.</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u w:val="single"/>
        </w:rPr>
      </w:pPr>
      <w:bookmarkStart w:name="_DV_M160" w:id="81"/>
      <w:bookmarkEnd w:id="77"/>
      <w:bookmarkEnd w:id="81"/>
      <w:r>
        <w:rPr>
          <w:rFonts w:asciiTheme="minorHAnsi" w:hAnsiTheme="minorHAnsi" w:cstheme="minorHAnsi"/>
          <w:u w:val="single"/>
        </w:rPr>
        <w:t>Garantia:</w:t>
      </w:r>
    </w:p>
    <w:p w:rsidR="00EA0688" w:rsidRDefault="00EA0688">
      <w:pPr>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name="_Ref19221145" w:id="82"/>
      <w:r>
        <w:rPr>
          <w:rFonts w:asciiTheme="minorHAnsi" w:hAnsiTheme="minorHAnsi" w:cstheme="minorHAnsi"/>
        </w:rPr>
        <w:t xml:space="preserve"> </w:t>
      </w:r>
      <w:del w:author="Amanda Simões Fernandes" w:id="40">
        <w:r>
          <w:rPr>
            <w:rFonts w:asciiTheme="minorHAnsi" w:hAnsiTheme="minorHAnsi" w:cstheme="minorHAnsi"/>
          </w:rPr>
          <w:delText>cada</w:delText>
        </w:r>
      </w:del>
      <w:ins w:author="Amanda Simões Fernandes" w:id="41">
        <w:r>
          <w:rPr>
            <w:rFonts w:asciiTheme="minorHAnsi" w:hAnsiTheme="minorHAnsi" w:cstheme="minorHAnsi"/>
          </w:rPr>
          <w:t xml:space="preserve">o</w:t>
        </w:r>
      </w:ins>
      <w:r>
        <w:rPr>
          <w:rFonts w:asciiTheme="minorHAnsi" w:hAnsiTheme="minorHAnsi" w:cstheme="minorHAnsi"/>
        </w:rPr>
        <w:t xml:space="preserve"> Fiador </w:t>
      </w:r>
      <w:r>
        <w:rPr>
          <w:rFonts w:asciiTheme="minorHAnsi" w:hAnsiTheme="minorHAnsi"/>
        </w:rPr>
        <w:t xml:space="preserve">ou por seus sucessores a qualquer título, </w:t>
      </w:r>
      <w:r>
        <w:rPr>
          <w:rFonts w:asciiTheme="minorHAnsi" w:hAnsiTheme="minorHAnsi" w:cstheme="minorHAnsi"/>
        </w:rPr>
        <w:t xml:space="preserve">presta fiança em favor dos Debenturistas, obrigando-se, neste ato, de forma irrevogável e irretratável, como </w:t>
      </w:r>
      <w:del w:author="Amanda Simões Fernandes" w:id="42">
        <w:r>
          <w:rPr>
            <w:rFonts w:asciiTheme="minorHAnsi" w:hAnsiTheme="minorHAnsi" w:cstheme="minorHAnsi"/>
          </w:rPr>
          <w:delText>fiadores</w:delText>
        </w:r>
      </w:del>
      <w:ins w:author="Amanda Simões Fernandes" w:id="43">
        <w:r>
          <w:rPr>
            <w:rFonts w:asciiTheme="minorHAnsi" w:hAnsiTheme="minorHAnsi" w:cstheme="minorHAnsi"/>
          </w:rPr>
          <w:t>fiador</w:t>
        </w:r>
      </w:ins>
      <w:r>
        <w:rPr>
          <w:rFonts w:asciiTheme="minorHAnsi" w:hAnsiTheme="minorHAnsi" w:cstheme="minorHAnsi"/>
        </w:rPr>
        <w:t xml:space="preserve"> e </w:t>
      </w:r>
      <w:del w:author="Amanda Simões Fernandes" w:id="44">
        <w:r>
          <w:rPr>
            <w:rFonts w:asciiTheme="minorHAnsi" w:hAnsiTheme="minorHAnsi" w:cstheme="minorHAnsi"/>
          </w:rPr>
          <w:delText>principais responsáveis, sem qualquer divisão</w:delText>
        </w:r>
      </w:del>
      <w:ins w:author="Amanda Simões Fernandes" w:id="45">
        <w:r>
          <w:rPr>
            <w:rFonts w:asciiTheme="minorHAnsi" w:hAnsiTheme="minorHAnsi" w:cstheme="minorHAnsi"/>
          </w:rPr>
          <w:t>principal responsável</w:t>
        </w:r>
      </w:ins>
      <w:r>
        <w:rPr>
          <w:rFonts w:asciiTheme="minorHAnsi" w:hAnsiTheme="minorHAnsi" w:cstheme="minorHAnsi"/>
        </w:rPr>
        <w:t xml:space="preserve">,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2"/>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3"/>
          <w:numId w:val="1"/>
        </w:numPr>
        <w:spacing w:line="288" w:lineRule="auto"/>
        <w:ind w:left="0" w:firstLine="2127"/>
        <w:jc w:val="both"/>
        <w:rPr>
          <w:rFonts w:cs="Calibri" w:asciiTheme="minorHAnsi" w:hAnsiTheme="minorHAnsi"/>
        </w:rPr>
      </w:pPr>
      <w:r>
        <w:rPr>
          <w:rFonts w:asciiTheme="minorHAnsi" w:hAnsiTheme="minorHAnsi" w:cstheme="minorHAnsi"/>
        </w:rPr>
        <w:t xml:space="preserve">As Obrigações Garantidas serão pagas </w:t>
      </w:r>
      <w:del w:author="Amanda Simões Fernandes" w:id="46">
        <w:r>
          <w:rPr>
            <w:rFonts w:asciiTheme="minorHAnsi" w:hAnsiTheme="minorHAnsi" w:cstheme="minorHAnsi"/>
          </w:rPr>
          <w:delText>pelos Fiadores</w:delText>
        </w:r>
      </w:del>
      <w:ins w:author="Amanda Simões Fernandes" w:id="47">
        <w:r>
          <w:rPr>
            <w:rFonts w:asciiTheme="minorHAnsi" w:hAnsiTheme="minorHAnsi" w:cstheme="minorHAnsi"/>
          </w:rPr>
          <w:t xml:space="preserve">pelo Fiador</w:t>
        </w:r>
      </w:ins>
      <w:r>
        <w:rPr>
          <w:rFonts w:asciiTheme="minorHAnsi" w:hAnsiTheme="minorHAnsi" w:cstheme="minorHAnsi"/>
        </w:rPr>
        <w:t xml:space="preserve"> fora do âmbito da B3, nos termos desta Escritura, observados eventuais prazos de cura aplicáveis, incluindo, os </w:t>
      </w:r>
      <w:r>
        <w:rPr>
          <w:rFonts w:cs="Calibri" w:asciiTheme="minorHAnsi" w:hAnsiTheme="minorHAns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w:t>
      </w:r>
      <w:del w:author="Amanda Simões Fernandes" w:id="48">
        <w:r>
          <w:rPr>
            <w:rFonts w:cs="Calibri" w:asciiTheme="minorHAnsi" w:hAnsiTheme="minorHAnsi"/>
          </w:rPr>
          <w:delText>dos Fiadores</w:delText>
        </w:r>
      </w:del>
      <w:ins w:author="Amanda Simões Fernandes" w:id="49">
        <w:r>
          <w:rPr>
            <w:rFonts w:cs="Calibri" w:asciiTheme="minorHAnsi" w:hAnsiTheme="minorHAnsi"/>
          </w:rPr>
          <w:t xml:space="preserve">do Fiador</w:t>
        </w:r>
      </w:ins>
      <w:r>
        <w:rPr>
          <w:rFonts w:cs="Calibri" w:asciiTheme="minorHAnsi" w:hAnsiTheme="minorHAnsi"/>
        </w:rPr>
        <w:t xml:space="preserve"> em até </w:t>
      </w:r>
      <w:r>
        <w:rPr>
          <w:rFonts w:cs="Calibri" w:asciiTheme="minorHAnsi" w:hAnsiTheme="minorHAnsi"/>
          <w:w w:val="105"/>
        </w:rPr>
        <w:t>1 (um) Dia Útil após o recebimento de notificação por escrito formulada pelo Agente</w:t>
      </w:r>
      <w:r>
        <w:rPr>
          <w:rFonts w:cs="Calibri" w:asciiTheme="minorHAnsi" w:hAnsiTheme="minorHAnsi"/>
          <w:spacing w:val="1"/>
          <w:w w:val="105"/>
        </w:rPr>
        <w:t xml:space="preserve"> </w:t>
      </w:r>
      <w:r>
        <w:rPr>
          <w:rFonts w:cs="Calibri" w:asciiTheme="minorHAnsi" w:hAnsiTheme="minorHAnsi"/>
          <w:w w:val="105"/>
        </w:rPr>
        <w:t xml:space="preserve">Fiduciário ou pelos Debenturistas </w:t>
      </w:r>
      <w:del w:author="Amanda Simões Fernandes" w:id="50">
        <w:r>
          <w:rPr>
            <w:rFonts w:cs="Calibri" w:asciiTheme="minorHAnsi" w:hAnsiTheme="minorHAnsi"/>
            <w:w w:val="105"/>
          </w:rPr>
          <w:delText>aos Fiadores</w:delText>
        </w:r>
      </w:del>
      <w:ins w:author="Amanda Simões Fernandes" w:id="51">
        <w:r>
          <w:rPr>
            <w:rFonts w:cs="Calibri" w:asciiTheme="minorHAnsi" w:hAnsiTheme="minorHAnsi"/>
            <w:w w:val="105"/>
          </w:rPr>
          <w:t>ao Fiador</w:t>
        </w:r>
      </w:ins>
      <w:r>
        <w:rPr>
          <w:rFonts w:cs="Calibri" w:asciiTheme="minorHAnsi" w:hAnsiTheme="minorHAnsi"/>
          <w:w w:val="105"/>
        </w:rPr>
        <w:t xml:space="preserve">. Tal notificação deverá ser </w:t>
      </w:r>
      <w:r>
        <w:rPr>
          <w:rFonts w:cs="Calibri" w:asciiTheme="minorHAnsi" w:hAnsiTheme="minorHAnsi"/>
          <w:w w:val="105"/>
        </w:rPr>
        <w:t>imediatamente emitida</w:t>
      </w:r>
      <w:r>
        <w:rPr>
          <w:rFonts w:cs="Calibri" w:asciiTheme="minorHAnsi" w:hAnsiTheme="minorHAnsi"/>
          <w:spacing w:val="1"/>
          <w:w w:val="105"/>
        </w:rPr>
        <w:t xml:space="preserve"> </w:t>
      </w:r>
      <w:r>
        <w:rPr>
          <w:rFonts w:cs="Calibri" w:asciiTheme="minorHAnsi" w:hAnsiTheme="minorHAnsi"/>
          <w:w w:val="105"/>
        </w:rPr>
        <w:t>pelo Agente Fiduciário após a ocorrência de qualquer descumprimento de obrigação pecuniária</w:t>
      </w:r>
      <w:r>
        <w:rPr>
          <w:rFonts w:cs="Calibri" w:asciiTheme="minorHAnsi" w:hAnsiTheme="minorHAnsi"/>
          <w:spacing w:val="1"/>
          <w:w w:val="105"/>
        </w:rPr>
        <w:t xml:space="preserve"> </w:t>
      </w:r>
      <w:r>
        <w:rPr>
          <w:rFonts w:cs="Calibri" w:asciiTheme="minorHAnsi" w:hAnsiTheme="minorHAnsi"/>
          <w:w w:val="105"/>
        </w:rPr>
        <w:t>pela Emissora</w:t>
      </w:r>
      <w:r>
        <w:rPr>
          <w:rFonts w:cs="Calibri" w:asciiTheme="minorHAnsi" w:hAnsiTheme="minorHAnsi"/>
        </w:rPr>
        <w:t xml:space="preserve">.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del w:author="Amanda Simões Fernandes" w:id="52">
        <w:r>
          <w:rPr>
            <w:rFonts w:asciiTheme="minorHAnsi" w:hAnsiTheme="minorHAnsi" w:cstheme="minorHAnsi"/>
          </w:rPr>
          <w:delText>Os Fiadores</w:delText>
        </w:r>
      </w:del>
      <w:ins w:author="Amanda Simões Fernandes" w:id="53">
        <w:r>
          <w:rPr>
            <w:rFonts w:asciiTheme="minorHAnsi" w:hAnsiTheme="minorHAnsi" w:cstheme="minorHAnsi"/>
          </w:rPr>
          <w:t xml:space="preserve">O Fiador</w:t>
        </w:r>
      </w:ins>
      <w:r>
        <w:rPr>
          <w:rFonts w:asciiTheme="minorHAnsi" w:hAnsiTheme="minorHAnsi" w:cstheme="minorHAnsi"/>
        </w:rPr>
        <w:t xml:space="preserve">, neste ato: </w:t>
      </w:r>
      <w:r>
        <w:rPr>
          <w:rFonts w:asciiTheme="minorHAnsi" w:hAnsiTheme="minorHAnsi" w:cstheme="minorHAnsi"/>
          <w:b/>
        </w:rPr>
        <w:t>(i)</w:t>
      </w:r>
      <w:r>
        <w:rPr>
          <w:rFonts w:asciiTheme="minorHAnsi" w:hAnsiTheme="minorHAnsi" w:cstheme="minorHAnsi"/>
        </w:rPr>
        <w:t xml:space="preserve"> expressamente </w:t>
      </w:r>
      <w:del w:author="Amanda Simões Fernandes" w:id="54">
        <w:r>
          <w:rPr>
            <w:rFonts w:asciiTheme="minorHAnsi" w:hAnsiTheme="minorHAnsi" w:cstheme="minorHAnsi"/>
          </w:rPr>
          <w:delText>renunciam</w:delText>
        </w:r>
      </w:del>
      <w:ins w:author="Amanda Simões Fernandes" w:id="55">
        <w:r>
          <w:rPr>
            <w:rFonts w:asciiTheme="minorHAnsi" w:hAnsiTheme="minorHAnsi" w:cstheme="minorHAnsi"/>
          </w:rPr>
          <w:t>renuncia</w:t>
        </w:r>
      </w:ins>
      <w:r>
        <w:rPr>
          <w:rFonts w:asciiTheme="minorHAnsi" w:hAnsiTheme="minorHAnsi" w:cstheme="minorHAnsi"/>
        </w:rPr>
        <w:t xml:space="preserve">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w:t>
      </w:r>
      <w:ins w:author="Amanda Simões Fernandes" w:id="56">
        <w:r>
          <w:rPr>
            <w:rFonts w:asciiTheme="minorHAnsi" w:hAnsiTheme="minorHAnsi" w:cstheme="minorHAnsi"/>
          </w:rPr>
          <w:t xml:space="preserve"> e</w:t>
        </w:r>
      </w:ins>
      <w:r>
        <w:rPr>
          <w:rFonts w:asciiTheme="minorHAnsi" w:hAnsiTheme="minorHAnsi" w:cstheme="minorHAnsi"/>
        </w:rPr>
        <w:t xml:space="preserve"> </w:t>
      </w:r>
      <w:r>
        <w:rPr>
          <w:rFonts w:asciiTheme="minorHAnsi" w:hAnsiTheme="minorHAnsi" w:cstheme="minorHAnsi"/>
          <w:b/>
          <w:bCs/>
        </w:rPr>
        <w:t>(</w:t>
      </w:r>
      <w:r>
        <w:rPr>
          <w:rFonts w:asciiTheme="minorHAnsi" w:hAnsiTheme="minorHAnsi" w:cstheme="minorHAnsi"/>
          <w:b/>
        </w:rPr>
        <w:t>ii)</w:t>
      </w:r>
      <w:r>
        <w:rPr>
          <w:rFonts w:asciiTheme="minorHAnsi" w:hAnsiTheme="minorHAnsi" w:cstheme="minorHAnsi"/>
        </w:rPr>
        <w:t xml:space="preserve"> </w:t>
      </w:r>
      <w:del w:author="Amanda Simões Fernandes" w:id="57">
        <w:r>
          <w:delText xml:space="preserve">em razão da obrigação solidária de cada Fiador com a Emissora, reconhecem que não lhes assiste o benefício de ordem;e </w:delText>
        </w:r>
        <w:r>
          <w:delText>(iii)</w:delText>
        </w:r>
        <w:r>
          <w:delText xml:space="preserve"> responsabilizam</w:delText>
        </w:r>
      </w:del>
      <w:ins w:author="Amanda Simões Fernandes" w:id="58">
        <w:r>
          <w:rPr>
            <w:rFonts w:asciiTheme="minorHAnsi" w:hAnsiTheme="minorHAnsi" w:cstheme="minorHAnsi"/>
          </w:rPr>
          <w:t xml:space="preserve">responsabiliza</w:t>
        </w:r>
      </w:ins>
      <w:r>
        <w:rPr>
          <w:rFonts w:asciiTheme="minorHAnsi" w:hAnsiTheme="minorHAnsi" w:cstheme="minorHAnsi"/>
        </w:rPr>
        <w:t xml:space="preserve">-se solidariamente com a Emissora, por todos os acessórios da dívida, nos termos do artigo 822 do Código Civil.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w:t>
      </w:r>
      <w:del w:author="Amanda Simões Fernandes" w:id="59">
        <w:r>
          <w:rPr>
            <w:rFonts w:asciiTheme="minorHAnsi" w:hAnsiTheme="minorHAnsi" w:cstheme="minorHAnsi"/>
          </w:rPr>
          <w:delText>os Fiadores</w:delText>
        </w:r>
      </w:del>
      <w:ins w:author="Amanda Simões Fernandes" w:id="60">
        <w:r>
          <w:rPr>
            <w:rFonts w:asciiTheme="minorHAnsi" w:hAnsiTheme="minorHAnsi" w:cstheme="minorHAnsi"/>
          </w:rPr>
          <w:t xml:space="preserve">o Fiador</w:t>
        </w:r>
      </w:ins>
      <w:r>
        <w:rPr>
          <w:rFonts w:asciiTheme="minorHAnsi" w:hAnsiTheme="minorHAnsi" w:cstheme="minorHAnsi"/>
        </w:rPr>
        <w:t xml:space="preserve"> sub-rogar-se-</w:t>
      </w:r>
      <w:del w:author="Amanda Simões Fernandes" w:id="61">
        <w:r>
          <w:rPr>
            <w:rFonts w:asciiTheme="minorHAnsi" w:hAnsiTheme="minorHAnsi" w:cstheme="minorHAnsi"/>
          </w:rPr>
          <w:delText>ão</w:delText>
        </w:r>
      </w:del>
      <w:ins w:author="Amanda Simões Fernandes" w:id="62">
        <w:r>
          <w:rPr>
            <w:rFonts w:asciiTheme="minorHAnsi" w:hAnsiTheme="minorHAnsi" w:cstheme="minorHAnsi"/>
          </w:rPr>
          <w:t xml:space="preserve">á</w:t>
        </w:r>
      </w:ins>
      <w:r>
        <w:rPr>
          <w:rFonts w:asciiTheme="minorHAnsi" w:hAnsiTheme="minorHAnsi" w:cstheme="minorHAnsi"/>
        </w:rPr>
        <w:t xml:space="preserve">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del w:author="Amanda Simões Fernandes" w:id="63">
        <w:r>
          <w:rPr>
            <w:rFonts w:asciiTheme="minorHAnsi" w:hAnsiTheme="minorHAnsi" w:cstheme="minorHAnsi"/>
          </w:rPr>
          <w:delText>por cada um deles</w:delText>
        </w:r>
      </w:del>
      <w:ins w:author="Amanda Simões Fernandes" w:id="64">
        <w:r>
          <w:t>pelo Fiador</w:t>
        </w:r>
      </w:ins>
      <w:r>
        <w:rPr>
          <w:rFonts w:asciiTheme="minorHAnsi" w:hAnsiTheme="minorHAnsi" w:cstheme="minorHAnsi"/>
          <w:w w:val="105"/>
        </w:rPr>
        <w:t>.</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del w:author="Amanda Simões Fernandes" w:id="65">
        <w:r>
          <w:rPr>
            <w:rFonts w:asciiTheme="minorHAnsi" w:hAnsiTheme="minorHAnsi" w:cstheme="minorHAnsi"/>
          </w:rPr>
          <w:delText>Os Fiadores</w:delText>
        </w:r>
      </w:del>
      <w:ins w:author="Amanda Simões Fernandes" w:id="66">
        <w:r>
          <w:rPr>
            <w:rFonts w:asciiTheme="minorHAnsi" w:hAnsiTheme="minorHAnsi" w:cstheme="minorHAnsi"/>
          </w:rPr>
          <w:t>O Fiador</w:t>
        </w:r>
      </w:ins>
      <w:r>
        <w:rPr>
          <w:rFonts w:asciiTheme="minorHAnsi" w:hAnsiTheme="minorHAnsi" w:cstheme="minorHAnsi"/>
        </w:rPr>
        <w:t xml:space="preserve"> desde já </w:t>
      </w:r>
      <w:del w:author="Amanda Simões Fernandes" w:id="67">
        <w:r>
          <w:rPr>
            <w:rFonts w:asciiTheme="minorHAnsi" w:hAnsiTheme="minorHAnsi" w:cstheme="minorHAnsi"/>
          </w:rPr>
          <w:delText>concordam</w:delText>
        </w:r>
      </w:del>
      <w:ins w:author="Amanda Simões Fernandes" w:id="68">
        <w:r>
          <w:rPr>
            <w:rFonts w:asciiTheme="minorHAnsi" w:hAnsiTheme="minorHAnsi" w:cstheme="minorHAnsi"/>
          </w:rPr>
          <w:t>concorda</w:t>
        </w:r>
      </w:ins>
      <w:r>
        <w:rPr>
          <w:rFonts w:asciiTheme="minorHAnsi" w:hAnsiTheme="minorHAnsi" w:cstheme="minorHAnsi"/>
        </w:rPr>
        <w:t xml:space="preserve"> e obriga</w:t>
      </w:r>
      <w:del w:author="Amanda Simões Fernandes" w:id="69">
        <w:r>
          <w:rPr>
            <w:rFonts w:asciiTheme="minorHAnsi" w:hAnsiTheme="minorHAnsi" w:cstheme="minorHAnsi"/>
          </w:rPr>
          <w:delText>m</w:delText>
        </w:r>
      </w:del>
      <w:r>
        <w:rPr>
          <w:rFonts w:asciiTheme="minorHAnsi" w:hAnsiTheme="minorHAnsi" w:cstheme="minorHAnsi"/>
        </w:rPr>
        <w:t xml:space="preserve">-se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bookmarkStart w:name="_DV_M161" w:id="83"/>
      <w:bookmarkStart w:name="_DV_M163" w:id="84"/>
      <w:bookmarkStart w:name="_DV_M165" w:id="85"/>
      <w:bookmarkStart w:name="_DV_M166" w:id="86"/>
      <w:bookmarkStart w:name="_DV_M167" w:id="87"/>
      <w:bookmarkStart w:name="_DV_M169" w:id="88"/>
      <w:bookmarkStart w:name="_DV_M168" w:id="89"/>
      <w:bookmarkStart w:name="_DV_M181" w:id="90"/>
      <w:bookmarkStart w:name="_DV_M182" w:id="91"/>
      <w:bookmarkStart w:name="_DV_M183" w:id="92"/>
      <w:bookmarkEnd w:id="83"/>
      <w:bookmarkEnd w:id="84"/>
      <w:bookmarkEnd w:id="85"/>
      <w:bookmarkEnd w:id="86"/>
      <w:bookmarkEnd w:id="87"/>
      <w:bookmarkEnd w:id="88"/>
      <w:bookmarkEnd w:id="89"/>
      <w:bookmarkEnd w:id="90"/>
      <w:bookmarkEnd w:id="91"/>
      <w:bookmarkEnd w:id="92"/>
      <w:r>
        <w:rPr>
          <w:rFonts w:eastAsia="Arial Unicode MS" w:asciiTheme="minorHAnsi" w:hAnsiTheme="minorHAnsi" w:cstheme="minorHAnsi"/>
          <w:u w:val="single"/>
        </w:rPr>
        <w:t>Liquidez e Estabilização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Fundo de Amortização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00EA0688" w:rsidRDefault="00EA0688">
      <w:pPr>
        <w:spacing w:line="288" w:lineRule="auto"/>
        <w:jc w:val="both"/>
        <w:rPr>
          <w:rFonts w:eastAsia="Arial Unicode MS" w:asciiTheme="minorHAnsi" w:hAnsiTheme="minorHAnsi" w:cstheme="minorHAnsi"/>
          <w:u w:val="single"/>
        </w:rPr>
      </w:pPr>
      <w:bookmarkStart w:name="_Toc505179095" w:id="93"/>
      <w:bookmarkStart w:name="_Ref21700229" w:id="94"/>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5346938" w:id="95"/>
      <w:bookmarkStart w:name="_Toc75346939" w:id="96"/>
      <w:bookmarkStart w:name="_Toc75346940" w:id="97"/>
      <w:bookmarkStart w:name="_Toc75346941" w:id="98"/>
      <w:bookmarkStart w:name="_Toc75346942" w:id="99"/>
      <w:bookmarkStart w:name="_Toc75346943" w:id="100"/>
      <w:bookmarkStart w:name="_Toc75346944" w:id="101"/>
      <w:bookmarkStart w:name="_Toc75346945" w:id="102"/>
      <w:bookmarkStart w:name="_DV_M187" w:id="103"/>
      <w:bookmarkStart w:name="_Ref76135676" w:id="104"/>
      <w:bookmarkStart w:name="_Ref80671996" w:id="105"/>
      <w:bookmarkStart w:name="_Toc80179796" w:id="106"/>
      <w:bookmarkStart w:name="_Toc82506235" w:id="107"/>
      <w:bookmarkEnd w:id="93"/>
      <w:bookmarkEnd w:id="94"/>
      <w:bookmarkEnd w:id="95"/>
      <w:bookmarkEnd w:id="96"/>
      <w:bookmarkEnd w:id="97"/>
      <w:bookmarkEnd w:id="98"/>
      <w:bookmarkEnd w:id="99"/>
      <w:bookmarkEnd w:id="100"/>
      <w:bookmarkEnd w:id="101"/>
      <w:bookmarkEnd w:id="102"/>
      <w:bookmarkEnd w:id="103"/>
      <w:r>
        <w:rPr>
          <w:rFonts w:asciiTheme="minorHAnsi" w:hAnsiTheme="minorHAnsi" w:cstheme="minorHAnsi"/>
          <w:b/>
        </w:rPr>
        <w:t>VENCIMENTO ANTECIPADO</w:t>
      </w:r>
      <w:bookmarkEnd w:id="104"/>
      <w:bookmarkEnd w:id="105"/>
      <w:bookmarkEnd w:id="106"/>
      <w:bookmarkEnd w:id="107"/>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Hlk58419901" w:id="108"/>
      <w:r>
        <w:rPr>
          <w:rFonts w:eastAsia="Arial Unicode MS" w:asciiTheme="minorHAnsi" w:hAnsiTheme="minorHAnsi" w:cstheme="minorHAnsi"/>
          <w:u w:val="single"/>
        </w:rPr>
        <w:t>Vencimento Antecipado Automático</w:t>
      </w:r>
      <w:bookmarkEnd w:id="108"/>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58284793" w:id="109"/>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temporis</w:t>
      </w:r>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9"/>
    </w:p>
    <w:p w:rsidR="00EA0688" w:rsidRDefault="00EA0688">
      <w:pPr>
        <w:spacing w:line="288" w:lineRule="auto"/>
        <w:jc w:val="both"/>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w:t>
      </w:r>
      <w:bookmarkStart w:name="_Hlk59537269" w:id="110"/>
      <w:del w:author="Amanda Simões Fernandes" w:id="70">
        <w:r>
          <w:rPr>
            <w:rFonts w:asciiTheme="minorHAnsi" w:hAnsiTheme="minorHAnsi" w:cstheme="minorHAnsi"/>
            <w:color w:val="auto"/>
            <w:w w:val="100"/>
            <w:sz w:val="24"/>
            <w:lang w:val="pt-BR"/>
          </w:rPr>
          <w:delText>Fiadores</w:delText>
        </w:r>
      </w:del>
      <w:ins w:author="Amanda Simões Fernandes" w:id="71">
        <w:r>
          <w:rPr>
            <w:rFonts w:asciiTheme="minorHAnsi" w:hAnsiTheme="minorHAnsi" w:cstheme="minorHAnsi"/>
            <w:color w:val="auto"/>
            <w:w w:val="100"/>
            <w:sz w:val="24"/>
            <w:lang w:val="pt-BR"/>
          </w:rPr>
          <w:t xml:space="preserve">Fiador</w:t>
        </w:r>
      </w:ins>
      <w:r>
        <w:rPr>
          <w:rFonts w:asciiTheme="minorHAnsi" w:hAnsiTheme="minorHAnsi" w:cstheme="minorHAnsi"/>
          <w:color w:val="auto"/>
          <w:w w:val="100"/>
          <w:sz w:val="24"/>
          <w:lang w:val="pt-BR"/>
        </w:rPr>
        <w:t xml:space="preserve">, das obrigações pecuniárias devidas nos termos desta Escritura e nos demais Documentos da Oferta de que seja parte, nas respectivas datas de pagamento, </w:t>
      </w:r>
      <w:r>
        <w:rPr>
          <w:rFonts w:asciiTheme="minorHAnsi" w:hAnsiTheme="minorHAnsi" w:cstheme="minorHAnsi"/>
          <w:color w:val="auto"/>
          <w:w w:val="100"/>
          <w:sz w:val="24"/>
          <w:lang w:val="pt-BR"/>
        </w:rPr>
        <w:t xml:space="preserve">não sanado no prazo de 1 (um) Dia Útil, contados da data do respectivo inadimplemento </w:t>
      </w:r>
      <w:bookmarkEnd w:id="110"/>
      <w:r>
        <w:rPr>
          <w:rFonts w:asciiTheme="minorHAnsi" w:hAnsiTheme="minorHAnsi" w:cstheme="minorHAnsi"/>
          <w:color w:val="auto"/>
          <w:w w:val="100"/>
          <w:sz w:val="24"/>
          <w:lang w:val="pt-BR"/>
        </w:rPr>
        <w:t>(ou em prazo específico estabelecido no respectivo instrumento, se houver);</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w:t>
      </w:r>
      <w:del w:author="Amanda Simões Fernandes" w:id="72">
        <w:r>
          <w:rPr>
            <w:rFonts w:asciiTheme="minorHAnsi" w:hAnsiTheme="minorHAnsi" w:cstheme="minorHAnsi"/>
            <w:color w:val="auto"/>
            <w:w w:val="100"/>
            <w:sz w:val="24"/>
            <w:lang w:val="pt-BR"/>
          </w:rPr>
          <w:delText>, da Robferma</w:delText>
        </w:r>
      </w:del>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abaixo definido)</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w:t>
      </w:r>
      <w:del w:author="Amanda Simões Fernandes" w:id="73">
        <w:r>
          <w:rPr>
            <w:rFonts w:asciiTheme="minorHAnsi" w:hAnsiTheme="minorHAnsi" w:cstheme="minorHAnsi"/>
            <w:color w:val="auto"/>
            <w:w w:val="100"/>
            <w:sz w:val="24"/>
            <w:lang w:val="pt-BR"/>
          </w:rPr>
          <w:delText>, a Robferma</w:delText>
        </w:r>
      </w:del>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w:t>
      </w:r>
      <w:r>
        <w:rPr>
          <w:rFonts w:asciiTheme="minorHAnsi" w:hAnsiTheme="minorHAnsi" w:cstheme="minorHAnsi"/>
          <w:color w:val="auto"/>
          <w:w w:val="100"/>
          <w:sz w:val="24"/>
          <w:lang w:val="pt-BR"/>
        </w:rPr>
        <w:t>negociação de plano de recuperação extrajudicial independentemente de deferimento do processamento da recuperação ou de sua concessão pelo juiz competente, formulado pelo ou em face da Emissora</w:t>
      </w:r>
      <w:del w:author="Amanda Simões Fernandes" w:id="74">
        <w:r>
          <w:rPr>
            <w:rFonts w:asciiTheme="minorHAnsi" w:hAnsiTheme="minorHAnsi" w:cstheme="minorHAnsi"/>
            <w:color w:val="auto"/>
            <w:w w:val="100"/>
            <w:sz w:val="24"/>
            <w:lang w:val="pt-BR"/>
          </w:rPr>
          <w:delText>, da Robferma</w:delText>
        </w:r>
      </w:del>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w:t>
      </w:r>
      <w:del w:author="Amanda Simões Fernandes" w:id="75">
        <w:r>
          <w:rPr>
            <w:rFonts w:asciiTheme="minorHAnsi" w:hAnsiTheme="minorHAnsi" w:cstheme="minorHAnsi"/>
            <w:color w:val="auto"/>
            <w:w w:val="100"/>
            <w:sz w:val="24"/>
            <w:lang w:val="pt-BR"/>
          </w:rPr>
          <w:delText xml:space="preserve">da Robferma, </w:delText>
        </w:r>
      </w:del>
      <w:r>
        <w:rPr>
          <w:rFonts w:asciiTheme="minorHAnsi" w:hAnsiTheme="minorHAnsi" w:cstheme="minorHAnsi"/>
          <w:color w:val="auto"/>
          <w:w w:val="100"/>
          <w:sz w:val="24"/>
          <w:lang w:val="pt-BR"/>
        </w:rPr>
        <w:t xml:space="preserve">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w:t>
      </w:r>
      <w:del w:author="Amanda Simões Fernandes" w:id="76">
        <w:r>
          <w:delText>da Robferma</w:delText>
        </w:r>
        <w:r>
          <w:delText xml:space="preserve">, </w:delText>
        </w:r>
      </w:del>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w:t>
      </w:r>
      <w:del w:author="Amanda Simões Fernandes" w:id="77">
        <w:r>
          <w:rPr>
            <w:rFonts w:asciiTheme="minorHAnsi" w:hAnsiTheme="minorHAnsi" w:cstheme="minorHAnsi"/>
            <w:color w:val="auto"/>
            <w:w w:val="100"/>
            <w:sz w:val="24"/>
            <w:lang w:val="pt-BR"/>
          </w:rPr>
          <w:delText>Fernando</w:delText>
        </w:r>
      </w:del>
      <w:ins w:author="Amanda Simões Fernandes" w:id="78">
        <w:r>
          <w:rPr>
            <w:rFonts w:asciiTheme="minorHAnsi" w:hAnsiTheme="minorHAnsi" w:cstheme="minorHAnsi"/>
            <w:color w:val="auto"/>
            <w:w w:val="100"/>
            <w:sz w:val="24"/>
            <w:lang w:val="pt-BR"/>
          </w:rPr>
          <w:t xml:space="preserve">Fiador</w:t>
        </w:r>
      </w:ins>
      <w:r>
        <w:rPr>
          <w:rFonts w:asciiTheme="minorHAnsi" w:hAnsiTheme="minorHAnsi" w:cstheme="minorHAnsi"/>
          <w:color w:val="auto"/>
          <w:w w:val="100"/>
          <w:sz w:val="24"/>
          <w:lang w:val="pt-BR"/>
        </w:rPr>
        <w:t xml:space="preserve">, ressalvada a hipótese de constituição de garantias substitutas pela Emissora e/ou </w:t>
      </w:r>
      <w:del w:author="Amanda Simões Fernandes" w:id="79">
        <w:r>
          <w:rPr>
            <w:rFonts w:asciiTheme="minorHAnsi" w:hAnsiTheme="minorHAnsi" w:cstheme="minorHAnsi"/>
            <w:color w:val="auto"/>
            <w:w w:val="100"/>
            <w:sz w:val="24"/>
            <w:lang w:val="pt-BR"/>
          </w:rPr>
          <w:delText>pelos Fiadores</w:delText>
        </w:r>
      </w:del>
      <w:ins w:author="Amanda Simões Fernandes" w:id="80">
        <w:r>
          <w:rPr>
            <w:rFonts w:asciiTheme="minorHAnsi" w:hAnsiTheme="minorHAnsi" w:cstheme="minorHAnsi"/>
            <w:color w:val="auto"/>
            <w:w w:val="100"/>
            <w:sz w:val="24"/>
            <w:lang w:val="pt-BR"/>
          </w:rPr>
          <w:t xml:space="preserve">pelo Fiador</w:t>
        </w:r>
      </w:ins>
      <w:r>
        <w:rPr>
          <w:rFonts w:asciiTheme="minorHAnsi" w:hAnsiTheme="minorHAnsi" w:cstheme="minorHAnsi"/>
          <w:color w:val="auto"/>
          <w:w w:val="100"/>
          <w:sz w:val="24"/>
          <w:lang w:val="pt-BR"/>
        </w:rPr>
        <w:t xml:space="preserve">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(vii)</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w:t>
      </w:r>
      <w:del w:author="Amanda Simões Fernandes" w:id="81">
        <w:r>
          <w:rPr>
            <w:rFonts w:asciiTheme="minorHAnsi" w:hAnsiTheme="minorHAnsi" w:cstheme="minorHAnsi"/>
            <w:color w:val="auto"/>
            <w:w w:val="100"/>
            <w:sz w:val="24"/>
            <w:lang w:val="pt-BR"/>
          </w:rPr>
          <w:delText>dos Fiadores</w:delText>
        </w:r>
      </w:del>
      <w:ins w:author="Amanda Simões Fernandes" w:id="82">
        <w:r>
          <w:rPr>
            <w:rFonts w:asciiTheme="minorHAnsi" w:hAnsiTheme="minorHAnsi" w:cstheme="minorHAnsi"/>
            <w:color w:val="auto"/>
            <w:w w:val="100"/>
            <w:sz w:val="24"/>
            <w:lang w:val="pt-BR"/>
          </w:rPr>
          <w:t xml:space="preserve">do Fiador</w:t>
        </w:r>
      </w:ins>
      <w:r>
        <w:rPr>
          <w:rFonts w:asciiTheme="minorHAnsi" w:hAnsiTheme="minorHAnsi" w:cstheme="minorHAnsi"/>
          <w:color w:val="auto"/>
          <w:w w:val="100"/>
          <w:sz w:val="24"/>
          <w:lang w:val="pt-BR"/>
        </w:rPr>
        <w:t xml:space="preserve">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w:t>
      </w:r>
      <w:del w:author="Amanda Simões Fernandes" w:id="83">
        <w:r>
          <w:rPr>
            <w:rFonts w:asciiTheme="minorHAnsi" w:hAnsiTheme="minorHAnsi" w:cstheme="minorHAnsi"/>
            <w:color w:val="auto"/>
            <w:w w:val="100"/>
            <w:sz w:val="24"/>
            <w:lang w:val="pt-BR"/>
          </w:rPr>
          <w:delText>pelos Fiadores</w:delText>
        </w:r>
      </w:del>
      <w:ins w:author="Amanda Simões Fernandes" w:id="84">
        <w:r>
          <w:rPr>
            <w:rFonts w:asciiTheme="minorHAnsi" w:hAnsiTheme="minorHAnsi" w:cstheme="minorHAnsi"/>
            <w:color w:val="auto"/>
            <w:w w:val="100"/>
            <w:sz w:val="24"/>
            <w:lang w:val="pt-BR"/>
          </w:rPr>
          <w:t>pelo Fiador</w:t>
        </w:r>
      </w:ins>
      <w:r>
        <w:rPr>
          <w:rFonts w:asciiTheme="minorHAnsi" w:hAnsiTheme="minorHAnsi" w:cstheme="minorHAnsi"/>
          <w:color w:val="auto"/>
          <w:w w:val="100"/>
          <w:sz w:val="24"/>
          <w:lang w:val="pt-BR"/>
        </w:rPr>
        <w:t xml:space="preserve">, de qualquer de suas obrigações assumidas na presente Escritura ou em qualquer Documento da Oferta de que seja parte, exceto se previamente autorizado pelos Debenturistas reunidos em Assembleia Geral de Debenturistas, </w:t>
      </w:r>
      <w:r>
        <w:rPr>
          <w:rFonts w:asciiTheme="minorHAnsi" w:hAnsiTheme="minorHAnsi" w:cstheme="minorHAnsi"/>
          <w:color w:val="auto"/>
          <w:w w:val="100"/>
          <w:sz w:val="24"/>
          <w:lang w:val="pt-BR"/>
        </w:rPr>
        <w:t>representando no mínimo 75% (setenta e cinco por cento) das Debêntures em Circulação;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 xml:space="preserve">questionamento judicial, pela Emissora, </w:t>
      </w:r>
      <w:del w:author="Amanda Simões Fernandes" w:id="85">
        <w:r>
          <w:delText>pelo</w:delText>
        </w:r>
        <w:r>
          <w:delText>s</w:delText>
        </w:r>
        <w:r>
          <w:delText xml:space="preserve"> Fiador</w:delText>
        </w:r>
        <w:r>
          <w:delText>es</w:delText>
        </w:r>
      </w:del>
      <w:ins w:author="Amanda Simões Fernandes" w:id="87">
        <w:r>
          <w:rPr>
            <w:rFonts w:asciiTheme="minorHAnsi" w:hAnsiTheme="minorHAnsi"/>
            <w:color w:val="auto"/>
            <w:sz w:val="24"/>
          </w:rPr>
          <w:t xml:space="preserve">pelo Fiador</w:t>
        </w:r>
      </w:ins>
      <w:del w:author="Amanda Simões Fernandes" w:id="86"/>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r>
        <w:rPr>
          <w:rFonts w:asciiTheme="minorHAnsi" w:hAnsiTheme="minorHAnsi" w:cstheme="minorHAnsi"/>
          <w:color w:val="auto"/>
          <w:sz w:val="24"/>
        </w:rPr>
        <w:t>ntroladas</w:t>
      </w:r>
      <w:r>
        <w:rPr>
          <w:rFonts w:asciiTheme="minorHAnsi" w:hAnsiTheme="minorHAnsi"/>
          <w:color w:val="auto"/>
          <w:sz w:val="24"/>
        </w:rPr>
        <w:t xml:space="preserve"> ou entidade do mesmo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ins w:author="Amanda Simões Fernandes" w:id="88">
        <w:r>
          <w:rPr>
            <w:rFonts w:asciiTheme="minorHAnsi" w:hAnsiTheme="minorHAnsi" w:cstheme="minorHAnsi"/>
            <w:color w:val="auto"/>
            <w:sz w:val="24"/>
            <w:lang w:val="pt-BR"/>
          </w:rPr>
          <w:t>;</w:t>
        </w:r>
      </w:ins>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bookmarkStart w:name="_Ref80716141" w:id="11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w:t>
      </w:r>
      <w:del w:author="Amanda Simões Fernandes" w:id="89">
        <w:r>
          <w:delText>o</w:delText>
        </w:r>
        <w:r>
          <w:delText>s</w:delText>
        </w:r>
        <w:r>
          <w:delText xml:space="preserve"> Fiador</w:delText>
        </w:r>
        <w:r>
          <w:delText>es</w:delText>
        </w:r>
      </w:del>
      <w:ins w:author="Amanda Simões Fernandes" w:id="91">
        <w:r>
          <w:rPr>
            <w:rFonts w:asciiTheme="minorHAnsi" w:hAnsiTheme="minorHAnsi" w:cstheme="minorHAnsi"/>
            <w:color w:val="auto"/>
            <w:sz w:val="24"/>
          </w:rPr>
          <w:t xml:space="preserve">o Fiador</w:t>
        </w:r>
      </w:ins>
      <w:del w:author="Amanda Simões Fernandes" w:id="90"/>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 xml:space="preserve">constituição de garantias substitutas pela Emissora e/ou </w:t>
      </w:r>
      <w:del w:author="Amanda Simões Fernandes" w:id="92">
        <w:r>
          <w:delText>pelo</w:delText>
        </w:r>
        <w:r>
          <w:delText>s</w:delText>
        </w:r>
        <w:r>
          <w:delText xml:space="preserve"> Fiador</w:delText>
        </w:r>
        <w:r>
          <w:delText>es</w:delText>
        </w:r>
      </w:del>
      <w:ins w:author="Amanda Simões Fernandes" w:id="94">
        <w:r>
          <w:rPr>
            <w:rFonts w:asciiTheme="minorHAnsi" w:hAnsiTheme="minorHAnsi"/>
            <w:color w:val="auto"/>
            <w:sz w:val="24"/>
          </w:rPr>
          <w:t>pelo Fiador</w:t>
        </w:r>
      </w:ins>
      <w:del w:author="Amanda Simões Fernandes" w:id="93"/>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 xml:space="preserve">informar a decisão dos Debenturistas à Emissora e/ou </w:t>
      </w:r>
      <w:del w:author="Amanda Simões Fernandes" w:id="95">
        <w:r>
          <w:delText>Fiador</w:delText>
        </w:r>
        <w:r>
          <w:delText>es</w:delText>
        </w:r>
      </w:del>
      <w:ins w:author="Amanda Simões Fernandes" w:id="97">
        <w:r>
          <w:rPr>
            <w:rFonts w:asciiTheme="minorHAnsi" w:hAnsiTheme="minorHAnsi" w:cstheme="minorHAnsi"/>
            <w:color w:val="auto"/>
            <w:sz w:val="24"/>
          </w:rPr>
          <w:t>Fiador</w:t>
        </w:r>
      </w:ins>
      <w:del w:author="Amanda Simões Fernandes" w:id="96"/>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1"/>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00EA0688" w:rsidRDefault="00D25BAF">
      <w:pPr>
        <w:pStyle w:val="Corpodetexto"/>
        <w:numPr>
          <w:ilvl w:val="0"/>
          <w:numId w:val="15"/>
        </w:numPr>
        <w:shd w:val="clear" w:color="auto" w:fill="auto"/>
        <w:tabs>
          <w:tab w:val="clear" w:pos="24"/>
        </w:tabs>
        <w:spacing w:after="0" w:line="288" w:lineRule="auto"/>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name="_Hlk58419888" w:id="112"/>
      <w:r>
        <w:rPr>
          <w:rFonts w:asciiTheme="minorHAnsi" w:hAnsiTheme="minorHAnsi" w:cstheme="minorHAnsi"/>
          <w:color w:val="auto"/>
          <w:w w:val="100"/>
          <w:sz w:val="24"/>
          <w:lang w:val="pt-BR"/>
        </w:rPr>
        <w:t xml:space="preserve">não cumprimento, pela Emissora, </w:t>
      </w:r>
      <w:del w:author="Amanda Simões Fernandes" w:id="98">
        <w:r>
          <w:rPr>
            <w:rFonts w:asciiTheme="minorHAnsi" w:hAnsiTheme="minorHAnsi" w:cstheme="minorHAnsi"/>
            <w:color w:val="auto"/>
            <w:w w:val="100"/>
            <w:sz w:val="24"/>
            <w:lang w:val="pt-BR"/>
          </w:rPr>
          <w:delText>pelos Fiadores</w:delText>
        </w:r>
      </w:del>
      <w:ins w:author="Amanda Simões Fernandes" w:id="99">
        <w:r>
          <w:rPr>
            <w:rFonts w:asciiTheme="minorHAnsi" w:hAnsiTheme="minorHAnsi" w:cstheme="minorHAnsi"/>
            <w:color w:val="auto"/>
            <w:w w:val="100"/>
            <w:sz w:val="24"/>
            <w:lang w:val="pt-BR"/>
          </w:rPr>
          <w:t>pelo Fiador</w:t>
        </w:r>
      </w:ins>
      <w:r>
        <w:rPr>
          <w:rFonts w:asciiTheme="minorHAnsi" w:hAnsiTheme="minorHAnsi" w:cstheme="minorHAnsi"/>
          <w:color w:val="auto"/>
          <w:w w:val="100"/>
          <w:sz w:val="24"/>
          <w:lang w:val="pt-BR"/>
        </w:rPr>
        <w:t xml:space="preserve">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w:t>
      </w:r>
      <w:del w:author="Amanda Simões Fernandes" w:id="100">
        <w:r>
          <w:rPr>
            <w:rFonts w:asciiTheme="minorHAnsi" w:hAnsiTheme="minorHAnsi" w:cstheme="minorHAnsi"/>
            <w:color w:val="auto"/>
            <w:w w:val="100"/>
            <w:sz w:val="24"/>
            <w:lang w:val="pt-BR"/>
          </w:rPr>
          <w:delText>Fiadores</w:delText>
        </w:r>
      </w:del>
      <w:ins w:author="Amanda Simões Fernandes" w:id="101">
        <w:r>
          <w:rPr>
            <w:rFonts w:asciiTheme="minorHAnsi" w:hAnsiTheme="minorHAnsi" w:cstheme="minorHAnsi"/>
            <w:color w:val="auto"/>
            <w:w w:val="100"/>
            <w:sz w:val="24"/>
            <w:lang w:val="pt-BR"/>
          </w:rPr>
          <w:t xml:space="preserve">Fiador</w:t>
        </w:r>
      </w:ins>
      <w:r>
        <w:rPr>
          <w:rFonts w:asciiTheme="minorHAnsi" w:hAnsiTheme="minorHAnsi" w:cstheme="minorHAnsi"/>
          <w:color w:val="auto"/>
          <w:w w:val="100"/>
          <w:sz w:val="24"/>
          <w:lang w:val="pt-BR"/>
        </w:rPr>
        <w:t xml:space="preserve">,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2"/>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w:t>
      </w:r>
      <w:del w:author="Amanda Simões Fernandes" w:id="102">
        <w:r>
          <w:rPr>
            <w:rFonts w:asciiTheme="minorHAnsi" w:hAnsiTheme="minorHAnsi" w:cstheme="minorHAnsi"/>
            <w:color w:val="auto"/>
            <w:w w:val="100"/>
            <w:sz w:val="24"/>
            <w:lang w:val="pt-BR"/>
          </w:rPr>
          <w:delText xml:space="preserve"> e/ou da Robferma</w:delText>
        </w:r>
      </w:del>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del w:author="Amanda Simões Fernandes" w:id="103">
        <w:r>
          <w:delText>,</w:delText>
        </w:r>
        <w:r>
          <w:delText xml:space="preserve">  </w:delText>
        </w:r>
      </w:del>
      <w:ins w:author="Amanda Simões Fernandes" w:id="104">
        <w:r>
          <w:rPr>
            <w:rFonts w:asciiTheme="minorHAnsi" w:hAnsiTheme="minorHAnsi" w:cstheme="minorHAnsi"/>
            <w:color w:val="auto"/>
            <w:w w:val="100"/>
            <w:sz w:val="24"/>
            <w:lang w:val="pt-BR"/>
          </w:rPr>
          <w:t xml:space="preserve"> ou </w:t>
        </w:r>
      </w:ins>
      <w:r>
        <w:rPr>
          <w:rFonts w:asciiTheme="minorHAnsi" w:hAnsiTheme="minorHAnsi" w:cstheme="minorHAnsi"/>
          <w:color w:val="auto"/>
          <w:w w:val="100"/>
          <w:sz w:val="24"/>
          <w:lang w:val="pt-BR"/>
        </w:rPr>
        <w:t xml:space="preserve">de qualquer de suas Controladas</w:t>
      </w:r>
      <w:del w:author="Amanda Simões Fernandes" w:id="105">
        <w:r>
          <w:rPr>
            <w:rFonts w:asciiTheme="minorHAnsi" w:hAnsiTheme="minorHAnsi" w:cstheme="minorHAnsi"/>
            <w:color w:val="auto"/>
            <w:w w:val="100"/>
            <w:sz w:val="24"/>
            <w:lang w:val="pt-BR"/>
          </w:rPr>
          <w:delText xml:space="preserve"> ou a Robferma</w:delText>
        </w:r>
      </w:del>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rsidR="00EA0688" w:rsidRDefault="00EA0688">
      <w:pPr>
        <w:rPr>
          <w:rFonts w:asciiTheme="minorHAnsi" w:hAnsiTheme="minorHAnsi" w:cstheme="minorHAnsi"/>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w:t>
      </w:r>
      <w:del w:author="Amanda Simões Fernandes" w:id="106">
        <w:r>
          <w:delText>Fiador</w:delText>
        </w:r>
        <w:r>
          <w:delText>es</w:delText>
        </w:r>
      </w:del>
      <w:ins w:author="Amanda Simões Fernandes" w:id="108">
        <w:r>
          <w:rPr>
            <w:rFonts w:asciiTheme="minorHAnsi" w:hAnsiTheme="minorHAnsi" w:cstheme="minorHAnsi"/>
            <w:sz w:val="24"/>
            <w:szCs w:val="28"/>
          </w:rPr>
          <w:t xml:space="preserve">Fiador</w:t>
        </w:r>
      </w:ins>
      <w:del w:author="Amanda Simões Fernandes" w:id="107"/>
      <w:r>
        <w:rPr>
          <w:rFonts w:asciiTheme="minorHAnsi" w:hAnsiTheme="minorHAnsi" w:cstheme="minorHAnsi"/>
          <w:sz w:val="24"/>
          <w:szCs w:val="28"/>
        </w:rPr>
        <w:t xml:space="preserve"> e/ou entidades de seu Grupo Econômico</w:t>
      </w:r>
      <w:r>
        <w:rPr>
          <w:rFonts w:asciiTheme="minorHAnsi" w:hAnsiTheme="minorHAnsi" w:cstheme="minorHAnsi"/>
          <w:sz w:val="24"/>
          <w:szCs w:val="28"/>
          <w:lang w:val="pt-BR"/>
        </w:rPr>
        <w:t xml:space="preserve"> da Legislação Socioambiental em vigor (conforme abaixo definida),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provarem-se falsas ou enganosas quaisquer das declarações ou garantias prestadas pela Emissora e/ou </w:t>
      </w:r>
      <w:del w:author="Amanda Simões Fernandes" w:id="109">
        <w:r>
          <w:rPr>
            <w:rFonts w:asciiTheme="minorHAnsi" w:hAnsiTheme="minorHAnsi" w:cstheme="minorHAnsi"/>
            <w:color w:val="auto"/>
            <w:w w:val="100"/>
            <w:sz w:val="24"/>
            <w:lang w:val="pt-BR"/>
          </w:rPr>
          <w:delText>pelos Fiadores</w:delText>
        </w:r>
      </w:del>
      <w:ins w:author="Amanda Simões Fernandes" w:id="110">
        <w:r>
          <w:rPr>
            <w:rFonts w:asciiTheme="minorHAnsi" w:hAnsiTheme="minorHAnsi" w:cstheme="minorHAnsi"/>
            <w:color w:val="auto"/>
            <w:w w:val="100"/>
            <w:sz w:val="24"/>
            <w:lang w:val="pt-BR"/>
          </w:rPr>
          <w:t>pelo Fiador</w:t>
        </w:r>
      </w:ins>
      <w:r>
        <w:rPr>
          <w:rFonts w:asciiTheme="minorHAnsi" w:hAnsiTheme="minorHAnsi" w:cstheme="minorHAnsi"/>
          <w:color w:val="auto"/>
          <w:w w:val="100"/>
          <w:sz w:val="24"/>
          <w:lang w:val="pt-BR"/>
        </w:rPr>
        <w:t xml:space="preserve"> nesta Escritura, na data em que tal declaração ou garantia foi prestada;</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rPr>
        <w:t>venda, alienação, transferência e/ou promessa de transferência de ativos (“</w:t>
      </w:r>
      <w:r>
        <w:rPr>
          <w:rFonts w:asciiTheme="minorHAnsi" w:hAnsiTheme="minorHAnsi" w:cstheme="minorHAnsi"/>
          <w:sz w:val="24"/>
          <w:u w:val="single"/>
        </w:rPr>
        <w:t>Alienação</w:t>
      </w:r>
      <w:r>
        <w:rPr>
          <w:rFonts w:asciiTheme="minorHAnsi" w:hAnsiTheme="minorHAnsi" w:cstheme="minorHAnsi"/>
          <w:sz w:val="24"/>
        </w:rPr>
        <w:t xml:space="preserve">”) da Emissora e/ou de quaisquer Controladas,</w:t>
      </w:r>
      <w:del w:author="Amanda Simões Fernandes" w:id="111">
        <w:r>
          <w:rPr>
            <w:rFonts w:asciiTheme="minorHAnsi" w:hAnsiTheme="minorHAnsi" w:cstheme="minorHAnsi"/>
            <w:sz w:val="24"/>
          </w:rPr>
          <w:delText xml:space="preserve"> em qualquer caso: (i) </w:delText>
        </w:r>
      </w:del>
      <w:r>
        <w:rPr>
          <w:rFonts w:asciiTheme="minorHAnsi" w:hAnsiTheme="minorHAnsi" w:cstheme="minorHAnsi"/>
          <w:sz w:val="24"/>
        </w:rPr>
        <w:t xml:space="preserve">cujo EBITDA associado </w:t>
      </w:r>
      <w:del w:author="Amanda Simões Fernandes" w:id="112">
        <w:r>
          <w:rPr>
            <w:rFonts w:asciiTheme="minorHAnsi" w:hAnsiTheme="minorHAnsi" w:cstheme="minorHAnsi"/>
            <w:sz w:val="24"/>
          </w:rPr>
          <w:delText>represente</w:delText>
        </w:r>
      </w:del>
      <w:ins w:author="Amanda Simões Fernandes" w:id="113">
        <w:r>
          <w:rPr>
            <w:rFonts w:asciiTheme="minorHAnsi" w:hAnsiTheme="minorHAnsi" w:cstheme="minorHAnsi"/>
            <w:sz w:val="24"/>
            <w:lang w:val="pt-BR"/>
          </w:rPr>
          <w:t>seja acima de</w:t>
        </w:r>
      </w:ins>
      <w:r>
        <w:rPr>
          <w:rFonts w:asciiTheme="minorHAnsi" w:hAnsiTheme="minorHAnsi" w:cstheme="minorHAnsi"/>
          <w:sz w:val="24"/>
        </w:rPr>
        <w:t xml:space="preserve"> 10% (dez por cento) do EBITDA consolidado da Emissora, no caso de marcas e/ou patentes, a ser verificado com base em relatório da administração com parecer/revisão dos Auditores Independentes, que deverá ser enviado ao Agente Fiduciário em até 10 (dez) dias da ocorrência do evento</w:t>
      </w:r>
      <w:del w:author="Amanda Simões Fernandes" w:id="114">
        <w:r>
          <w:delText xml:space="preserve">; ou (ii) que ultrapassem o valor total agregado, igual ou superior a (a) </w:delText>
        </w:r>
        <w:r>
          <w:delText>R$11.648.494,00 (onze milhões, seiscentos e quarenta e oito mil e quatrocentos e noventa e quatro reais)</w:delText>
        </w:r>
        <w:r>
          <w:delText xml:space="preserve"> </w:delText>
        </w:r>
        <w:r>
          <w:delText xml:space="preserve">ou seu equivalente em outras moedas, até o vencimento da 3ª Emissão de Debêntures, ou (b) R$15.000.000,00 (quinze milhões de reais), após o vencimento da 3ª Emissão de Debêntures, ou seu equivalente em outras moedas, observado </w:delText>
        </w:r>
        <w:r>
          <w:delText xml:space="preserve">que esses valores serão objeto de atualização monetária anual pela variação acumulada do IPCA ou, na falta desse, ou, ainda, na impossibilidade de sua utilização, pelo índice que vier a substituí-lo, a serem medidos com base nas informações encaminhadas pela Emissora ao Agente Fiduciário, conforme indicadas nas Cláusulas </w:delText>
        </w:r>
        <w:r>
          <w:fldChar w:fldCharType="begin"/>
        </w:r>
        <w:r>
          <w:delInstrText> REF _Ref80690964 \r \h  \* MERGEFORMAT </w:delInstrText>
        </w:r>
        <w:r>
          <w:fldChar w:fldCharType="separate"/>
        </w:r>
        <w:r>
          <w:delText>7.1</w:delText>
        </w:r>
        <w:r>
          <w:fldChar w:fldCharType="end"/>
        </w:r>
        <w:r>
          <w:delText xml:space="preserve"> “</w:delText>
        </w:r>
        <w:r>
          <w:fldChar w:fldCharType="begin"/>
        </w:r>
        <w:r>
          <w:delInstrText> REF _Ref80690983 \r \h  \* MERGEFORMAT </w:delInstrText>
        </w:r>
        <w:r>
          <w:fldChar w:fldCharType="separate"/>
        </w:r>
        <w:r>
          <w:delText>(xvii)</w:delText>
        </w:r>
        <w:r>
          <w:fldChar w:fldCharType="end"/>
        </w:r>
        <w:r>
          <w:delText>” (a.1) e (a.2) abaixo</w:delText>
        </w:r>
      </w:del>
      <w:r>
        <w:rPr>
          <w:rFonts w:asciiTheme="minorHAnsi" w:hAnsiTheme="minorHAnsi" w:cstheme="minorHAnsi"/>
          <w:sz w:val="24"/>
        </w:rPr>
        <w:t xml:space="preserve">, exceto no caso de Alienação de </w:t>
      </w:r>
      <w:del w:author="Amanda Simões Fernandes" w:id="115">
        <w:r>
          <w:rPr>
            <w:rFonts w:asciiTheme="minorHAnsi" w:hAnsiTheme="minorHAnsi" w:cstheme="minorHAnsi"/>
            <w:sz w:val="24"/>
          </w:rPr>
          <w:delText>bens imóveis</w:delText>
        </w:r>
      </w:del>
      <w:ins w:author="Amanda Simões Fernandes" w:id="116">
        <w:r>
          <w:rPr>
            <w:rFonts w:asciiTheme="minorHAnsi" w:hAnsiTheme="minorHAnsi" w:cstheme="minorHAnsi"/>
            <w:sz w:val="24"/>
            <w:lang w:val="pt-BR"/>
          </w:rPr>
          <w:t>ativos</w:t>
        </w:r>
      </w:ins>
      <w:r>
        <w:rPr>
          <w:rFonts w:asciiTheme="minorHAnsi" w:hAnsiTheme="minorHAnsi" w:cstheme="minorHAnsi"/>
          <w:sz w:val="24"/>
        </w:rPr>
        <w:t xml:space="preserve"> da Emissora e/ou de quaisquer Controladas </w:t>
      </w:r>
      <w:del w:author="Amanda Simões Fernandes" w:id="117">
        <w:r>
          <w:rPr>
            <w:rFonts w:asciiTheme="minorHAnsi" w:hAnsiTheme="minorHAnsi" w:cstheme="minorHAnsi"/>
            <w:sz w:val="24"/>
          </w:rPr>
          <w:delText>para sociedades detidas integralmente pelo Fiador, caso em que</w:delText>
        </w:r>
      </w:del>
      <w:ins w:author="Amanda Simões Fernandes" w:id="118">
        <w:r>
          <w:rPr>
            <w:rFonts w:asciiTheme="minorHAnsi" w:hAnsiTheme="minorHAnsi" w:cstheme="minorHAnsi"/>
            <w:sz w:val="24"/>
            <w:lang w:val="pt-BR"/>
          </w:rPr>
          <w:t>no caso de Reorganização Societária Autorizada</w:t>
        </w:r>
      </w:ins>
      <w:ins w:author="Amanda Simões Fernandes" w:id="119">
        <w:r>
          <w:rPr>
            <w:rFonts w:asciiTheme="minorHAnsi" w:hAnsiTheme="minorHAnsi" w:cstheme="minorHAnsi"/>
            <w:sz w:val="24"/>
          </w:rPr>
          <w:t xml:space="preserve">, </w:t>
        </w:r>
      </w:ins>
      <w:ins w:author="Amanda Simões Fernandes" w:id="120">
        <w:r>
          <w:rPr>
            <w:rFonts w:asciiTheme="minorHAnsi" w:hAnsiTheme="minorHAnsi" w:cstheme="minorHAnsi"/>
            <w:sz w:val="24"/>
            <w:lang w:val="pt-BR"/>
          </w:rPr>
          <w:t>sendo certo que se da Reorganização Societária Autorizada resultar uma nova sociedade,</w:t>
        </w:r>
      </w:ins>
      <w:r>
        <w:rPr>
          <w:rFonts w:asciiTheme="minorHAnsi" w:hAnsiTheme="minorHAnsi" w:cstheme="minorHAnsi"/>
          <w:sz w:val="24"/>
        </w:rPr>
        <w:t xml:space="preserve"> tal sociedade deverá tornar-se fiadora desta Escritura de Emissão,  passando a mesma a integrar a definição de “Fiador” aqui prevista, em até 15 (quinze) dias contados da </w:t>
      </w:r>
      <w:del w:author="Amanda Simões Fernandes" w:id="121">
        <w:r>
          <w:rPr>
            <w:rFonts w:asciiTheme="minorHAnsi" w:hAnsiTheme="minorHAnsi" w:cstheme="minorHAnsi"/>
            <w:sz w:val="24"/>
          </w:rPr>
          <w:delText>ocorrência de tal evento</w:delText>
        </w:r>
      </w:del>
      <w:ins w:author="Amanda Simões Fernandes" w:id="122">
        <w:r>
          <w:rPr>
            <w:rFonts w:asciiTheme="minorHAnsi" w:hAnsiTheme="minorHAnsi" w:cstheme="minorHAnsi"/>
            <w:sz w:val="24"/>
            <w:lang w:val="pt-BR"/>
          </w:rPr>
          <w:t>realização de Assembleia Geral de Debenturista para deliberar sua inclusão como fiadora</w:t>
        </w:r>
      </w:ins>
      <w:r>
        <w:rPr>
          <w:rFonts w:asciiTheme="minorHAnsi" w:hAnsiTheme="minorHAnsi" w:cstheme="minorHAnsi"/>
          <w:sz w:val="24"/>
        </w:rPr>
        <w:t xml:space="preserve">, e estará impedida de vender, alienar ou transferir tais </w:t>
      </w:r>
      <w:del w:author="Amanda Simões Fernandes" w:id="123">
        <w:r>
          <w:rPr>
            <w:rFonts w:asciiTheme="minorHAnsi" w:hAnsiTheme="minorHAnsi" w:cstheme="minorHAnsi"/>
            <w:sz w:val="24"/>
          </w:rPr>
          <w:delText>imóveis</w:delText>
        </w:r>
      </w:del>
      <w:ins w:author="Amanda Simões Fernandes" w:id="124">
        <w:r>
          <w:rPr>
            <w:rFonts w:asciiTheme="minorHAnsi" w:hAnsiTheme="minorHAnsi" w:cstheme="minorHAnsi"/>
            <w:sz w:val="24"/>
            <w:lang w:val="pt-BR"/>
          </w:rPr>
          <w:t>ativos</w:t>
        </w:r>
      </w:ins>
      <w:r>
        <w:rPr>
          <w:rFonts w:asciiTheme="minorHAnsi" w:hAnsiTheme="minorHAnsi" w:cstheme="minorHAnsi"/>
          <w:sz w:val="24"/>
        </w:rPr>
        <w:t xml:space="preserve"> durante a vigência das Debêntures</w:t>
      </w:r>
      <w:ins w:author="Amanda Simões Fernandes" w:id="125">
        <w:r>
          <w:rPr>
            <w:rFonts w:asciiTheme="minorHAnsi" w:hAnsiTheme="minorHAnsi" w:cstheme="minorHAnsi"/>
            <w:sz w:val="24"/>
            <w:lang w:val="pt-BR"/>
          </w:rPr>
          <w:t xml:space="preserve">, </w:t>
        </w:r>
      </w:ins>
      <w:ins w:author="Amanda Simões Fernandes" w:id="126">
        <w:r>
          <w:rPr>
            <w:rFonts w:asciiTheme="minorHAnsi" w:hAnsiTheme="minorHAnsi" w:cstheme="minorHAnsi"/>
            <w:sz w:val="24"/>
          </w:rPr>
          <w:t xml:space="preserve">cujo EBITDA associado </w:t>
        </w:r>
      </w:ins>
      <w:ins w:author="Amanda Simões Fernandes" w:id="127">
        <w:r>
          <w:rPr>
            <w:rFonts w:asciiTheme="minorHAnsi" w:hAnsiTheme="minorHAnsi" w:cstheme="minorHAnsi"/>
            <w:sz w:val="24"/>
            <w:lang w:val="pt-BR"/>
          </w:rPr>
          <w:t>seja acima de</w:t>
        </w:r>
      </w:ins>
      <w:ins w:author="Amanda Simões Fernandes" w:id="128">
        <w:r>
          <w:rPr>
            <w:rFonts w:asciiTheme="minorHAnsi" w:hAnsiTheme="minorHAnsi" w:cstheme="minorHAnsi"/>
            <w:sz w:val="24"/>
          </w:rPr>
          <w:t xml:space="preserve"> 10% (dez por cento) do EBITDA consolidado da Emissora</w:t>
        </w:r>
      </w:ins>
      <w:ins w:author="Amanda Simões Fernandes" w:id="129">
        <w:r>
          <w:rPr>
            <w:rFonts w:asciiTheme="minorHAnsi" w:hAnsiTheme="minorHAnsi" w:cstheme="minorHAnsi"/>
            <w:sz w:val="24"/>
            <w:lang w:val="pt-BR"/>
          </w:rPr>
          <w:t xml:space="preserve"> somado ao EBITDA da nova empresa</w:t>
        </w:r>
      </w:ins>
      <w:r>
        <w:rPr>
          <w:rFonts w:asciiTheme="minorHAnsi" w:hAnsiTheme="minorHAnsi" w:cstheme="minorHAnsi"/>
          <w:sz w:val="24"/>
        </w:rPr>
        <w:t xml:space="preserve"> (“</w:t>
      </w:r>
      <w:r>
        <w:rPr>
          <w:rFonts w:asciiTheme="minorHAnsi" w:hAnsiTheme="minorHAnsi" w:cstheme="minorHAnsi"/>
          <w:sz w:val="24"/>
          <w:u w:val="single"/>
        </w:rPr>
        <w:t>Alienação Permitida</w:t>
      </w:r>
      <w:r>
        <w:rPr>
          <w:rFonts w:asciiTheme="minorHAnsi" w:hAnsiTheme="minorHAnsi" w:cstheme="minorHAnsi"/>
          <w:sz w:val="24"/>
        </w:rPr>
        <w:t>”);</w:t>
      </w:r>
      <w:ins w:author="Amanda Simões Fernandes" w:id="130">
        <w:r>
          <w:rPr>
            <w:rFonts w:asciiTheme="minorHAnsi" w:hAnsiTheme="minorHAnsi" w:cstheme="minorHAnsi"/>
            <w:sz w:val="24"/>
            <w:lang w:val="pt-BR"/>
          </w:rPr>
          <w:t xml:space="preserve"> </w:t>
        </w:r>
      </w:ins>
      <w:ins w:author="Amanda Simões Fernandes" w:id="131">
        <w:r>
          <w:rPr>
            <w:rFonts w:asciiTheme="minorHAnsi" w:hAnsiTheme="minorHAnsi" w:cstheme="minorHAnsi"/>
            <w:b/>
            <w:i/>
            <w:sz w:val="24"/>
            <w:highlight w:val="yellow"/>
            <w:lang w:val="pt-BR"/>
          </w:rPr>
          <w:t>[Nota MF: Caso não seja necessária uma AGD para inclusão da fiadora, o prazo de 15 dias contados do evento pode retornar.]</w:t>
        </w:r>
      </w:ins>
    </w:p>
    <w:p w:rsidR="00EA0688" w:rsidRDefault="00EA0688">
      <w:pPr>
        <w:pStyle w:val="PargrafodaLista"/>
        <w:rPr>
          <w:rFonts w:asciiTheme="minorHAnsi" w:hAnsiTheme="minorHAnsi" w:cstheme="minorHAnsi"/>
        </w:rPr>
      </w:pPr>
    </w:p>
    <w:p w:rsidRPr="004D6110" w:rsidR="004D6110" w:rsidP="005512B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i/>
          <w:iCs/>
        </w:rPr>
        <w:t xml:space="preserve"> </w:t>
      </w:r>
      <w:r>
        <w:rPr>
          <w:rFonts w:asciiTheme="minorHAnsi" w:hAnsiTheme="minorHAnsi" w:cstheme="minorHAnsi"/>
          <w:sz w:val="24"/>
          <w:szCs w:val="28"/>
        </w:rPr>
        <w:t>constituição pela Emissora e/ou por quaisquer Controladas, de quaisquer garantias reais ou fidejussórias, ônus ou gravames sobre os respectivos ativos (“</w:t>
      </w:r>
      <w:r>
        <w:rPr>
          <w:rFonts w:asciiTheme="minorHAnsi" w:hAnsiTheme="minorHAnsi" w:cstheme="minorHAnsi"/>
          <w:sz w:val="24"/>
          <w:szCs w:val="28"/>
          <w:u w:val="single"/>
        </w:rPr>
        <w:t>Ônus</w:t>
      </w:r>
      <w:r>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encaminhadas pela Emissora ao Agente Fiduciário, conforme indicadas nas Cláusulas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_Ref80690964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7.1</w:t>
      </w:r>
      <w:r>
        <w:rPr>
          <w:rFonts w:asciiTheme="minorHAnsi" w:hAnsiTheme="minorHAnsi" w:cstheme="minorHAnsi"/>
          <w:sz w:val="24"/>
          <w:szCs w:val="28"/>
        </w:rPr>
        <w:fldChar w:fldCharType="end"/>
      </w:r>
      <w:r>
        <w:rPr>
          <w:rFonts w:asciiTheme="minorHAnsi" w:hAnsiTheme="minorHAnsi" w:cstheme="minorHAnsi"/>
          <w:sz w:val="24"/>
          <w:szCs w:val="28"/>
        </w:rPr>
        <w:t xml:space="preserve">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_Ref80690983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(xvii)</w:t>
      </w:r>
      <w:r>
        <w:rPr>
          <w:rFonts w:asciiTheme="minorHAnsi" w:hAnsiTheme="minorHAnsi" w:cstheme="minorHAnsi"/>
          <w:sz w:val="24"/>
          <w:szCs w:val="28"/>
        </w:rPr>
        <w:fldChar w:fldCharType="end"/>
      </w:r>
      <w:r>
        <w:rPr>
          <w:rFonts w:asciiTheme="minorHAnsi" w:hAnsiTheme="minorHAnsi" w:cstheme="minorHAnsi"/>
          <w:sz w:val="24"/>
          <w:szCs w:val="28"/>
        </w:rPr>
        <w:t>” (a.1) e (a.2) abaixo</w:t>
      </w:r>
      <w:r>
        <w:rPr>
          <w:rFonts w:asciiTheme="minorHAnsi" w:hAnsiTheme="minorHAnsi" w:cstheme="minorHAnsi"/>
          <w:sz w:val="24"/>
          <w:szCs w:val="28"/>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Pr>
          <w:rFonts w:asciiTheme="minorHAnsi" w:hAnsiTheme="minorHAnsi" w:cstheme="minorHAnsi"/>
          <w:sz w:val="24"/>
          <w:szCs w:val="28"/>
        </w:rPr>
        <w:t xml:space="preserve">Alienação e/ou constituição de quaisquer Ônus sobre ativos da </w:t>
      </w:r>
      <w:del w:author="Amanda Simões Fernandes" w:id="132">
        <w:r>
          <w:rPr>
            <w:rFonts w:asciiTheme="minorHAnsi" w:hAnsiTheme="minorHAnsi" w:cstheme="minorHAnsi"/>
            <w:sz w:val="24"/>
            <w:szCs w:val="28"/>
          </w:rPr>
          <w:delText>Robferma</w:delText>
        </w:r>
      </w:del>
      <w:ins w:author="Amanda Simões Fernandes" w:id="133">
        <w:r>
          <w:rPr>
            <w:rFonts w:asciiTheme="minorHAnsi" w:hAnsiTheme="minorHAnsi" w:cstheme="minorHAnsi"/>
            <w:color w:val="auto"/>
            <w:w w:val="100"/>
            <w:sz w:val="24"/>
            <w:lang w:val="pt-BR"/>
          </w:rPr>
          <w:t>Interveniente Anuente</w:t>
        </w:r>
      </w:ins>
      <w:r>
        <w:rPr>
          <w:rFonts w:asciiTheme="minorHAnsi" w:hAnsiTheme="minorHAnsi" w:cstheme="minorHAnsi"/>
          <w:sz w:val="24"/>
          <w:szCs w:val="28"/>
        </w:rPr>
        <w:t xml:space="preserve">, em qualquer caso, que ultrapassem o valor total agregado igual ou superior a </w:t>
      </w:r>
      <w:del w:author="Amanda Simões Fernandes" w:id="134">
        <w:r>
          <w:rPr>
            <w:rFonts w:asciiTheme="minorHAnsi" w:hAnsiTheme="minorHAnsi" w:cstheme="minorHAnsi"/>
            <w:sz w:val="24"/>
            <w:szCs w:val="28"/>
          </w:rPr>
          <w:delText>20</w:delText>
        </w:r>
      </w:del>
      <w:ins w:author="Amanda Simões Fernandes" w:id="135">
        <w:r>
          <w:rPr>
            <w:rFonts w:asciiTheme="minorHAnsi" w:hAnsiTheme="minorHAnsi" w:cstheme="minorHAnsi"/>
            <w:sz w:val="24"/>
            <w:szCs w:val="28"/>
            <w:lang w:val="pt-BR"/>
          </w:rPr>
          <w:t>[30</w:t>
        </w:r>
      </w:ins>
      <w:r>
        <w:rPr>
          <w:rFonts w:asciiTheme="minorHAnsi" w:hAnsiTheme="minorHAnsi" w:cstheme="minorHAnsi"/>
          <w:sz w:val="24"/>
          <w:szCs w:val="28"/>
        </w:rPr>
        <w:t xml:space="preserve">% (</w:t>
      </w:r>
      <w:del w:author="Amanda Simões Fernandes" w:id="136">
        <w:r>
          <w:rPr>
            <w:rFonts w:asciiTheme="minorHAnsi" w:hAnsiTheme="minorHAnsi" w:cstheme="minorHAnsi"/>
            <w:sz w:val="24"/>
            <w:szCs w:val="28"/>
          </w:rPr>
          <w:delText>vinte</w:delText>
        </w:r>
      </w:del>
      <w:ins w:author="Amanda Simões Fernandes" w:id="137">
        <w:r>
          <w:rPr>
            <w:rFonts w:asciiTheme="minorHAnsi" w:hAnsiTheme="minorHAnsi" w:cstheme="minorHAnsi"/>
            <w:sz w:val="24"/>
            <w:szCs w:val="28"/>
            <w:lang w:val="pt-BR"/>
          </w:rPr>
          <w:t>trinta</w:t>
        </w:r>
      </w:ins>
      <w:r>
        <w:rPr>
          <w:rFonts w:asciiTheme="minorHAnsi" w:hAnsiTheme="minorHAnsi" w:cstheme="minorHAnsi"/>
          <w:sz w:val="24"/>
          <w:szCs w:val="28"/>
        </w:rPr>
        <w:t xml:space="preserve"> por cento)</w:t>
      </w:r>
      <w:ins w:author="Amanda Simões Fernandes" w:id="138">
        <w:r>
          <w:rPr>
            <w:rFonts w:asciiTheme="minorHAnsi" w:hAnsiTheme="minorHAnsi" w:cstheme="minorHAnsi"/>
            <w:sz w:val="24"/>
            <w:szCs w:val="28"/>
            <w:lang w:val="pt-BR"/>
          </w:rPr>
          <w:t>]</w:t>
        </w:r>
      </w:ins>
      <w:r>
        <w:rPr>
          <w:rFonts w:asciiTheme="minorHAnsi" w:hAnsiTheme="minorHAnsi" w:cstheme="minorHAnsi"/>
          <w:sz w:val="24"/>
          <w:szCs w:val="28"/>
        </w:rPr>
        <w:t xml:space="preserve"> de seus ativos consolidados, a serem medidos com base nas informações encaminhadas pela </w:t>
      </w:r>
      <w:del w:author="Amanda Simões Fernandes" w:id="139">
        <w:r>
          <w:rPr>
            <w:rFonts w:asciiTheme="minorHAnsi" w:hAnsiTheme="minorHAnsi" w:cstheme="minorHAnsi"/>
            <w:sz w:val="24"/>
            <w:szCs w:val="28"/>
          </w:rPr>
          <w:delText>Robferma</w:delText>
        </w:r>
      </w:del>
      <w:ins w:author="Amanda Simões Fernandes" w:id="140">
        <w:r>
          <w:rPr>
            <w:rFonts w:asciiTheme="minorHAnsi" w:hAnsiTheme="minorHAnsi" w:cstheme="minorHAnsi"/>
            <w:sz w:val="24"/>
            <w:szCs w:val="28"/>
            <w:lang w:val="pt-BR"/>
          </w:rPr>
          <w:t>Interveniente Anuente</w:t>
        </w:r>
      </w:ins>
      <w:r>
        <w:rPr>
          <w:rFonts w:asciiTheme="minorHAnsi" w:hAnsiTheme="minorHAnsi" w:cstheme="minorHAnsi"/>
          <w:sz w:val="24"/>
          <w:szCs w:val="28"/>
        </w:rPr>
        <w:t xml:space="preserve"> ao Agente Fiduciário, conforme indicadas nas Cláusulas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_Ref82523176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7.2</w:t>
      </w:r>
      <w:r>
        <w:rPr>
          <w:rFonts w:asciiTheme="minorHAnsi" w:hAnsiTheme="minorHAnsi" w:cstheme="minorHAnsi"/>
          <w:sz w:val="24"/>
          <w:szCs w:val="28"/>
        </w:rPr>
        <w:fldChar w:fldCharType="end"/>
      </w:r>
      <w:r>
        <w:rPr>
          <w:rFonts w:asciiTheme="minorHAnsi" w:hAnsiTheme="minorHAnsi" w:cstheme="minorHAnsi"/>
          <w:sz w:val="24"/>
          <w:szCs w:val="28"/>
        </w:rPr>
        <w:t xml:space="preserve">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_Ref82523196 \r \h  \* MERGEFORMAT </w:instrText>
      </w:r>
      <w:r>
        <w:rPr>
          <w:rFonts w:asciiTheme="minorHAnsi" w:hAnsiTheme="minorHAnsi" w:cstheme="minorHAnsi"/>
          <w:sz w:val="24"/>
          <w:szCs w:val="28"/>
        </w:rPr>
        <w:fldChar w:fldCharType="separate"/>
      </w:r>
      <w:del w:author="Amanda Simões Fernandes" w:id="141">
        <w:r>
          <w:rPr>
            <w:rFonts w:asciiTheme="minorHAnsi" w:hAnsiTheme="minorHAnsi" w:cstheme="minorHAnsi"/>
            <w:sz w:val="24"/>
            <w:szCs w:val="28"/>
          </w:rPr>
          <w:delText>(xi)</w:delText>
        </w:r>
      </w:del>
      <w:ins w:author="Amanda Simões Fernandes" w:id="142">
        <w:r>
          <w:rPr>
            <w:rFonts w:asciiTheme="minorHAnsi" w:hAnsiTheme="minorHAnsi" w:cstheme="minorHAnsi"/>
            <w:sz w:val="24"/>
            <w:szCs w:val="28"/>
          </w:rPr>
          <w:t>0</w:t>
        </w:r>
      </w:ins>
      <w:r>
        <w:rPr>
          <w:rFonts w:asciiTheme="minorHAnsi" w:hAnsiTheme="minorHAnsi" w:cstheme="minorHAnsi"/>
          <w:sz w:val="24"/>
          <w:szCs w:val="28"/>
        </w:rPr>
        <w:fldChar w:fldCharType="end"/>
      </w:r>
      <w:r>
        <w:rPr>
          <w:rFonts w:asciiTheme="minorHAnsi" w:hAnsiTheme="minorHAnsi" w:cstheme="minorHAnsi"/>
          <w:sz w:val="24"/>
          <w:szCs w:val="28"/>
        </w:rPr>
        <w:t>” abaixo;</w:t>
      </w:r>
      <w:ins w:author="Amanda Simões Fernandes" w:id="143">
        <w:r>
          <w:rPr>
            <w:rFonts w:asciiTheme="minorHAnsi" w:hAnsiTheme="minorHAnsi" w:cstheme="minorHAnsi"/>
            <w:sz w:val="24"/>
            <w:szCs w:val="28"/>
            <w:lang w:val="pt-BR"/>
          </w:rPr>
          <w:t xml:space="preserve"> </w:t>
        </w:r>
      </w:ins>
      <w:ins w:author="Amanda Simões Fernandes" w:id="144">
        <w:r>
          <w:rPr>
            <w:rFonts w:asciiTheme="minorHAnsi" w:hAnsiTheme="minorHAnsi" w:cstheme="minorHAnsi"/>
            <w:b/>
            <w:i/>
            <w:sz w:val="24"/>
            <w:szCs w:val="28"/>
            <w:highlight w:val="yellow"/>
            <w:lang w:val="pt-BR"/>
          </w:rPr>
          <w:t>[Nota MF: Pendente de validação pela Companhia.]</w:t>
        </w:r>
      </w:ins>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mudança ou transferência do Controle acionário direto ou indireto da Emissora e/ou </w:t>
      </w:r>
      <w:del w:author="Amanda Simões Fernandes" w:id="145">
        <w:r>
          <w:rPr>
            <w:rFonts w:asciiTheme="minorHAnsi" w:hAnsiTheme="minorHAnsi" w:cstheme="minorHAnsi"/>
            <w:color w:val="auto"/>
            <w:w w:val="100"/>
            <w:sz w:val="24"/>
            <w:lang w:val="pt-BR"/>
          </w:rPr>
          <w:delText>Fiadores</w:delText>
        </w:r>
      </w:del>
      <w:ins w:author="Amanda Simões Fernandes" w:id="146">
        <w:r>
          <w:rPr>
            <w:rFonts w:asciiTheme="minorHAnsi" w:hAnsiTheme="minorHAnsi" w:cstheme="minorHAnsi"/>
            <w:color w:val="auto"/>
            <w:w w:val="100"/>
            <w:sz w:val="24"/>
            <w:lang w:val="pt-BR"/>
          </w:rPr>
          <w:t>Interveniente Anuente</w:t>
        </w:r>
      </w:ins>
      <w:r>
        <w:rPr>
          <w:rFonts w:asciiTheme="minorHAnsi" w:hAnsiTheme="minorHAnsi" w:cstheme="minorHAnsi"/>
          <w:color w:val="auto"/>
          <w:w w:val="100"/>
          <w:sz w:val="24"/>
          <w:lang w:val="pt-BR"/>
        </w:rPr>
        <w:t xml:space="preserve">, salvo se: (i) a </w:t>
      </w:r>
      <w:del w:author="Amanda Simões Fernandes" w:id="147">
        <w:r>
          <w:rPr>
            <w:rFonts w:asciiTheme="minorHAnsi" w:hAnsiTheme="minorHAnsi" w:cstheme="minorHAnsi"/>
            <w:color w:val="auto"/>
            <w:w w:val="100"/>
            <w:sz w:val="24"/>
            <w:lang w:val="pt-BR"/>
          </w:rPr>
          <w:delText>alteração</w:delText>
        </w:r>
      </w:del>
      <w:ins w:author="Amanda Simões Fernandes" w:id="148">
        <w:r>
          <w:rPr>
            <w:rFonts w:asciiTheme="minorHAnsi" w:hAnsiTheme="minorHAnsi" w:cstheme="minorHAnsi"/>
            <w:color w:val="auto"/>
            <w:w w:val="100"/>
            <w:sz w:val="24"/>
            <w:lang w:val="pt-BR"/>
          </w:rPr>
          <w:t>mudança</w:t>
        </w:r>
      </w:ins>
      <w:r>
        <w:rPr>
          <w:rFonts w:asciiTheme="minorHAnsi" w:hAnsiTheme="minorHAnsi" w:cstheme="minorHAnsi"/>
          <w:color w:val="auto"/>
          <w:w w:val="100"/>
          <w:sz w:val="24"/>
          <w:lang w:val="pt-BR"/>
        </w:rPr>
        <w:t xml:space="preserve"> ou transferência forem decorrentes de sucessão legal ou processo sucessório entre partes relacionadas aos atuais controladores da Emissora; ou (ii) tal alteração ou transferência ocorrer de forma que </w:t>
      </w:r>
      <w:ins w:author="Amanda Simões Fernandes" w:id="149">
        <w:r>
          <w:rPr>
            <w:rFonts w:asciiTheme="minorHAnsi" w:hAnsiTheme="minorHAnsi" w:cstheme="minorHAnsi"/>
            <w:color w:val="auto"/>
            <w:w w:val="100"/>
            <w:sz w:val="24"/>
            <w:lang w:val="pt-BR"/>
          </w:rPr>
          <w:t xml:space="preserve">(a) </w:t>
        </w:r>
      </w:ins>
      <w:r>
        <w:rPr>
          <w:rFonts w:asciiTheme="minorHAnsi" w:hAnsiTheme="minorHAnsi" w:cstheme="minorHAnsi"/>
          <w:color w:val="auto"/>
          <w:w w:val="100"/>
          <w:sz w:val="24"/>
          <w:lang w:val="pt-BR"/>
        </w:rPr>
        <w:t xml:space="preserve">o </w:t>
      </w:r>
      <w:del w:author="Amanda Simões Fernandes" w:id="150">
        <w:r>
          <w:rPr>
            <w:rFonts w:asciiTheme="minorHAnsi" w:hAnsiTheme="minorHAnsi" w:cstheme="minorHAnsi"/>
            <w:color w:val="auto"/>
            <w:w w:val="100"/>
            <w:sz w:val="24"/>
            <w:lang w:val="pt-BR"/>
          </w:rPr>
          <w:delText>Sr. Fernando</w:delText>
        </w:r>
      </w:del>
      <w:ins w:author="Amanda Simões Fernandes" w:id="151">
        <w:r>
          <w:rPr>
            <w:rFonts w:asciiTheme="minorHAnsi" w:hAnsiTheme="minorHAnsi" w:cstheme="minorHAnsi"/>
            <w:color w:val="auto"/>
            <w:w w:val="100"/>
            <w:sz w:val="24"/>
            <w:lang w:val="pt-BR"/>
          </w:rPr>
          <w:t>Fiador</w:t>
        </w:r>
      </w:ins>
      <w:r>
        <w:rPr>
          <w:rFonts w:asciiTheme="minorHAnsi" w:hAnsiTheme="minorHAnsi" w:cstheme="minorHAnsi"/>
          <w:color w:val="auto"/>
          <w:w w:val="100"/>
          <w:sz w:val="24"/>
          <w:lang w:val="pt-BR"/>
        </w:rPr>
        <w:t xml:space="preserve"> permaneça com a atual participação no capital social da </w:t>
      </w:r>
      <w:del w:author="Amanda Simões Fernandes" w:id="152">
        <w:r>
          <w:rPr>
            <w:rFonts w:asciiTheme="minorHAnsi" w:hAnsiTheme="minorHAnsi" w:cstheme="minorHAnsi"/>
            <w:color w:val="auto"/>
            <w:w w:val="100"/>
            <w:sz w:val="24"/>
            <w:lang w:val="pt-BR"/>
          </w:rPr>
          <w:delText>Robferma e que a Robferma</w:delText>
        </w:r>
      </w:del>
      <w:ins w:author="Amanda Simões Fernandes" w:id="153">
        <w:r>
          <w:rPr>
            <w:rFonts w:asciiTheme="minorHAnsi" w:hAnsiTheme="minorHAnsi" w:cstheme="minorHAnsi"/>
            <w:color w:val="auto"/>
            <w:w w:val="100"/>
            <w:sz w:val="24"/>
            <w:lang w:val="pt-BR"/>
          </w:rPr>
          <w:t>Interveniente Anuente, sendo certo que será permitida a transferência de participação acionária do Fiador para os atuais sócios da Interveniente Anuente</w:t>
        </w:r>
      </w:ins>
      <w:ins w:author="Amanda Simões Fernandes" w:id="154">
        <w:r>
          <w:rPr>
            <w:rFonts w:asciiTheme="minorHAnsi" w:hAnsiTheme="minorHAnsi" w:cstheme="minorHAnsi"/>
            <w:color w:val="auto"/>
            <w:w w:val="100"/>
            <w:sz w:val="24"/>
            <w:lang w:val="pt-BR"/>
          </w:rPr>
          <w:t xml:space="preserve"> e (b)  a Interveniente Anuente</w:t>
        </w:r>
      </w:ins>
      <w:r>
        <w:rPr>
          <w:rFonts w:asciiTheme="minorHAnsi" w:hAnsiTheme="minorHAnsi" w:cstheme="minorHAnsi"/>
          <w:color w:val="auto"/>
          <w:w w:val="100"/>
          <w:sz w:val="24"/>
          <w:lang w:val="pt-BR"/>
        </w:rPr>
        <w:t xml:space="preserve"> mantenha o controle direto ou indireto da Emissora; ou (iii) exceto se previamente autorizado pelos Debenturistas reunidos em Assembleia Geral de Debenturistas, representando no mínimo 75% das debentures em Circulação, a ser convocada no máximo em até 5 (cinco) Dias Úteis do recebimento do comunicado pela Emissora; e </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não realização do Resgate Antecipado Obrigatório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_Ref80690557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5.1.5</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 e/ou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rsidR="00EA0688" w:rsidRDefault="00EA0688">
      <w:pPr>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u w:val="single"/>
        </w:rPr>
      </w:pPr>
      <w:bookmarkStart w:name="_Ref58586257" w:id="113"/>
      <w:r>
        <w:rPr>
          <w:rFonts w:eastAsia="Arial Unicode MS" w:asciiTheme="minorHAnsi" w:hAnsiTheme="minorHAnsi" w:cstheme="minorHAnsi"/>
          <w:u w:val="single"/>
        </w:rPr>
        <w:t>Vencimento Antecipado Não Automático</w:t>
      </w:r>
      <w:bookmarkEnd w:id="113"/>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eastAsia="Arial Unicode MS" w:asciiTheme="minorHAnsi" w:hAnsiTheme="minorHAnsi" w:cstheme="minorHAnsi"/>
          <w:u w:val="single"/>
        </w:rPr>
      </w:pPr>
      <w:bookmarkStart w:name="_Ref19223284" w:id="114"/>
      <w:r>
        <w:rPr>
          <w:rFonts w:eastAsia="Arial Unicode MS" w:asciiTheme="minorHAnsi" w:hAnsiTheme="minorHAnsi" w:cstheme="minorHAnsi"/>
        </w:rPr>
        <w:t>Na ocorrência de quaisquer dos eventos indicados nesta Cláusula (“</w:t>
      </w:r>
      <w:r>
        <w:rPr>
          <w:rFonts w:eastAsia="Arial Unicode MS" w:asciiTheme="minorHAnsi" w:hAnsiTheme="minorHAnsi" w:cstheme="minorHAnsi"/>
          <w:u w:val="single"/>
        </w:rPr>
        <w:t>Eventos de Vencimento Antecipado Não Automático</w:t>
      </w:r>
      <w:r>
        <w:rPr>
          <w:rFonts w:eastAsia="Arial Unicode MS" w:asciiTheme="minorHAnsi" w:hAnsiTheme="minorHAnsi" w:cstheme="minorHAnsi"/>
        </w:rPr>
        <w:t>” e, em conjunto com os Eventos de Vencimento Antecipado Automático, “</w:t>
      </w:r>
      <w:r>
        <w:rPr>
          <w:rFonts w:eastAsia="Arial Unicode MS" w:asciiTheme="minorHAnsi" w:hAnsiTheme="minorHAnsi" w:cstheme="minorHAnsi"/>
          <w:u w:val="single"/>
        </w:rPr>
        <w:t>Eventos de Vencimento Antecipado</w:t>
      </w:r>
      <w:r>
        <w:rPr>
          <w:rFonts w:eastAsia="Arial Unicode MS" w:asciiTheme="minorHAnsi" w:hAnsiTheme="minorHAnsi" w:cstheme="minorHAnsi"/>
        </w:rPr>
        <w:t xml:space="preserve">”), não sanados no prazo de cura eventualmente aplicável, o Agente Fiduciário deverá tomar as providências previstas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_Ref19223427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6.2.3</w:t>
      </w:r>
      <w:r>
        <w:rPr>
          <w:rFonts w:eastAsia="Arial Unicode MS" w:asciiTheme="minorHAnsi" w:hAnsiTheme="minorHAnsi" w:cstheme="minorHAnsi"/>
        </w:rPr>
        <w:fldChar w:fldCharType="end"/>
      </w:r>
      <w:r>
        <w:rPr>
          <w:rFonts w:eastAsia="Arial Unicode MS" w:asciiTheme="minorHAnsi" w:hAnsiTheme="minorHAnsi" w:cstheme="minorHAnsi"/>
        </w:rPr>
        <w:t xml:space="preserve"> abaixo e seguintes:</w:t>
      </w:r>
      <w:bookmarkEnd w:id="114"/>
    </w:p>
    <w:p w:rsidR="00EA0688" w:rsidRDefault="00EA0688">
      <w:pPr>
        <w:spacing w:line="288" w:lineRule="auto"/>
        <w:rPr>
          <w:rFonts w:asciiTheme="minorHAnsi" w:hAnsiTheme="minorHAnsi"/>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se quaisquer disposições da Escritura forem declaradas inválidas, nulas ou inexequíveis, por qualquer lei, decisão judicial ou sentença arbitral;</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descumprimento, pela Emissora e/ou </w:t>
      </w:r>
      <w:del w:author="Amanda Simões Fernandes" w:id="155">
        <w:r>
          <w:rPr>
            <w:rFonts w:eastAsia="Arial Unicode MS" w:asciiTheme="minorHAnsi" w:hAnsiTheme="minorHAnsi" w:cstheme="minorHAnsi"/>
            <w:lang w:eastAsia="x-none"/>
          </w:rPr>
          <w:delText>pelos Fiadores</w:delText>
        </w:r>
      </w:del>
      <w:ins w:author="Amanda Simões Fernandes" w:id="156">
        <w:r>
          <w:rPr>
            <w:rFonts w:eastAsia="Arial Unicode MS" w:asciiTheme="minorHAnsi" w:hAnsiTheme="minorHAnsi" w:cstheme="minorHAnsi"/>
            <w:lang w:eastAsia="x-none"/>
          </w:rPr>
          <w:t>pelo Fiador</w:t>
        </w:r>
      </w:ins>
      <w:r>
        <w:rPr>
          <w:rFonts w:eastAsia="Arial Unicode MS" w:asciiTheme="minorHAnsi" w:hAnsiTheme="minorHAnsi" w:cstheme="minorHAnsi"/>
          <w:lang w:eastAsia="x-none"/>
        </w:rPr>
        <w:t>,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rsidR="00EA0688" w:rsidRDefault="00EA0688">
      <w:pPr>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provarem-se incorretas, inconsistentes, incompletas ou imprecisas quaisquer das declarações ou garantias prestadas pela Emissora e/ou </w:t>
      </w:r>
      <w:del w:author="Amanda Simões Fernandes" w:id="157">
        <w:r>
          <w:rPr>
            <w:rFonts w:eastAsia="Arial Unicode MS" w:asciiTheme="minorHAnsi" w:hAnsiTheme="minorHAnsi" w:cstheme="minorHAnsi"/>
            <w:lang w:eastAsia="x-none"/>
          </w:rPr>
          <w:delText>pelos Fiadores</w:delText>
        </w:r>
      </w:del>
      <w:ins w:author="Amanda Simões Fernandes" w:id="158">
        <w:r>
          <w:rPr>
            <w:rFonts w:eastAsia="Arial Unicode MS" w:asciiTheme="minorHAnsi" w:hAnsiTheme="minorHAnsi" w:cstheme="minorHAnsi"/>
            <w:lang w:eastAsia="x-none"/>
          </w:rPr>
          <w:t>pelo Fiador</w:t>
        </w:r>
      </w:ins>
      <w:r>
        <w:rPr>
          <w:rFonts w:eastAsia="Arial Unicode MS" w:asciiTheme="minorHAnsi" w:hAnsiTheme="minorHAnsi" w:cstheme="minorHAnsi"/>
          <w:lang w:eastAsia="x-none"/>
        </w:rPr>
        <w:t xml:space="preserve"> nesta Escritura, na data em que tal declaração ou garantia foi prestada;</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protestos de títulos contra a Emissora, </w:t>
      </w:r>
      <w:bookmarkStart w:name="_Hlk58284567" w:id="115"/>
      <w:bookmarkEnd w:id="115"/>
      <w:del w:author="Amanda Simões Fernandes" w:id="159">
        <w:r>
          <w:rPr>
            <w:rFonts w:eastAsia="Arial Unicode MS" w:asciiTheme="minorHAnsi" w:hAnsiTheme="minorHAnsi" w:cstheme="minorHAnsi"/>
            <w:lang w:eastAsia="x-none"/>
          </w:rPr>
          <w:delText>os Fiadores</w:delText>
        </w:r>
      </w:del>
      <w:ins w:author="Amanda Simões Fernandes" w:id="160">
        <w:r>
          <w:rPr>
            <w:rFonts w:eastAsia="Arial Unicode MS" w:asciiTheme="minorHAnsi" w:hAnsiTheme="minorHAnsi" w:cstheme="minorHAnsi"/>
            <w:lang w:eastAsia="x-none"/>
          </w:rPr>
          <w:t xml:space="preserve">o Fiador</w:t>
        </w:r>
      </w:ins>
      <w:r>
        <w:rPr>
          <w:rFonts w:eastAsia="Arial Unicode MS" w:asciiTheme="minorHAnsi" w:hAnsiTheme="minorHAnsi" w:cstheme="minorHAnsi"/>
          <w:lang w:eastAsia="x-none"/>
        </w:rPr>
        <w:t xml:space="preserve"> </w:t>
      </w:r>
      <w:r>
        <w:rPr>
          <w:rFonts w:eastAsia="Arial Unicode MS" w:asciiTheme="minorHAnsi" w:hAnsiTheme="minorHAnsi" w:cstheme="minorHAnsi"/>
          <w:lang w:eastAsia="x-none"/>
        </w:rPr>
        <w:t xml:space="preserve">e/ou as Controladas, inclusive na qualidade de garantidores, cujo valor unitário ou agregado </w:t>
      </w:r>
      <w:bookmarkStart w:name="_Hlk80698347" w:id="116"/>
      <w:r>
        <w:rPr>
          <w:rFonts w:eastAsia="Arial Unicode MS" w:asciiTheme="minorHAnsi" w:hAnsiTheme="minorHAnsi" w:cstheme="minorHAnsi"/>
          <w:lang w:eastAsia="x-none"/>
        </w:rPr>
        <w:t>por pessoa jurídica ou pessoa física</w:t>
      </w:r>
      <w:bookmarkEnd w:id="116"/>
      <w:r>
        <w:rPr>
          <w:rFonts w:eastAsia="Arial Unicode MS" w:asciiTheme="minorHAnsi"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R$11.648.494,00 (onze milhões, seiscentos e quarenta e oito mil e quatrocentos e noventa e quatro reais)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eastAsia="Arial Unicode MS" w:asciiTheme="minorHAnsi" w:hAnsiTheme="minorHAnsi" w:cstheme="minorHAnsi"/>
          <w:lang w:eastAsia="x-none"/>
        </w:rPr>
        <w:t xml:space="preserve">, salvo se </w:t>
      </w:r>
      <w:r>
        <w:rPr>
          <w:rFonts w:eastAsia="Arial Unicode MS" w:asciiTheme="minorHAnsi" w:hAnsiTheme="minorHAnsi" w:cstheme="minorHAnsi"/>
          <w:b/>
          <w:bCs/>
          <w:lang w:eastAsia="x-none"/>
        </w:rPr>
        <w:t>(a)</w:t>
      </w:r>
      <w:r>
        <w:rPr>
          <w:rFonts w:eastAsia="Arial Unicode MS" w:asciiTheme="minorHAnsi" w:hAnsiTheme="minorHAnsi" w:cstheme="minorHAnsi"/>
          <w:lang w:eastAsia="x-none"/>
        </w:rPr>
        <w:t xml:space="preserve"> o protesto for cancelado ou sustado judicialmente no prazo legal; </w:t>
      </w:r>
      <w:r>
        <w:rPr>
          <w:rFonts w:eastAsia="Arial Unicode MS" w:asciiTheme="minorHAnsi" w:hAnsiTheme="minorHAnsi" w:cstheme="minorHAnsi"/>
          <w:b/>
          <w:bCs/>
          <w:lang w:eastAsia="x-none"/>
        </w:rPr>
        <w:t>(b)</w:t>
      </w:r>
      <w:r>
        <w:rPr>
          <w:rFonts w:eastAsia="Arial Unicode MS" w:asciiTheme="minorHAnsi" w:hAnsiTheme="minorHAnsi" w:cstheme="minorHAnsi"/>
          <w:lang w:eastAsia="x-none"/>
        </w:rPr>
        <w:t xml:space="preserve"> tenha sido obtida medida judicial adequada para a anulação ou sustação de seus efeitos; </w:t>
      </w:r>
      <w:r>
        <w:rPr>
          <w:rFonts w:eastAsia="Arial Unicode MS" w:asciiTheme="minorHAnsi" w:hAnsiTheme="minorHAnsi" w:cstheme="minorHAnsi"/>
          <w:b/>
          <w:bCs/>
          <w:lang w:eastAsia="x-none"/>
        </w:rPr>
        <w:t>(c)</w:t>
      </w:r>
      <w:r>
        <w:rPr>
          <w:rFonts w:eastAsia="Arial Unicode MS" w:asciiTheme="minorHAnsi" w:hAnsiTheme="minorHAnsi" w:cstheme="minorHAnsi"/>
          <w:lang w:eastAsia="x-none"/>
        </w:rPr>
        <w:t xml:space="preserve"> o valor do título protestado foi depositado e aceito em juízo; ou </w:t>
      </w:r>
      <w:r>
        <w:rPr>
          <w:rFonts w:eastAsia="Arial Unicode MS" w:asciiTheme="minorHAnsi" w:hAnsiTheme="minorHAnsi" w:cstheme="minorHAnsi"/>
          <w:b/>
          <w:bCs/>
          <w:lang w:eastAsia="x-none"/>
        </w:rPr>
        <w:t>(d)</w:t>
      </w:r>
      <w:r>
        <w:rPr>
          <w:rFonts w:eastAsia="Arial Unicode MS" w:asciiTheme="minorHAnsi" w:hAnsiTheme="minorHAnsi" w:cstheme="minorHAnsi"/>
          <w:lang w:eastAsia="x-none"/>
        </w:rPr>
        <w:t xml:space="preserve"> o montante protestado foi devidamente </w:t>
      </w:r>
      <w:r>
        <w:rPr>
          <w:rFonts w:eastAsia="Arial Unicode MS" w:asciiTheme="minorHAnsi" w:hAnsiTheme="minorHAnsi" w:cstheme="minorHAnsi"/>
          <w:lang w:eastAsia="x-none"/>
        </w:rPr>
        <w:t xml:space="preserve">quitado pela Emissora, </w:t>
      </w:r>
      <w:del w:author="Amanda Simões Fernandes" w:id="161">
        <w:r>
          <w:rPr>
            <w:rFonts w:eastAsia="Arial Unicode MS" w:asciiTheme="minorHAnsi" w:hAnsiTheme="minorHAnsi" w:cstheme="minorHAnsi"/>
            <w:lang w:eastAsia="x-none"/>
          </w:rPr>
          <w:delText>Fiadores</w:delText>
        </w:r>
      </w:del>
      <w:ins w:author="Amanda Simões Fernandes" w:id="162">
        <w:r>
          <w:rPr>
            <w:rFonts w:eastAsia="Arial Unicode MS" w:asciiTheme="minorHAnsi" w:hAnsiTheme="minorHAnsi" w:cstheme="minorHAnsi"/>
            <w:lang w:eastAsia="x-none"/>
          </w:rPr>
          <w:t>Fiador</w:t>
        </w:r>
      </w:ins>
      <w:r>
        <w:rPr>
          <w:rFonts w:eastAsia="Arial Unicode MS" w:asciiTheme="minorHAnsi" w:hAnsiTheme="minorHAnsi" w:cstheme="minorHAnsi"/>
          <w:lang w:eastAsia="x-none"/>
        </w:rPr>
        <w:t xml:space="preserve"> e/ou Controladas e, sua quitação, foi devidamente comprovada por meio de apresentação ao Agente Fiduciário de comprovação de quitação de protesto na forma prevista em lei;</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pagamento, na data de vencimento original, de quaisquer obrigações pecuniárias da Emissora </w:t>
      </w:r>
      <w:del w:author="Amanda Simões Fernandes" w:id="163">
        <w:r>
          <w:rPr>
            <w:rFonts w:eastAsia="Arial Unicode MS" w:asciiTheme="minorHAnsi" w:hAnsiTheme="minorHAnsi" w:cstheme="minorHAnsi"/>
            <w:lang w:eastAsia="x-none"/>
          </w:rPr>
          <w:delText>e/ou dos Fiadores</w:delText>
        </w:r>
      </w:del>
      <w:r>
        <w:rPr>
          <w:rFonts w:eastAsia="Arial Unicode MS" w:asciiTheme="minorHAnsi" w:hAnsiTheme="minorHAnsi" w:cstheme="minorHAnsi"/>
          <w:lang w:eastAsia="x-none"/>
        </w:rPr>
        <w:t xml:space="preserve"> e/ou Controladas, no mercado local ou internacional, ainda que na qualidade de garantidores, não sanado pela Emissora, </w:t>
      </w:r>
      <w:del w:author="Amanda Simões Fernandes" w:id="164">
        <w:r>
          <w:rPr>
            <w:rFonts w:eastAsia="Arial Unicode MS" w:asciiTheme="minorHAnsi" w:hAnsiTheme="minorHAnsi" w:cstheme="minorHAnsi"/>
            <w:lang w:eastAsia="x-none"/>
          </w:rPr>
          <w:delText>Fiadores</w:delText>
        </w:r>
      </w:del>
      <w:r>
        <w:rPr>
          <w:rFonts w:eastAsia="Arial Unicode MS" w:asciiTheme="minorHAnsi" w:hAnsiTheme="minorHAnsi" w:cstheme="minorHAnsi"/>
          <w:lang w:eastAsia="x-none"/>
        </w:rPr>
        <w:t xml:space="preserve"> e/ou pelas Controladas no respectivo prazo de cura previsto nos instrumentos formalizadores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R$11.648.494,00 (onze milhões, seiscentos e quarenta e oito mil e quatrocentos e noventa e quatro reais) ou seu equivalente em outras moedas, até o vencimento da 3ª Emissão de Dêntures;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eastAsia="Arial Unicode MS" w:asciiTheme="minorHAnsi" w:hAnsiTheme="minorHAnsi" w:cstheme="minorHAnsi"/>
          <w:lang w:eastAsia="x-none"/>
        </w:rPr>
        <w:t>. Caso não haja prazo de cura previamente acordado nos instrumentos formalizadores das obrigações, considerar-se-á o prazo de até 5 (cinco) Dias Úteis contado da ocorrência do referido vencimento;]</w:t>
      </w:r>
      <w:r>
        <w:rPr>
          <w:rStyle w:val="Refdenotaderodap"/>
          <w:rFonts w:eastAsia="Arial Unicode MS" w:asciiTheme="minorHAnsi" w:hAnsiTheme="minorHAnsi" w:cstheme="minorHAnsi"/>
          <w:lang w:eastAsia="x-none"/>
        </w:rPr>
        <w:footnoteReference w:id="5"/>
      </w:r>
      <w:r>
        <w:rPr>
          <w:rFonts w:eastAsia="Arial Unicode MS" w:asciiTheme="minorHAnsi" w:hAnsiTheme="minorHAnsi" w:cstheme="minorHAnsi"/>
          <w:lang w:eastAsia="x-none"/>
        </w:rPr>
        <w:t xml:space="preserve"> </w:t>
      </w:r>
    </w:p>
    <w:p w:rsidR="00EA0688" w:rsidRDefault="00EA0688">
      <w:pPr>
        <w:pStyle w:val="PargrafodaLista"/>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4"/>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eastAsia="Arial Unicode MS" w:asciiTheme="minorHAnsi" w:hAnsiTheme="minorHAnsi" w:cstheme="minorHAnsi"/>
          <w:lang w:eastAsia="x-none"/>
        </w:rPr>
        <w:fldChar w:fldCharType="begin"/>
      </w:r>
      <w:r>
        <w:rPr>
          <w:rFonts w:eastAsia="Arial Unicode MS" w:asciiTheme="minorHAnsi" w:hAnsiTheme="minorHAnsi" w:cstheme="minorHAnsi"/>
          <w:lang w:eastAsia="x-none"/>
        </w:rPr>
        <w:instrText xml:space="preserve"> REF _Ref80690964 \r \h  \* MERGEFORMAT </w:instrText>
      </w:r>
      <w:r>
        <w:rPr>
          <w:rFonts w:eastAsia="Arial Unicode MS" w:asciiTheme="minorHAnsi" w:hAnsiTheme="minorHAnsi" w:cstheme="minorHAnsi"/>
          <w:lang w:eastAsia="x-none"/>
        </w:rPr>
        <w:fldChar w:fldCharType="separate"/>
      </w:r>
      <w:r>
        <w:rPr>
          <w:rFonts w:eastAsia="Arial Unicode MS" w:asciiTheme="minorHAnsi" w:hAnsiTheme="minorHAnsi" w:cstheme="minorHAnsi"/>
          <w:lang w:eastAsia="x-none"/>
        </w:rPr>
        <w:t>7.1</w:t>
      </w:r>
      <w:r>
        <w:rPr>
          <w:rFonts w:eastAsia="Arial Unicode MS" w:asciiTheme="minorHAnsi" w:hAnsiTheme="minorHAnsi" w:cstheme="minorHAnsi"/>
          <w:lang w:eastAsia="x-none"/>
        </w:rPr>
        <w:fldChar w:fldCharType="end"/>
      </w:r>
      <w:r>
        <w:rPr>
          <w:rFonts w:eastAsia="Arial Unicode MS" w:asciiTheme="minorHAnsi" w:hAnsiTheme="minorHAnsi" w:cstheme="minorHAnsi"/>
          <w:lang w:eastAsia="x-none"/>
        </w:rPr>
        <w:t xml:space="preserve"> “</w:t>
      </w:r>
      <w:r>
        <w:rPr>
          <w:rFonts w:eastAsia="Arial Unicode MS" w:asciiTheme="minorHAnsi" w:hAnsiTheme="minorHAnsi" w:cstheme="minorHAnsi"/>
          <w:lang w:eastAsia="x-none"/>
        </w:rPr>
        <w:fldChar w:fldCharType="begin"/>
      </w:r>
      <w:r>
        <w:rPr>
          <w:rFonts w:eastAsia="Arial Unicode MS" w:asciiTheme="minorHAnsi" w:hAnsiTheme="minorHAnsi" w:cstheme="minorHAnsi"/>
          <w:lang w:eastAsia="x-none"/>
        </w:rPr>
        <w:instrText xml:space="preserve"> REF _Ref80690983 \r \h  \* MERGEFORMAT </w:instrText>
      </w:r>
      <w:r>
        <w:rPr>
          <w:rFonts w:eastAsia="Arial Unicode MS" w:asciiTheme="minorHAnsi" w:hAnsiTheme="minorHAnsi" w:cstheme="minorHAnsi"/>
          <w:lang w:eastAsia="x-none"/>
        </w:rPr>
        <w:fldChar w:fldCharType="separate"/>
      </w:r>
      <w:r>
        <w:rPr>
          <w:rFonts w:eastAsia="Arial Unicode MS" w:asciiTheme="minorHAnsi" w:hAnsiTheme="minorHAnsi" w:cstheme="minorHAnsi"/>
          <w:lang w:eastAsia="x-none"/>
        </w:rPr>
        <w:t>(xvii)</w:t>
      </w:r>
      <w:r>
        <w:rPr>
          <w:rFonts w:eastAsia="Arial Unicode MS" w:asciiTheme="minorHAnsi" w:hAnsiTheme="minorHAnsi" w:cstheme="minorHAnsi"/>
          <w:lang w:eastAsia="x-none"/>
        </w:rPr>
        <w:fldChar w:fldCharType="end"/>
      </w:r>
      <w:r>
        <w:rPr>
          <w:rFonts w:eastAsia="Arial Unicode MS" w:asciiTheme="minorHAnsi"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rsidR="00EA0688" w:rsidRDefault="00EA0688">
      <w:pPr>
        <w:widowControl w:val="0"/>
        <w:tabs>
          <w:tab w:val="left" w:pos="794"/>
        </w:tabs>
        <w:autoSpaceDE w:val="0"/>
        <w:autoSpaceDN w:val="0"/>
        <w:spacing w:line="276" w:lineRule="auto"/>
        <w:ind w:right="-1"/>
        <w:jc w:val="both"/>
        <w:rPr>
          <w:rFonts w:eastAsia="Arial Unicode MS" w:asciiTheme="minorHAnsi"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Para fins desta Cláusula, as seguintes definições deverão ser consideras: </w:t>
      </w:r>
    </w:p>
    <w:p w:rsidR="00EA0688" w:rsidRDefault="00EA0688">
      <w:pPr>
        <w:widowControl w:val="0"/>
        <w:tabs>
          <w:tab w:val="left" w:pos="794"/>
        </w:tabs>
        <w:autoSpaceDE w:val="0"/>
        <w:autoSpaceDN w:val="0"/>
        <w:spacing w:line="276" w:lineRule="auto"/>
        <w:ind w:right="-1"/>
        <w:jc w:val="both"/>
        <w:rPr>
          <w:rFonts w:eastAsia="Arial Unicode MS" w:asciiTheme="minorHAnsi"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Índice Financeiro</w:t>
      </w:r>
      <w:r>
        <w:rPr>
          <w:rFonts w:eastAsia="Arial Unicode MS" w:asciiTheme="minorHAnsi"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rsidR="00EA0688" w:rsidRDefault="00EA0688">
      <w:pPr>
        <w:widowControl w:val="0"/>
        <w:tabs>
          <w:tab w:val="left" w:pos="795"/>
        </w:tabs>
        <w:autoSpaceDE w:val="0"/>
        <w:autoSpaceDN w:val="0"/>
        <w:spacing w:line="278" w:lineRule="auto"/>
        <w:ind w:right="-1"/>
        <w:jc w:val="both"/>
        <w:rPr>
          <w:rFonts w:eastAsia="Arial Unicode MS" w:asciiTheme="minorHAnsi"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Dívida Líquida</w:t>
      </w:r>
      <w:r>
        <w:rPr>
          <w:rFonts w:eastAsia="Arial Unicode MS" w:asciiTheme="minorHAnsi"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EBITDA</w:t>
      </w:r>
      <w:r>
        <w:rPr>
          <w:rFonts w:eastAsia="Arial Unicode MS" w:asciiTheme="minorHAnsi"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eastAsia="Arial Unicode MS" w:asciiTheme="minorHAnsi" w:hAnsiTheme="minorHAnsi" w:cstheme="minorHAnsi"/>
          <w:b/>
          <w:lang w:eastAsia="x-none"/>
        </w:rPr>
        <w:t>(a)</w:t>
      </w:r>
      <w:r>
        <w:rPr>
          <w:rFonts w:eastAsia="Arial Unicode MS" w:asciiTheme="minorHAnsi"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eastAsia="Arial Unicode MS" w:asciiTheme="minorHAnsi" w:hAnsiTheme="minorHAnsi" w:cstheme="minorHAnsi"/>
          <w:b/>
          <w:lang w:eastAsia="x-none"/>
        </w:rPr>
        <w:t>(b)</w:t>
      </w:r>
      <w:r>
        <w:rPr>
          <w:rFonts w:eastAsia="Arial Unicode MS" w:asciiTheme="minorHAnsi"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eastAsia="Arial Unicode MS" w:asciiTheme="minorHAnsi" w:hAnsiTheme="minorHAnsi" w:cstheme="minorHAnsi"/>
          <w:b/>
          <w:lang w:eastAsia="x-none"/>
        </w:rPr>
        <w:t>(c)</w:t>
      </w:r>
      <w:r>
        <w:rPr>
          <w:rFonts w:eastAsia="Arial Unicode MS" w:asciiTheme="minorHAnsi" w:hAnsiTheme="minorHAnsi" w:cstheme="minorHAnsi"/>
          <w:lang w:eastAsia="x-none"/>
        </w:rPr>
        <w:t> exceto por aquelas cuja ausência não resultem em um Efeito Adverso Relevante (conforme abaixo definido);</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sequestro, expropriação, nacionalização, desapropriação por autoridade governamental competente de ativos, propriedades ou ações do capital social da </w:t>
      </w:r>
      <w:r>
        <w:rPr>
          <w:rFonts w:eastAsia="Arial Unicode MS" w:asciiTheme="minorHAnsi" w:hAnsiTheme="minorHAnsi" w:cstheme="minorHAnsi"/>
          <w:lang w:eastAsia="x-none"/>
        </w:rPr>
        <w:t xml:space="preserve">a Emissora, </w:t>
      </w:r>
      <w:del w:author="Amanda Simões Fernandes" w:id="165">
        <w:r>
          <w:rPr>
            <w:rFonts w:eastAsia="Arial Unicode MS" w:asciiTheme="minorHAnsi" w:hAnsiTheme="minorHAnsi" w:cstheme="minorHAnsi"/>
            <w:lang w:eastAsia="x-none"/>
          </w:rPr>
          <w:delText>dos Fiadores</w:delText>
        </w:r>
      </w:del>
      <w:ins w:author="Amanda Simões Fernandes" w:id="166">
        <w:r>
          <w:rPr>
            <w:rFonts w:eastAsia="Arial Unicode MS" w:asciiTheme="minorHAnsi" w:hAnsiTheme="minorHAnsi" w:cstheme="minorHAnsi"/>
            <w:lang w:eastAsia="x-none"/>
          </w:rPr>
          <w:t>do Fiador</w:t>
        </w:r>
      </w:ins>
      <w:r>
        <w:rPr>
          <w:rFonts w:eastAsia="Arial Unicode MS" w:asciiTheme="minorHAnsi" w:hAnsiTheme="minorHAnsi" w:cstheme="minorHAnsi"/>
          <w:lang w:eastAsia="x-none"/>
        </w:rPr>
        <w:t xml:space="preserve"> e/ou de quaisquer Controladas, que ocasione um Efeito Adverso Relevante;</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inobservância pela Emissora, </w:t>
      </w:r>
      <w:del w:author="Amanda Simões Fernandes" w:id="167">
        <w:r>
          <w:rPr>
            <w:rFonts w:eastAsia="Arial Unicode MS" w:asciiTheme="minorHAnsi" w:hAnsiTheme="minorHAnsi" w:cstheme="minorHAnsi"/>
            <w:lang w:eastAsia="x-none"/>
          </w:rPr>
          <w:delText>Fiadores</w:delText>
        </w:r>
      </w:del>
      <w:ins w:author="Amanda Simões Fernandes" w:id="168">
        <w:r>
          <w:rPr>
            <w:rFonts w:eastAsia="Arial Unicode MS" w:asciiTheme="minorHAnsi" w:hAnsiTheme="minorHAnsi" w:cstheme="minorHAnsi"/>
            <w:lang w:eastAsia="x-none"/>
          </w:rPr>
          <w:t>Fiador</w:t>
        </w:r>
      </w:ins>
      <w:r>
        <w:rPr>
          <w:rFonts w:eastAsia="Arial Unicode MS" w:asciiTheme="minorHAnsi" w:hAnsiTheme="minorHAnsi" w:cstheme="minorHAnsi"/>
          <w:lang w:eastAsia="x-none"/>
        </w:rPr>
        <w:t xml:space="preserve"> e/ou entidades de seu Grupo Econômico,</w:t>
      </w:r>
      <w:r>
        <w:rPr>
          <w:rFonts w:eastAsia="Arial Unicode MS" w:asciiTheme="minorHAnsi" w:hAnsiTheme="minorHAnsi" w:cstheme="minorHAnsi"/>
        </w:rPr>
        <w:t xml:space="preserve"> durante o prazo desta Escritura,</w:t>
      </w:r>
      <w:r>
        <w:rPr>
          <w:rFonts w:eastAsia="Arial Unicode MS" w:asciiTheme="minorHAnsi"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eastAsia="Arial Unicode MS" w:asciiTheme="minorHAnsi"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eastAsia="Arial Unicode MS" w:asciiTheme="minorHAnsi" w:hAnsiTheme="minorHAnsi" w:cstheme="minorHAnsi"/>
          <w:lang w:eastAsia="x-none"/>
        </w:rPr>
        <w:t>;</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alteração ou modificação do objeto social da Emissora que possa causar qualquer Efeito Adverso Relevante; e</w:t>
      </w:r>
    </w:p>
    <w:p w:rsidR="00EA0688" w:rsidRDefault="00EA0688">
      <w:pPr>
        <w:pStyle w:val="PargrafodaLista"/>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asciiTheme="minorHAnsi" w:hAnsiTheme="minorHAnsi" w:cstheme="minorHAnsi"/>
        </w:rPr>
        <w:t xml:space="preserve">violação pela Emissora e/ou por quaisquer de suas controladas e/ou </w:t>
      </w:r>
      <w:del w:author="Amanda Simões Fernandes" w:id="169">
        <w:r>
          <w:rPr>
            <w:rFonts w:asciiTheme="minorHAnsi" w:hAnsiTheme="minorHAnsi" w:cstheme="minorHAnsi"/>
          </w:rPr>
          <w:delText>pelos Fiadores</w:delText>
        </w:r>
      </w:del>
      <w:ins w:author="Amanda Simões Fernandes" w:id="170">
        <w:r>
          <w:rPr>
            <w:rFonts w:asciiTheme="minorHAnsi" w:hAnsiTheme="minorHAnsi" w:cstheme="minorHAnsi"/>
          </w:rPr>
          <w:t>pelo Fiador</w:t>
        </w:r>
      </w:ins>
      <w:r>
        <w:rPr>
          <w:rFonts w:eastAsia="Arial Unicode MS" w:asciiTheme="minorHAnsi" w:hAnsiTheme="minorHAnsi" w:cstheme="minorHAnsi"/>
          <w:lang w:eastAsia="x-none"/>
        </w:rPr>
        <w:t xml:space="preserve"> e/ou por entidades de seu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 xml:space="preserve">benefício da Emissora, </w:t>
      </w:r>
      <w:del w:author="Amanda Simões Fernandes" w:id="171">
        <w:r>
          <w:rPr>
            <w:rFonts w:asciiTheme="minorHAnsi" w:hAnsiTheme="minorHAnsi" w:cstheme="minorHAnsi"/>
          </w:rPr>
          <w:delText>Fiadores</w:delText>
        </w:r>
      </w:del>
      <w:ins w:author="Amanda Simões Fernandes" w:id="172">
        <w:r>
          <w:rPr>
            <w:rFonts w:asciiTheme="minorHAnsi" w:hAnsiTheme="minorHAnsi" w:cstheme="minorHAnsi"/>
          </w:rPr>
          <w:t>Fiador</w:t>
        </w:r>
      </w:ins>
      <w:r>
        <w:rPr>
          <w:rFonts w:eastAsia="Arial Unicode MS" w:asciiTheme="minorHAnsi" w:hAnsiTheme="minorHAnsi" w:cstheme="minorHAnsi"/>
          <w:lang w:eastAsia="x-none"/>
        </w:rPr>
        <w:t xml:space="preserve"> e/ou entidades de seu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Bribery Act of </w:t>
      </w:r>
      <w:r>
        <w:rPr>
          <w:rFonts w:asciiTheme="minorHAnsi" w:hAnsiTheme="minorHAnsi" w:cstheme="minorHAnsi"/>
        </w:rPr>
        <w:t xml:space="preserve">2010 e a </w:t>
      </w:r>
      <w:r>
        <w:rPr>
          <w:rFonts w:asciiTheme="minorHAnsi" w:hAnsiTheme="minorHAnsi" w:cstheme="minorHAnsi"/>
          <w:i/>
        </w:rPr>
        <w:t xml:space="preserve">U.S. Foreign Corrupt Practices Act of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rsidR="00EA0688" w:rsidRDefault="00EA0688">
      <w:pPr>
        <w:pStyle w:val="PargrafodaLista"/>
        <w:rPr>
          <w:rFonts w:eastAsia="Arial Unicode MS" w:asciiTheme="minorHAnsi" w:hAnsiTheme="minorHAnsi" w:cstheme="minorHAnsi"/>
          <w:lang w:eastAsia="x-none"/>
        </w:rPr>
      </w:pPr>
    </w:p>
    <w:p w:rsidR="00EA0688" w:rsidRDefault="00D25BAF">
      <w:pPr>
        <w:numPr>
          <w:ilvl w:val="2"/>
          <w:numId w:val="1"/>
        </w:numPr>
        <w:spacing w:line="288" w:lineRule="auto"/>
        <w:ind w:left="0" w:firstLine="1418"/>
        <w:jc w:val="both"/>
        <w:rPr>
          <w:rFonts w:eastAsia="SimSun" w:asciiTheme="minorHAnsi" w:hAnsiTheme="minorHAnsi" w:cstheme="minorHAnsi"/>
          <w:bCs/>
        </w:rPr>
      </w:pPr>
      <w:r>
        <w:rPr>
          <w:rFonts w:asciiTheme="minorHAnsi" w:hAnsiTheme="minorHAnsi" w:cstheme="minorHAnsi"/>
        </w:rPr>
        <w:t xml:space="preserve">Para fins </w:t>
      </w:r>
      <w:r>
        <w:rPr>
          <w:rFonts w:eastAsia="SimSun" w:asciiTheme="minorHAnsi" w:hAnsiTheme="minorHAnsi" w:cstheme="minorHAnsi"/>
          <w:bCs/>
        </w:rPr>
        <w:t>desta Escritura, serão consideradas as definições abaixo, onde for aplicável</w:t>
      </w:r>
      <w:r>
        <w:rPr>
          <w:rFonts w:eastAsia="SimSun" w:asciiTheme="minorHAnsi" w:hAnsiTheme="minorHAnsi"/>
        </w:rPr>
        <w:t>:</w:t>
      </w:r>
    </w:p>
    <w:p w:rsidR="00EA0688" w:rsidRDefault="00EA0688">
      <w:pPr>
        <w:spacing w:line="288" w:lineRule="auto"/>
        <w:jc w:val="both"/>
        <w:rPr>
          <w:rFonts w:eastAsia="SimSun" w:asciiTheme="minorHAnsi" w:hAnsiTheme="minorHAnsi" w:cstheme="minorHAnsi"/>
          <w:bCs/>
        </w:rPr>
      </w:pPr>
      <w:bookmarkStart w:name="_Hlk20608535" w:id="117"/>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Controlada</w:t>
      </w:r>
      <w:r>
        <w:rPr>
          <w:rFonts w:eastAsia="SimSun" w:asciiTheme="minorHAnsi" w:hAnsiTheme="minorHAnsi" w:cstheme="minorHAnsi"/>
          <w:bCs/>
        </w:rPr>
        <w:t xml:space="preserve">”: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w:t>
      </w:r>
      <w:r>
        <w:rPr>
          <w:rFonts w:eastAsia="SimSun" w:asciiTheme="minorHAnsi" w:hAnsiTheme="minorHAnsi" w:cstheme="minorHAnsi"/>
          <w:bCs/>
        </w:rPr>
        <w:t>maioria dos administradores da sociedade, e não use efetivamente e individualmente seu poder para dirigir as atividades sociais e orientar o funcionamento dos órgãos da administração de tal sociedade;</w:t>
      </w:r>
    </w:p>
    <w:p w:rsidR="00EA0688" w:rsidRDefault="00EA0688">
      <w:pPr>
        <w:tabs>
          <w:tab w:val="left" w:pos="1134"/>
        </w:tabs>
        <w:spacing w:line="288" w:lineRule="auto"/>
        <w:jc w:val="both"/>
        <w:rPr>
          <w:rFonts w:eastAsia="SimSun" w:asciiTheme="minorHAnsi" w:hAnsiTheme="minorHAnsi" w:cstheme="minorHAnsi"/>
          <w:bCs/>
        </w:rPr>
      </w:pPr>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Controle</w:t>
      </w:r>
      <w:r>
        <w:rPr>
          <w:rFonts w:eastAsia="SimSun" w:asciiTheme="minorHAnsi" w:hAnsiTheme="minorHAnsi" w:cstheme="minorHAnsi"/>
          <w:bCs/>
        </w:rPr>
        <w:t xml:space="preserve">”: significa a titularidade de direitos de sócio ou acionista que assegurem, de modo permanente, direta ou indiretamente: </w:t>
      </w:r>
      <w:r>
        <w:rPr>
          <w:rFonts w:eastAsia="SimSun" w:asciiTheme="minorHAnsi" w:hAnsiTheme="minorHAnsi" w:cstheme="minorHAnsi"/>
          <w:b/>
          <w:bCs/>
        </w:rPr>
        <w:t>(a)</w:t>
      </w:r>
      <w:r>
        <w:rPr>
          <w:rFonts w:eastAsia="SimSun" w:asciiTheme="minorHAnsi" w:hAnsiTheme="minorHAnsi" w:cstheme="minorHAnsi"/>
          <w:bCs/>
        </w:rPr>
        <w:t xml:space="preserve"> a maioria dos votos nas deliberações das matérias de competência das assembleias gerais ordinárias, extraordinárias e especiais; </w:t>
      </w:r>
      <w:r>
        <w:rPr>
          <w:rFonts w:eastAsia="SimSun" w:asciiTheme="minorHAnsi" w:hAnsiTheme="minorHAnsi" w:cstheme="minorHAnsi"/>
          <w:b/>
          <w:bCs/>
        </w:rPr>
        <w:t>(b)</w:t>
      </w:r>
      <w:r>
        <w:rPr>
          <w:rFonts w:eastAsia="SimSun" w:asciiTheme="minorHAnsi" w:hAnsiTheme="minorHAnsi" w:cstheme="minorHAnsi"/>
          <w:bCs/>
        </w:rPr>
        <w:t xml:space="preserve"> a eleição da maioria dos membros do conselho de administração e da diretoria, bem como </w:t>
      </w:r>
      <w:r>
        <w:rPr>
          <w:rFonts w:eastAsia="SimSun" w:asciiTheme="minorHAnsi" w:hAnsiTheme="minorHAnsi" w:cstheme="minorHAnsi"/>
          <w:b/>
          <w:bCs/>
        </w:rPr>
        <w:t>(c)</w:t>
      </w:r>
      <w:r>
        <w:rPr>
          <w:rFonts w:eastAsia="SimSun" w:asciiTheme="minorHAnsi" w:hAnsiTheme="minorHAnsi" w:cstheme="minorHAnsi"/>
          <w:bCs/>
        </w:rPr>
        <w:t> o uso do poder para dirigir as atividades sociais e orientar o funcionamento dos órgãos de determinada pessoa jurídica;</w:t>
      </w:r>
    </w:p>
    <w:p w:rsidR="00EA0688" w:rsidRDefault="00EA0688">
      <w:pPr>
        <w:spacing w:line="288" w:lineRule="auto"/>
        <w:rPr>
          <w:rFonts w:eastAsia="SimSun" w:asciiTheme="minorHAnsi" w:hAnsiTheme="minorHAnsi" w:cstheme="minorHAnsi"/>
          <w:bCs/>
        </w:rPr>
      </w:pPr>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Controladora</w:t>
      </w:r>
      <w:r>
        <w:rPr>
          <w:rFonts w:eastAsia="SimSun" w:asciiTheme="minorHAnsi" w:hAnsiTheme="minorHAnsi" w:cstheme="minorHAnsi"/>
          <w:bCs/>
        </w:rPr>
        <w:t xml:space="preserve">”: significa qualquer acionista controladora, conforme definição de "Controle" prevista acima; </w:t>
      </w:r>
    </w:p>
    <w:p w:rsidR="00EA0688" w:rsidRDefault="00EA0688">
      <w:pPr>
        <w:pStyle w:val="PargrafodaLista"/>
        <w:rPr>
          <w:rFonts w:eastAsia="SimSun" w:asciiTheme="minorHAnsi" w:hAnsiTheme="minorHAnsi" w:cstheme="minorHAnsi"/>
          <w:bCs/>
        </w:rPr>
      </w:pPr>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Grupo Econômico</w:t>
      </w:r>
      <w:r>
        <w:rPr>
          <w:rFonts w:eastAsia="Arial Unicode MS" w:asciiTheme="minorHAnsi" w:hAnsiTheme="minorHAnsi" w:cstheme="minorHAnsi"/>
          <w:lang w:eastAsia="x-none"/>
        </w:rPr>
        <w:t xml:space="preserve">”: significa a </w:t>
      </w:r>
      <w:r>
        <w:rPr>
          <w:rFonts w:eastAsia="Arial Unicode MS" w:asciiTheme="minorHAnsi" w:hAnsiTheme="minorHAnsi" w:cstheme="minorHAnsi"/>
          <w:b/>
          <w:lang w:eastAsia="x-none"/>
        </w:rPr>
        <w:t>(a)</w:t>
      </w:r>
      <w:r>
        <w:rPr>
          <w:rFonts w:eastAsia="Arial Unicode MS" w:asciiTheme="minorHAnsi" w:hAnsiTheme="minorHAnsi" w:cstheme="minorHAnsi"/>
          <w:lang w:eastAsia="x-none"/>
        </w:rPr>
        <w:t xml:space="preserve"> Emissora; </w:t>
      </w:r>
      <w:r>
        <w:rPr>
          <w:rFonts w:eastAsia="Arial Unicode MS" w:asciiTheme="minorHAnsi" w:hAnsiTheme="minorHAnsi" w:cstheme="minorHAnsi"/>
          <w:b/>
          <w:lang w:eastAsia="x-none"/>
        </w:rPr>
        <w:t>(b)</w:t>
      </w:r>
      <w:r>
        <w:rPr>
          <w:rFonts w:eastAsia="Arial Unicode MS" w:asciiTheme="minorHAnsi" w:hAnsiTheme="minorHAnsi" w:cstheme="minorHAnsi"/>
          <w:lang w:eastAsia="x-none"/>
        </w:rPr>
        <w:t> Controladas, Controladoras e coligadas da Emissora, e</w:t>
      </w:r>
    </w:p>
    <w:p w:rsidR="00EA0688" w:rsidRDefault="00EA0688">
      <w:pPr>
        <w:pStyle w:val="PargrafodaLista"/>
        <w:rPr>
          <w:rFonts w:eastAsia="SimSun" w:asciiTheme="minorHAnsi" w:hAnsiTheme="minorHAnsi" w:cstheme="minorHAnsi"/>
          <w:bCs/>
        </w:rPr>
      </w:pPr>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significa</w:t>
      </w:r>
      <w:ins w:author="Amanda Simões Fernandes" w:id="173">
        <w:r>
          <w:rPr>
            <w:rFonts w:asciiTheme="minorHAnsi" w:hAnsiTheme="minorHAnsi" w:cstheme="minorHAnsi"/>
          </w:rPr>
          <w:t xml:space="preserve"> (a)</w:t>
        </w:r>
      </w:ins>
      <w:r>
        <w:rPr>
          <w:rFonts w:asciiTheme="minorHAnsi" w:hAnsiTheme="minorHAnsi" w:cstheme="minorHAnsi"/>
        </w:rPr>
        <w:t xml:space="preserve"> cisão, incorporação, fusão ou qualquer outra forma de reorganização societária que ocorrer entre </w:t>
      </w:r>
      <w:del w:author="Amanda Simões Fernandes" w:id="174">
        <w:r>
          <w:rPr>
            <w:rFonts w:asciiTheme="minorHAnsi" w:hAnsiTheme="minorHAnsi" w:cstheme="minorHAnsi"/>
          </w:rPr>
          <w:delText>a</w:delText>
        </w:r>
      </w:del>
      <w:ins w:author="Amanda Simões Fernandes" w:id="175">
        <w:r>
          <w:rPr>
            <w:rFonts w:asciiTheme="minorHAnsi" w:hAnsiTheme="minorHAnsi" w:cstheme="minorHAnsi"/>
          </w:rPr>
          <w:t xml:space="preserve">empresas do mesmo Grupo Econômico da</w:t>
        </w:r>
      </w:ins>
      <w:r>
        <w:rPr>
          <w:rFonts w:asciiTheme="minorHAnsi" w:hAnsiTheme="minorHAnsi" w:cstheme="minorHAnsi"/>
        </w:rPr>
        <w:t xml:space="preserve"> Emissora e/ou</w:t>
      </w:r>
      <w:ins w:author="Amanda Simões Fernandes" w:id="176">
        <w:r>
          <w:rPr>
            <w:rFonts w:asciiTheme="minorHAnsi" w:hAnsiTheme="minorHAnsi" w:cstheme="minorHAnsi"/>
          </w:rPr>
          <w:t xml:space="preserve"> </w:t>
        </w:r>
      </w:ins>
      <w:ins w:author="Amanda Simões Fernandes" w:id="177">
        <w:r>
          <w:rPr>
            <w:rFonts w:eastAsia="SimSun" w:asciiTheme="minorHAnsi" w:hAnsiTheme="minorHAnsi" w:cstheme="minorHAnsi"/>
            <w:bCs/>
          </w:rPr>
          <w:t>do Fiador</w:t>
        </w:r>
      </w:ins>
      <w:ins w:author="Amanda Simões Fernandes" w:id="178">
        <w:r>
          <w:rPr>
            <w:rFonts w:asciiTheme="minorHAnsi" w:hAnsiTheme="minorHAnsi" w:cstheme="minorHAnsi"/>
          </w:rPr>
          <w:t>, , podendo ocorrer inclusive por meio de transferência de ativos da Emissora e/ou de</w:t>
        </w:r>
      </w:ins>
      <w:r>
        <w:rPr>
          <w:rFonts w:asciiTheme="minorHAnsi" w:hAnsiTheme="minorHAnsi" w:cstheme="minorHAnsi"/>
        </w:rPr>
        <w:t xml:space="preserve"> suas Controladas, </w:t>
      </w:r>
      <w:del w:author="Amanda Simões Fernandes" w:id="179">
        <w:r>
          <w:rPr>
            <w:rFonts w:asciiTheme="minorHAnsi" w:hAnsiTheme="minorHAnsi" w:cstheme="minorHAnsi"/>
          </w:rPr>
          <w:delText>sendo que, no caso de envolver a Emissora, as demais sociedades envolvidas deverão tornar-se fiadoras desta Escritura de Emissão,  passando a mesma a integrar a definição de “Fiador” aqui prevista, em até 15 (quinze) dias contados da ocorrência de tal evento, e deverá ser assegurado aos Debenturistas o direito de resgate das Debêntures, nos termos do artigo 231, parágrafos 1º e 2º, da Lei das Sociedades por Ações.</w:delText>
        </w:r>
      </w:del>
      <w:ins w:author="Amanda Simões Fernandes" w:id="180">
        <w:r>
          <w:rPr>
            <w:rFonts w:asciiTheme="minorHAnsi" w:hAnsiTheme="minorHAnsi" w:cstheme="minorHAnsi"/>
          </w:rPr>
          <w:t>Fiador e/ou das empresas do Fiador entre si  ou (b) abertura de capital da Emissora, saída e entrada de novos acionistas na Emissora, em qualquer um dos casos, sem que haja a alteração de Controle direto ou indireto da Emissora;</w:t>
        </w:r>
      </w:ins>
    </w:p>
    <w:p w:rsidR="00EA0688" w:rsidRDefault="00EA0688">
      <w:pPr>
        <w:pStyle w:val="PargrafodaLista"/>
        <w:rPr>
          <w:rFonts w:eastAsia="SimSun" w:asciiTheme="minorHAnsi" w:hAnsiTheme="minorHAnsi" w:cstheme="minorHAnsi"/>
          <w:bCs/>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3427" w:id="118"/>
      <w:bookmarkEnd w:id="117"/>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(ii)</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fldChar w:fldCharType="separate"/>
      </w:r>
      <w:r>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8"/>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3465" w:id="119"/>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19"/>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eastAsia="MS Mincho" w:asciiTheme="minorHAnsi" w:hAnsiTheme="minorHAnsi" w:cstheme="minorHAnsi"/>
        </w:rPr>
        <w:t xml:space="preserve"> do vencimento antecipado das Debêntures</w:t>
      </w:r>
      <w:r>
        <w:rPr>
          <w:rFonts w:asciiTheme="minorHAnsi" w:hAnsiTheme="minorHAnsi" w:cstheme="minorHAnsi"/>
        </w:rPr>
        <w:t>, será declarado o vencimento antecipado das Debêntures.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3467" w:id="120"/>
      <w:r>
        <w:rPr>
          <w:rFonts w:asciiTheme="minorHAnsi" w:hAnsiTheme="minorHAnsi" w:cstheme="minorHAnsi"/>
        </w:rPr>
        <w:t xml:space="preserve">Na ocorrência do vencimento antecipado das Debêntures </w:t>
      </w:r>
      <w:bookmarkStart w:name="_Hlk20609719" w:id="121"/>
      <w:r>
        <w:rPr>
          <w:rFonts w:asciiTheme="minorHAnsi" w:hAnsiTheme="minorHAnsi" w:cstheme="minorHAnsi"/>
        </w:rPr>
        <w:t>(tanto o automático, quanto o não automático)</w:t>
      </w:r>
      <w:bookmarkEnd w:id="121"/>
      <w:r>
        <w:rPr>
          <w:rFonts w:asciiTheme="minorHAnsi" w:hAnsiTheme="minorHAnsi" w:cstheme="minorHAnsi"/>
        </w:rPr>
        <w:t xml:space="preserve">, independentemente de qualquer comunicação, a Emissora obriga-se a efetuar o pagamento </w:t>
      </w:r>
      <w:r>
        <w:rPr>
          <w:rFonts w:eastAsia="Arial Unicode MS" w:asciiTheme="minorHAnsi" w:hAnsiTheme="minorHAnsi" w:cstheme="minorHAnsi"/>
        </w:rPr>
        <w:t xml:space="preserve">integral do Valor Nominal Unitário das Debêntures, acrescido da respectiva remuneração ― calculada </w:t>
      </w:r>
      <w:r>
        <w:rPr>
          <w:rFonts w:eastAsia="Arial Unicode MS" w:asciiTheme="minorHAnsi" w:hAnsiTheme="minorHAnsi" w:cstheme="minorHAnsi"/>
          <w:i/>
          <w:iCs/>
        </w:rPr>
        <w:t>pro rata temporis</w:t>
      </w:r>
      <w:r>
        <w:rPr>
          <w:rFonts w:eastAsia="Arial Unicode MS" w:asciiTheme="minorHAnsi"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eastAsia="Arial Unicode MS" w:asciiTheme="minorHAnsi" w:hAnsiTheme="minorHAnsi" w:cstheme="minorHAnsi"/>
          <w:u w:val="single"/>
        </w:rPr>
        <w:t>Montante Devido Antecipadamente</w:t>
      </w:r>
      <w:r>
        <w:rPr>
          <w:rFonts w:eastAsia="Arial Unicode MS" w:asciiTheme="minorHAnsi" w:hAnsiTheme="minorHAnsi" w:cstheme="minorHAnsi"/>
        </w:rPr>
        <w:t>”)</w:t>
      </w:r>
      <w:r>
        <w:rPr>
          <w:rFonts w:asciiTheme="minorHAnsi" w:hAnsiTheme="minorHAnsi" w:cstheme="minorHAnsi"/>
        </w:rPr>
        <w:t xml:space="preserve">, </w:t>
      </w:r>
      <w:r>
        <w:rPr>
          <w:rFonts w:eastAsia="Arial Unicode MS" w:asciiTheme="minorHAnsi" w:hAnsiTheme="minorHAnsi" w:cstheme="minorHAnsi"/>
        </w:rPr>
        <w:t xml:space="preserve">em até 2 (dois) Dias Úteis </w:t>
      </w:r>
      <w:bookmarkStart w:name="_Hlk20609396" w:id="122"/>
      <w:r>
        <w:rPr>
          <w:rFonts w:eastAsia="Arial Unicode MS" w:asciiTheme="minorHAnsi"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(ii)</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fldChar w:fldCharType="separate"/>
      </w:r>
      <w:r>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2"/>
      <w:r>
        <w:rPr>
          <w:rFonts w:asciiTheme="minorHAnsi" w:hAnsiTheme="minorHAnsi" w:cstheme="minorHAnsi"/>
        </w:rPr>
        <w:t>.</w:t>
      </w:r>
      <w:bookmarkEnd w:id="120"/>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w:t>
      </w:r>
      <w:r>
        <w:rPr>
          <w:rFonts w:asciiTheme="minorHAnsi" w:hAnsiTheme="minorHAnsi" w:cstheme="minorHAnsi"/>
        </w:rPr>
        <w:t>meio de correspondência em conjunto com o Agente Fiduciário, sobre o tal pagamento, com, no mínimo, 3 (três) Dias Úteis de antecedência da data estipulada para a sua realização.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Regras Comuns</w:t>
      </w:r>
    </w:p>
    <w:p w:rsidR="00EA0688" w:rsidRDefault="00EA0688">
      <w:pPr>
        <w:tabs>
          <w:tab w:val="left" w:pos="1134"/>
        </w:tabs>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3595" w:id="123"/>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fldChar w:fldCharType="separate"/>
      </w:r>
      <w:r>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3"/>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Ref80716108" w:id="124"/>
      <w:bookmarkStart w:name="_Toc80179797" w:id="125"/>
      <w:bookmarkStart w:name="_Toc82506236" w:id="126"/>
      <w:bookmarkEnd w:id="124"/>
      <w:bookmarkEnd w:id="125"/>
      <w:r>
        <w:rPr>
          <w:rFonts w:asciiTheme="minorHAnsi" w:hAnsiTheme="minorHAnsi" w:cstheme="minorHAnsi"/>
          <w:b/>
        </w:rPr>
        <w:t xml:space="preserve">OBRIGAÇÕES ADICIONAIS DA EMISSORA E </w:t>
      </w:r>
      <w:del w:author="Amanda Simões Fernandes" w:id="181">
        <w:r>
          <w:delText>DOS FIADOR</w:delText>
        </w:r>
        <w:r>
          <w:delText>ES</w:delText>
        </w:r>
      </w:del>
      <w:ins w:author="Amanda Simões Fernandes" w:id="183">
        <w:r>
          <w:rPr>
            <w:rFonts w:asciiTheme="minorHAnsi" w:hAnsiTheme="minorHAnsi" w:cstheme="minorHAnsi"/>
            <w:b/>
          </w:rPr>
          <w:t>DO FIADOR</w:t>
        </w:r>
      </w:ins>
      <w:del w:author="Amanda Simões Fernandes" w:id="182"/>
      <w:bookmarkEnd w:id="126"/>
      <w:r>
        <w:rPr>
          <w:rFonts w:asciiTheme="minorHAnsi" w:hAnsiTheme="minorHAnsi" w:cstheme="minorHAnsi"/>
          <w:b/>
        </w:rPr>
        <w:t xml:space="preserve"> </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Ref80690964" w:id="127"/>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7"/>
      <w:r>
        <w:rPr>
          <w:rFonts w:asciiTheme="minorHAnsi" w:hAnsiTheme="minorHAnsi" w:cstheme="minorHAnsi"/>
        </w:rPr>
        <w:t xml:space="preserv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eastAsia="Arial Unicode MS" w:asciiTheme="minorHAnsi" w:hAnsiTheme="minorHAnsi" w:cstheme="minorHAnsi"/>
          <w:b/>
          <w:sz w:val="24"/>
          <w:szCs w:val="24"/>
        </w:rPr>
        <w:t>(a)</w:t>
      </w:r>
      <w:r>
        <w:rPr>
          <w:rFonts w:eastAsia="Arial Unicode MS" w:asciiTheme="minorHAnsi" w:hAnsiTheme="minorHAnsi" w:cstheme="minorHAnsi"/>
          <w:sz w:val="24"/>
          <w:szCs w:val="24"/>
        </w:rPr>
        <w:t> discutidas</w:t>
      </w:r>
      <w:r>
        <w:rPr>
          <w:rFonts w:asciiTheme="minorHAnsi" w:hAnsiTheme="minorHAnsi"/>
          <w:sz w:val="24"/>
          <w:szCs w:val="24"/>
        </w:rPr>
        <w:t xml:space="preserve"> </w:t>
      </w:r>
      <w:r>
        <w:rPr>
          <w:rFonts w:eastAsia="Arial Unicode MS" w:asciiTheme="minorHAnsi" w:hAnsiTheme="minorHAnsi" w:cstheme="minorHAnsi"/>
          <w:sz w:val="24"/>
          <w:szCs w:val="24"/>
        </w:rPr>
        <w:t>de boa-fé nas esferas administrativa e/ou judicial</w:t>
      </w:r>
      <w:r>
        <w:rPr>
          <w:rFonts w:asciiTheme="minorHAnsi" w:hAnsiTheme="minorHAnsi"/>
          <w:sz w:val="24"/>
          <w:szCs w:val="24"/>
        </w:rPr>
        <w:t xml:space="preserve"> </w:t>
      </w:r>
      <w:r>
        <w:rPr>
          <w:rFonts w:eastAsia="Arial Unicode MS" w:asciiTheme="minorHAnsi" w:hAnsiTheme="minorHAnsi" w:cstheme="minorHAnsi"/>
          <w:sz w:val="24"/>
          <w:szCs w:val="24"/>
        </w:rPr>
        <w:t xml:space="preserve">e desde que tenha sido obtido efeito suspensivo em relação a sua exigibilidade ou aplicabilidade; ou </w:t>
      </w:r>
      <w:r>
        <w:rPr>
          <w:rFonts w:eastAsia="Arial Unicode MS" w:asciiTheme="minorHAnsi" w:hAnsiTheme="minorHAnsi" w:cstheme="minorHAnsi"/>
          <w:b/>
          <w:sz w:val="24"/>
          <w:szCs w:val="24"/>
        </w:rPr>
        <w:t>(b)</w:t>
      </w:r>
      <w:r>
        <w:rPr>
          <w:rFonts w:eastAsia="Arial Unicode MS" w:asciiTheme="minorHAnsi" w:hAnsiTheme="minorHAnsi" w:cstheme="minorHAnsi"/>
          <w:sz w:val="24"/>
          <w:szCs w:val="24"/>
        </w:rPr>
        <w:t xml:space="preserve"> cujo descumprimento não resulta em um Efeito Adverso Relevante;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manter todas as autorizações necessárias: </w:t>
      </w: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à celebração desta Escritura e dos demais Documentos da Oferta de que seja parte, bem como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assegurar e defender, de forma adequada e tempestiva, de qualquer ato, fato, ação, reivindicação de terceiros, procedimento ou processo de que tenha </w:t>
      </w:r>
      <w:r>
        <w:rPr>
          <w:rFonts w:eastAsia="Arial Unicode MS" w:asciiTheme="minorHAnsi" w:hAnsiTheme="minorHAnsi" w:cstheme="minorHAnsi"/>
          <w:sz w:val="24"/>
          <w:szCs w:val="24"/>
        </w:rPr>
        <w:t>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eastAsia="Arial Unicode MS" w:asciiTheme="minorHAnsi" w:hAnsiTheme="minorHAnsi" w:cstheme="minorHAnsi"/>
          <w:b/>
          <w:bCs/>
          <w:sz w:val="24"/>
          <w:szCs w:val="24"/>
        </w:rPr>
        <w:t>(c)</w:t>
      </w:r>
      <w:r>
        <w:rPr>
          <w:rFonts w:eastAsia="Arial Unicode MS" w:asciiTheme="minorHAnsi"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eastAsia="Arial Unicode MS" w:asciiTheme="minorHAnsi" w:hAnsiTheme="minorHAnsi" w:cstheme="minorHAnsi"/>
          <w:b/>
          <w:bCs/>
          <w:sz w:val="24"/>
          <w:szCs w:val="24"/>
        </w:rPr>
        <w:t>(d)</w:t>
      </w:r>
      <w:r>
        <w:rPr>
          <w:rFonts w:eastAsia="Arial Unicode MS" w:asciiTheme="minorHAnsi"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w:t>
      </w:r>
      <w:del w:author="Amanda Simões Fernandes" w:id="184">
        <w:r>
          <w:rPr>
            <w:rFonts w:asciiTheme="minorHAnsi" w:hAnsiTheme="minorHAnsi" w:cstheme="minorHAnsi"/>
            <w:sz w:val="24"/>
            <w:szCs w:val="24"/>
          </w:rPr>
          <w:delText>Fiadores</w:delText>
        </w:r>
      </w:del>
      <w:ins w:author="Amanda Simões Fernandes" w:id="185">
        <w:r>
          <w:rPr>
            <w:rFonts w:asciiTheme="minorHAnsi" w:hAnsiTheme="minorHAnsi" w:cstheme="minorHAnsi"/>
            <w:sz w:val="24"/>
            <w:szCs w:val="24"/>
          </w:rPr>
          <w:t xml:space="preserve">Fiador</w:t>
        </w:r>
      </w:ins>
      <w:r>
        <w:rPr>
          <w:rFonts w:asciiTheme="minorHAnsi" w:hAnsiTheme="minorHAnsi" w:cstheme="minorHAnsi"/>
          <w:sz w:val="24"/>
          <w:szCs w:val="24"/>
        </w:rPr>
        <w:t xml:space="preserve"> ou </w:t>
      </w:r>
      <w:r>
        <w:rPr>
          <w:rFonts w:eastAsia="Arial Unicode MS" w:asciiTheme="minorHAnsi" w:hAnsiTheme="minorHAnsi" w:cstheme="minorHAnsi"/>
          <w:sz w:val="24"/>
          <w:szCs w:val="24"/>
        </w:rPr>
        <w:t xml:space="preserve">seu Grupo Econômico, as Leis de Prevenção à Lavagem de Dinheiro e Anticorrupção, devendo, </w:t>
      </w: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manter políticas e procedimentos internos que visam o cumprimento de tais normas;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xml:space="preserve"> dar pleno conhecimento de tais normas a todos os profissionais que venham a se relacionar com a Emissora e </w:t>
      </w:r>
      <w:del w:author="Amanda Simões Fernandes" w:id="186">
        <w:r>
          <w:rPr>
            <w:rFonts w:eastAsia="Arial Unicode MS" w:asciiTheme="minorHAnsi" w:hAnsiTheme="minorHAnsi" w:cstheme="minorHAnsi"/>
            <w:sz w:val="24"/>
            <w:szCs w:val="24"/>
          </w:rPr>
          <w:delText>Fiadores</w:delText>
        </w:r>
      </w:del>
      <w:ins w:author="Amanda Simões Fernandes" w:id="187">
        <w:r>
          <w:rPr>
            <w:rFonts w:eastAsia="Arial Unicode MS" w:asciiTheme="minorHAnsi" w:hAnsiTheme="minorHAnsi" w:cstheme="minorHAnsi"/>
            <w:sz w:val="24"/>
            <w:szCs w:val="24"/>
          </w:rPr>
          <w:t>Fiador</w:t>
        </w:r>
      </w:ins>
      <w:r>
        <w:rPr>
          <w:rFonts w:asciiTheme="minorHAnsi" w:hAnsiTheme="minorHAnsi" w:cstheme="minorHAnsi"/>
          <w:sz w:val="24"/>
          <w:szCs w:val="24"/>
        </w:rPr>
        <w:t xml:space="preserve"> ou </w:t>
      </w:r>
      <w:r>
        <w:rPr>
          <w:rFonts w:eastAsia="Arial Unicode MS" w:asciiTheme="minorHAnsi" w:hAnsiTheme="minorHAnsi" w:cstheme="minorHAnsi"/>
          <w:sz w:val="24"/>
          <w:szCs w:val="24"/>
        </w:rPr>
        <w:t xml:space="preserve">seu Grupo Econômico; </w:t>
      </w:r>
      <w:r>
        <w:rPr>
          <w:rFonts w:eastAsia="Arial Unicode MS" w:asciiTheme="minorHAnsi" w:hAnsiTheme="minorHAnsi" w:cstheme="minorHAnsi"/>
          <w:b/>
          <w:bCs/>
          <w:sz w:val="24"/>
          <w:szCs w:val="24"/>
        </w:rPr>
        <w:t>(c)</w:t>
      </w:r>
      <w:r>
        <w:rPr>
          <w:rFonts w:eastAsia="Arial Unicode MS" w:asciiTheme="minorHAnsi" w:hAnsiTheme="minorHAnsi"/>
          <w:b/>
          <w:sz w:val="24"/>
          <w:szCs w:val="24"/>
        </w:rPr>
        <w:t> </w:t>
      </w:r>
      <w:r>
        <w:rPr>
          <w:rFonts w:eastAsia="Arial Unicode MS" w:asciiTheme="minorHAnsi" w:hAnsiTheme="minorHAnsi" w:cstheme="minorHAnsi"/>
          <w:sz w:val="24"/>
          <w:szCs w:val="24"/>
        </w:rPr>
        <w:t xml:space="preserve">abster-se de praticar atos de corrupção, no seu interesse ou para seu benefício, exclusivo ou não; e </w:t>
      </w:r>
      <w:r>
        <w:rPr>
          <w:rFonts w:eastAsia="Arial Unicode MS" w:asciiTheme="minorHAnsi" w:hAnsiTheme="minorHAnsi" w:cstheme="minorHAnsi"/>
          <w:b/>
          <w:bCs/>
          <w:sz w:val="24"/>
          <w:szCs w:val="24"/>
        </w:rPr>
        <w:t>(d)</w:t>
      </w:r>
      <w:r>
        <w:rPr>
          <w:rFonts w:eastAsia="Arial Unicode MS" w:asciiTheme="minorHAnsi" w:hAnsiTheme="minorHAnsi" w:cstheme="minorHAnsi"/>
          <w:sz w:val="24"/>
          <w:szCs w:val="24"/>
        </w:rPr>
        <w:t xml:space="preserve"> realizar eventuais pagamentos devidos no âmbito da Emissão exclusivamente por meio eletrônico, bem como obriga-se a abster-se de praticar atos de corrupção e de agir de forma </w:t>
      </w:r>
      <w:r>
        <w:rPr>
          <w:rFonts w:eastAsia="Arial Unicode MS" w:asciiTheme="minorHAnsi" w:hAnsiTheme="minorHAnsi" w:cstheme="minorHAnsi"/>
          <w:sz w:val="24"/>
          <w:szCs w:val="24"/>
        </w:rPr>
        <w:t xml:space="preserve">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eastAsia="Arial Unicode MS" w:asciiTheme="minorHAnsi"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720"/>
          <w:tab w:val="left" w:pos="1418"/>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arcar com todos as Despesas da Emissão, conforme definido na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_Ref75803222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11</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desta Escritura;</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eastAsia="Arial Unicode MS" w:asciiTheme="minorHAnsi" w:hAnsiTheme="minorHAnsi" w:cstheme="minorHAnsi"/>
          <w:sz w:val="24"/>
          <w:szCs w:val="24"/>
        </w:rPr>
        <w:t xml:space="preserve"> que causem ou possam vir a causar um Efeito Adverso Relevante. </w:t>
      </w:r>
    </w:p>
    <w:p w:rsidR="00EA0688" w:rsidRDefault="00EA0688">
      <w:pPr>
        <w:pStyle w:val="PargrafodaLista"/>
        <w:rPr>
          <w:rFonts w:eastAsia="Arial Unicode MS" w:asciiTheme="minorHAnsi" w:hAnsiTheme="minorHAnsi" w:cstheme="minorHAnsi"/>
        </w:rPr>
      </w:pPr>
    </w:p>
    <w:p w:rsidR="00EA0688" w:rsidRDefault="00D25BAF">
      <w:pPr>
        <w:pStyle w:val="p0"/>
        <w:spacing w:line="288" w:lineRule="auto"/>
        <w:ind w:left="1418"/>
        <w:rPr>
          <w:rFonts w:eastAsia="Arial Unicode MS" w:asciiTheme="minorHAnsi" w:hAnsiTheme="minorHAnsi" w:cstheme="minorHAnsi"/>
          <w:sz w:val="24"/>
          <w:szCs w:val="24"/>
        </w:rPr>
      </w:pPr>
      <w:r>
        <w:rPr>
          <w:rFonts w:eastAsia="Arial Unicode MS" w:asciiTheme="minorHAnsi" w:hAnsiTheme="minorHAnsi" w:cstheme="minorHAnsi"/>
          <w:sz w:val="24"/>
          <w:szCs w:val="24"/>
        </w:rPr>
        <w:t>Para os fins desta Escritura, entende-se por “</w:t>
      </w:r>
      <w:r>
        <w:rPr>
          <w:rFonts w:eastAsia="Arial Unicode MS" w:asciiTheme="minorHAnsi" w:hAnsiTheme="minorHAnsi" w:cstheme="minorHAnsi"/>
          <w:sz w:val="24"/>
          <w:szCs w:val="24"/>
          <w:u w:val="single"/>
        </w:rPr>
        <w:t>Efeito Adverso Relevante</w:t>
      </w:r>
      <w:r>
        <w:rPr>
          <w:rFonts w:eastAsia="Arial Unicode MS" w:asciiTheme="minorHAnsi" w:hAnsiTheme="minorHAnsi" w:cstheme="minorHAnsi"/>
          <w:sz w:val="24"/>
          <w:szCs w:val="24"/>
        </w:rPr>
        <w:t xml:space="preserve">” qualquer efeito adverso relevante ou mudança adversa relevante na situação (econômico, financeira, operacional ou reputacional), nos negócios, nos bens e/ou nos resultados operacionais da Emissora e/ou </w:t>
      </w:r>
      <w:del w:author="Amanda Simões Fernandes" w:id="188">
        <w:r>
          <w:rPr>
            <w:rFonts w:eastAsia="Arial Unicode MS" w:asciiTheme="minorHAnsi" w:hAnsiTheme="minorHAnsi" w:cstheme="minorHAnsi"/>
            <w:sz w:val="24"/>
            <w:szCs w:val="24"/>
          </w:rPr>
          <w:delText>dos Fiadores</w:delText>
        </w:r>
      </w:del>
      <w:ins w:author="Amanda Simões Fernandes" w:id="189">
        <w:r>
          <w:rPr>
            <w:rFonts w:eastAsia="Arial Unicode MS" w:asciiTheme="minorHAnsi" w:hAnsiTheme="minorHAnsi" w:cstheme="minorHAnsi"/>
            <w:sz w:val="24"/>
            <w:szCs w:val="24"/>
          </w:rPr>
          <w:t xml:space="preserve">do Fiador</w:t>
        </w:r>
      </w:ins>
      <w:r>
        <w:rPr>
          <w:rFonts w:eastAsia="Arial Unicode MS" w:asciiTheme="minorHAnsi" w:hAnsiTheme="minorHAnsi" w:cstheme="minorHAnsi"/>
          <w:sz w:val="24"/>
          <w:szCs w:val="24"/>
        </w:rPr>
        <w:t xml:space="preserve"> e/ou de qualquer Controlada da Emissora que possa impactar a capacidade da Emissora e/ou </w:t>
      </w:r>
      <w:del w:author="Amanda Simões Fernandes" w:id="190">
        <w:r>
          <w:rPr>
            <w:rFonts w:eastAsia="Arial Unicode MS" w:asciiTheme="minorHAnsi" w:hAnsiTheme="minorHAnsi" w:cstheme="minorHAnsi"/>
            <w:sz w:val="24"/>
            <w:szCs w:val="24"/>
          </w:rPr>
          <w:delText>dos Fiadores</w:delText>
        </w:r>
      </w:del>
      <w:ins w:author="Amanda Simões Fernandes" w:id="191">
        <w:r>
          <w:rPr>
            <w:rFonts w:eastAsia="Arial Unicode MS" w:asciiTheme="minorHAnsi" w:hAnsiTheme="minorHAnsi" w:cstheme="minorHAnsi"/>
            <w:sz w:val="24"/>
            <w:szCs w:val="24"/>
          </w:rPr>
          <w:t xml:space="preserve">do Fiador</w:t>
        </w:r>
      </w:ins>
      <w:r>
        <w:rPr>
          <w:rFonts w:eastAsia="Arial Unicode MS" w:asciiTheme="minorHAnsi" w:hAnsiTheme="minorHAnsi" w:cstheme="minorHAnsi"/>
          <w:sz w:val="24"/>
          <w:szCs w:val="24"/>
        </w:rPr>
        <w:t xml:space="preserve">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eastAsia="Arial Unicode MS" w:asciiTheme="minorHAnsi" w:hAnsiTheme="minorHAnsi" w:cstheme="minorHAnsi"/>
          <w:sz w:val="24"/>
          <w:szCs w:val="24"/>
        </w:rPr>
        <w:t xml:space="preserve"> e/ou </w:t>
      </w:r>
      <w:del w:author="Amanda Simões Fernandes" w:id="192">
        <w:r>
          <w:rPr>
            <w:rFonts w:eastAsia="Arial Unicode MS" w:asciiTheme="minorHAnsi" w:hAnsiTheme="minorHAnsi" w:cstheme="minorHAnsi"/>
            <w:sz w:val="24"/>
            <w:szCs w:val="24"/>
          </w:rPr>
          <w:delText>Fiadores</w:delText>
        </w:r>
      </w:del>
      <w:ins w:author="Amanda Simões Fernandes" w:id="193">
        <w:r>
          <w:rPr>
            <w:rFonts w:eastAsia="Arial Unicode MS" w:asciiTheme="minorHAnsi" w:hAnsiTheme="minorHAnsi" w:cstheme="minorHAnsi"/>
            <w:sz w:val="24"/>
            <w:szCs w:val="24"/>
          </w:rPr>
          <w:t xml:space="preserve">Fiador</w:t>
        </w:r>
      </w:ins>
      <w:r>
        <w:rPr>
          <w:rFonts w:eastAsia="Arial Unicode MS" w:asciiTheme="minorHAnsi" w:hAnsiTheme="minorHAnsi" w:cstheme="minorHAnsi"/>
          <w:sz w:val="24"/>
          <w:szCs w:val="24"/>
        </w:rPr>
        <w:t xml:space="preserve"> sejam parte.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estrita ordem a sua contabilidade, mantendo os respectivos registros de acordo com os princípios fundamentais da contabilidade do Brasil;</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eastAsia="Arial Unicode MS" w:asciiTheme="minorHAnsi" w:hAnsiTheme="minorHAnsi" w:cstheme="minorHAnsi"/>
          <w:b/>
          <w:sz w:val="24"/>
          <w:szCs w:val="24"/>
        </w:rPr>
        <w:t>(a)</w:t>
      </w:r>
      <w:r>
        <w:rPr>
          <w:rFonts w:eastAsia="Arial Unicode MS" w:asciiTheme="minorHAnsi" w:hAnsiTheme="minorHAnsi" w:cstheme="minorHAnsi"/>
          <w:sz w:val="24"/>
          <w:szCs w:val="24"/>
        </w:rPr>
        <w:t xml:space="preserve"> tenha sido devidamente comprovado ao Agente Fiduciário que a Emissora e/ou </w:t>
      </w:r>
      <w:del w:author="Amanda Simões Fernandes" w:id="194">
        <w:r>
          <w:rPr>
            <w:rFonts w:eastAsia="Arial Unicode MS" w:asciiTheme="minorHAnsi" w:hAnsiTheme="minorHAnsi" w:cstheme="minorHAnsi"/>
            <w:sz w:val="24"/>
            <w:szCs w:val="24"/>
          </w:rPr>
          <w:delText>Fiadores</w:delText>
        </w:r>
      </w:del>
      <w:ins w:author="Amanda Simões Fernandes" w:id="195">
        <w:r>
          <w:rPr>
            <w:rFonts w:eastAsia="Arial Unicode MS" w:asciiTheme="minorHAnsi" w:hAnsiTheme="minorHAnsi" w:cstheme="minorHAnsi"/>
            <w:sz w:val="24"/>
            <w:szCs w:val="24"/>
          </w:rPr>
          <w:t xml:space="preserve">Fiador</w:t>
        </w:r>
      </w:ins>
      <w:r>
        <w:rPr>
          <w:rFonts w:eastAsia="Arial Unicode MS" w:asciiTheme="minorHAnsi" w:hAnsiTheme="minorHAnsi" w:cstheme="minorHAnsi"/>
          <w:sz w:val="24"/>
          <w:szCs w:val="24"/>
        </w:rPr>
        <w:t xml:space="preserve"> obteve(obtiveram) tempestivamente manifestação favorável em processo judicial ou administrativo, conforme aplicável, da suspensão dos efeitos de tal renovação, cancelamento, revogação ou suspensão; ou </w:t>
      </w:r>
      <w:r>
        <w:rPr>
          <w:rFonts w:eastAsia="Arial Unicode MS" w:asciiTheme="minorHAnsi" w:hAnsiTheme="minorHAnsi" w:cstheme="minorHAnsi"/>
          <w:b/>
          <w:sz w:val="24"/>
          <w:szCs w:val="24"/>
        </w:rPr>
        <w:t>(b)</w:t>
      </w:r>
      <w:r>
        <w:rPr>
          <w:rFonts w:eastAsia="Arial Unicode MS" w:asciiTheme="minorHAnsi" w:hAnsiTheme="minorHAnsi" w:cstheme="minorHAnsi"/>
          <w:sz w:val="24"/>
          <w:szCs w:val="24"/>
        </w:rPr>
        <w:t xml:space="preserve"> seja devidamente comprovado ao Agente Fiduciário que a Emissora e/ou </w:t>
      </w:r>
      <w:del w:author="Amanda Simões Fernandes" w:id="196">
        <w:r>
          <w:rPr>
            <w:rFonts w:eastAsia="Arial Unicode MS" w:asciiTheme="minorHAnsi" w:hAnsiTheme="minorHAnsi" w:cstheme="minorHAnsi"/>
            <w:sz w:val="24"/>
            <w:szCs w:val="24"/>
          </w:rPr>
          <w:delText>Fiadores</w:delText>
        </w:r>
      </w:del>
      <w:ins w:author="Amanda Simões Fernandes" w:id="197">
        <w:r>
          <w:rPr>
            <w:rFonts w:eastAsia="Arial Unicode MS" w:asciiTheme="minorHAnsi" w:hAnsiTheme="minorHAnsi" w:cstheme="minorHAnsi"/>
            <w:sz w:val="24"/>
            <w:szCs w:val="24"/>
          </w:rPr>
          <w:t xml:space="preserve">Fiador</w:t>
        </w:r>
      </w:ins>
      <w:r>
        <w:rPr>
          <w:rFonts w:eastAsia="Arial Unicode MS" w:asciiTheme="minorHAnsi" w:hAnsiTheme="minorHAnsi" w:cstheme="minorHAnsi"/>
          <w:sz w:val="24"/>
          <w:szCs w:val="24"/>
        </w:rPr>
        <w:t xml:space="preserve"> esteja(m) em processo tempestivo de renovação da autorização, concessão, subvenção, alvará, permissão ou licença que tenha expirado; ou </w:t>
      </w:r>
      <w:r>
        <w:rPr>
          <w:rFonts w:eastAsia="Arial Unicode MS" w:asciiTheme="minorHAnsi" w:hAnsiTheme="minorHAnsi" w:cstheme="minorHAnsi"/>
          <w:b/>
          <w:sz w:val="24"/>
          <w:szCs w:val="24"/>
        </w:rPr>
        <w:t>(c)</w:t>
      </w:r>
      <w:r>
        <w:rPr>
          <w:rFonts w:eastAsia="Arial Unicode MS" w:asciiTheme="minorHAnsi" w:hAnsiTheme="minorHAnsi" w:cstheme="minorHAnsi"/>
          <w:sz w:val="24"/>
          <w:szCs w:val="24"/>
        </w:rPr>
        <w:t> referido descumprimento não resulte em um Efeito Adverso Relevante;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eastAsia="Arial Unicode MS" w:asciiTheme="minorHAnsi" w:hAnsiTheme="minorHAnsi"/>
          <w:sz w:val="24"/>
          <w:szCs w:val="24"/>
        </w:rPr>
        <w:t>;</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bookmarkStart w:name="_Ref80690983" w:id="128"/>
      <w:r>
        <w:rPr>
          <w:rFonts w:eastAsia="Arial Unicode MS" w:asciiTheme="minorHAnsi" w:hAnsiTheme="minorHAnsi" w:cstheme="minorHAnsi"/>
          <w:sz w:val="24"/>
          <w:szCs w:val="24"/>
        </w:rPr>
        <w:t>entregar ao Agente Fiduciário:</w:t>
      </w:r>
      <w:bookmarkEnd w:id="128"/>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w:t>
      </w:r>
      <w:r>
        <w:rPr>
          <w:rFonts w:eastAsia="Arial Unicode MS" w:asciiTheme="minorHAnsi" w:hAnsiTheme="minorHAnsi" w:cstheme="minorHAnsi"/>
          <w:sz w:val="24"/>
          <w:szCs w:val="24"/>
        </w:rPr>
        <w:t xml:space="preserve">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eastAsia="Arial Unicode MS" w:asciiTheme="minorHAnsi" w:hAnsiTheme="minorHAnsi"/>
          <w:sz w:val="24"/>
          <w:szCs w:val="24"/>
        </w:rPr>
        <w:t>(a)</w:t>
      </w:r>
      <w:r>
        <w:rPr>
          <w:rFonts w:eastAsia="Arial Unicode MS" w:asciiTheme="minorHAnsi" w:hAnsiTheme="minorHAnsi" w:cstheme="minorHAnsi"/>
          <w:sz w:val="24"/>
          <w:szCs w:val="24"/>
        </w:rPr>
        <w:t xml:space="preserve"> que permanecem válidas as disposições contidas nesta Escritura de Emissão; </w:t>
      </w:r>
      <w:r>
        <w:rPr>
          <w:rFonts w:eastAsia="Arial Unicode MS" w:asciiTheme="minorHAnsi" w:hAnsiTheme="minorHAnsi"/>
          <w:sz w:val="24"/>
          <w:szCs w:val="24"/>
        </w:rPr>
        <w:t>(b)</w:t>
      </w:r>
      <w:r>
        <w:rPr>
          <w:rFonts w:eastAsia="Arial Unicode MS" w:asciiTheme="minorHAnsi" w:hAnsiTheme="minorHAnsi" w:cstheme="minorHAnsi"/>
          <w:sz w:val="24"/>
          <w:szCs w:val="24"/>
        </w:rPr>
        <w:t xml:space="preserve"> não ocorrência de qualquer das hipóteses de vencimento antecipado e inexistência de descumprimento de obrigações da Emissora perante os Debenturistas; e </w:t>
      </w:r>
      <w:r>
        <w:rPr>
          <w:rFonts w:eastAsia="Arial Unicode MS" w:asciiTheme="minorHAnsi" w:hAnsiTheme="minorHAnsi"/>
          <w:sz w:val="24"/>
          <w:szCs w:val="24"/>
        </w:rPr>
        <w:t>(c)</w:t>
      </w:r>
      <w:r>
        <w:rPr>
          <w:rFonts w:eastAsia="Arial Unicode MS" w:asciiTheme="minorHAnsi" w:hAnsiTheme="minorHAnsi" w:cstheme="minorHAnsi"/>
          <w:sz w:val="24"/>
          <w:szCs w:val="24"/>
        </w:rPr>
        <w:t xml:space="preserve"> que não foram praticados atos em desacordo com o Estatuto Social;</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p>
    <w:p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r>
        <w:rPr>
          <w:rFonts w:eastAsia="Arial Unicode MS" w:asciiTheme="minorHAnsi" w:hAnsiTheme="minorHAnsi" w:cstheme="minorHAnsi"/>
          <w:sz w:val="24"/>
          <w:szCs w:val="24"/>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Refdenotaderodap"/>
          <w:rFonts w:eastAsia="Arial Unicode MS" w:asciiTheme="minorHAnsi" w:hAnsiTheme="minorHAnsi" w:cstheme="minorHAnsi"/>
          <w:sz w:val="24"/>
          <w:szCs w:val="24"/>
        </w:rPr>
        <w:footnoteReference w:id="6"/>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eastAsia="Arial Unicode MS" w:asciiTheme="minorHAnsi"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assegurar que os recursos líquidos obtidos com esta Escritura não sejam empregados em: </w:t>
      </w:r>
      <w:r>
        <w:rPr>
          <w:rFonts w:eastAsia="Arial Unicode MS" w:asciiTheme="minorHAnsi" w:hAnsiTheme="minorHAnsi"/>
          <w:b/>
          <w:sz w:val="24"/>
          <w:szCs w:val="24"/>
        </w:rPr>
        <w:t>(a)</w:t>
      </w:r>
      <w:r>
        <w:rPr>
          <w:rFonts w:eastAsia="Arial Unicode MS" w:asciiTheme="minorHAnsi" w:hAnsiTheme="minorHAnsi" w:cstheme="minorHAnsi"/>
          <w:sz w:val="24"/>
          <w:szCs w:val="24"/>
        </w:rPr>
        <w:t xml:space="preserve"> qualquer oferta, promessa ou entrega de pagamento ou outra espécie de vantagem indevida a funcionário, empregado ou agente público, </w:t>
      </w:r>
      <w:r>
        <w:rPr>
          <w:rFonts w:eastAsia="Arial Unicode MS" w:asciiTheme="minorHAnsi" w:hAnsiTheme="minorHAnsi" w:cstheme="minorHAnsi"/>
          <w:sz w:val="24"/>
          <w:szCs w:val="24"/>
        </w:rPr>
        <w:t xml:space="preserve">partidos políticos, políticos ou candidatos políticos, em âmbito nacional ou internacional, ou a terceiras pessoas relacionadas; e </w:t>
      </w:r>
      <w:r>
        <w:rPr>
          <w:rFonts w:eastAsia="Arial Unicode MS" w:asciiTheme="minorHAnsi" w:hAnsiTheme="minorHAnsi"/>
          <w:b/>
          <w:sz w:val="24"/>
          <w:szCs w:val="24"/>
        </w:rPr>
        <w:t>(b)</w:t>
      </w:r>
      <w:r>
        <w:rPr>
          <w:rFonts w:eastAsia="Arial Unicode MS" w:asciiTheme="minorHAnsi"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eastAsia="Arial Unicode MS" w:asciiTheme="minorHAnsi" w:hAnsiTheme="minorHAnsi"/>
          <w:sz w:val="24"/>
          <w:szCs w:val="24"/>
        </w:rPr>
        <w:t>;</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apresentar todos os documentos e informações exigidos pela B3, ANBIMA e/ou pela CVM no prazo estabelecido por essas entidades, caso aplicável;</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indenizar os </w:t>
      </w:r>
      <w:r>
        <w:rPr>
          <w:rFonts w:asciiTheme="minorHAnsi" w:hAnsiTheme="minorHAnsi" w:cstheme="minorHAnsi"/>
          <w:sz w:val="24"/>
          <w:szCs w:val="24"/>
        </w:rPr>
        <w:t>Debenturistas</w:t>
      </w:r>
      <w:r>
        <w:rPr>
          <w:rFonts w:eastAsia="Arial Unicode MS" w:asciiTheme="minorHAnsi" w:hAnsiTheme="minorHAnsi" w:cstheme="minorHAnsi"/>
          <w:sz w:val="24"/>
          <w:szCs w:val="24"/>
        </w:rPr>
        <w:t xml:space="preserve">, nos termos da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_Ref59042898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10.4</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abaixo;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eastAsia="Arial Unicode MS" w:asciiTheme="minorHAnsi" w:hAnsiTheme="minorHAnsi" w:cstheme="minorHAnsi"/>
          <w:sz w:val="24"/>
          <w:szCs w:val="24"/>
          <w:u w:val="single"/>
        </w:rPr>
        <w:t>Registro de Categoria B</w:t>
      </w:r>
      <w:r>
        <w:rPr>
          <w:rFonts w:eastAsia="Arial Unicode MS" w:asciiTheme="minorHAnsi" w:hAnsiTheme="minorHAnsi" w:cstheme="minorHAnsi"/>
          <w:sz w:val="24"/>
          <w:szCs w:val="24"/>
        </w:rPr>
        <w:t>”);</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contratar e manter contratados durante o prazo de vigência das Debêntures, às suas expensas, os prestadores de serviços inerentes às obrigações previstas nos documentos da Emissão e da Oferta, incluindo, mas não se limitando, ao Agente de Liquidação, Escriturador, o Agente Fiduciário, a Agência de Classificação de Risco, e o ambiente de negociação das Debêntures no mercado secundário (CETIP21);</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w:t>
      </w:r>
      <w:r>
        <w:rPr>
          <w:rFonts w:eastAsia="Arial Unicode MS" w:asciiTheme="minorHAnsi" w:hAnsiTheme="minorHAnsi" w:cstheme="minorHAnsi"/>
          <w:sz w:val="24"/>
          <w:szCs w:val="24"/>
        </w:rPr>
        <w:t>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submeter suas demonstrações financeiras a auditoria, por auditor registrado na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observar as disposições da Resolução CVM nº 44, de 23 de agosto de 2021 (“</w:t>
      </w:r>
      <w:r>
        <w:rPr>
          <w:rFonts w:eastAsia="Arial Unicode MS" w:asciiTheme="minorHAnsi" w:hAnsiTheme="minorHAnsi" w:cstheme="minorHAnsi"/>
          <w:sz w:val="24"/>
          <w:szCs w:val="24"/>
          <w:u w:val="single"/>
        </w:rPr>
        <w:t>Resolução CVM 44</w:t>
      </w:r>
      <w:r>
        <w:rPr>
          <w:rFonts w:eastAsia="Arial Unicode MS" w:asciiTheme="minorHAnsi" w:hAnsiTheme="minorHAnsi" w:cstheme="minorHAnsi"/>
          <w:sz w:val="24"/>
          <w:szCs w:val="24"/>
        </w:rPr>
        <w:t>”), no tocante a dever de sigilo e vedações à negociação;</w:t>
      </w:r>
    </w:p>
    <w:p w:rsidR="00EA0688" w:rsidRDefault="00D25BAF">
      <w:pPr>
        <w:pStyle w:val="p0"/>
        <w:widowControl/>
        <w:numPr>
          <w:ilvl w:val="1"/>
          <w:numId w:val="5"/>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 ocorrência de fato relevante, conforme definido pelo art. 2º da Resolução CVM 44, comunicando em até 1 (um) Dia Útil os Coordenadores e o Agente Fiduciário;</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fornecer as informações solicitadas pela CVM e/ou pela B3;</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00EA0688" w:rsidRDefault="00D25BAF">
      <w:pPr>
        <w:pStyle w:val="p0"/>
        <w:widowControl/>
        <w:numPr>
          <w:ilvl w:val="1"/>
          <w:numId w:val="5"/>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em relação às obrigações previstas nas alíneas “(c)”, “(d)”, e “(f)” acima, efetuar as respectivas divulgações de informações (1) em sua página na rede mundial de computadores, mantendo-as disponíveis pelo prazo de 3 (três) anos; e (2) divulgar </w:t>
      </w:r>
      <w:r>
        <w:rPr>
          <w:rFonts w:eastAsia="Arial Unicode MS" w:asciiTheme="minorHAnsi" w:hAnsiTheme="minorHAnsi" w:cstheme="minorHAnsi"/>
          <w:sz w:val="24"/>
          <w:szCs w:val="24"/>
        </w:rPr>
        <w:t>em sistema disponibilizado pela B3, tão logo aplicável, nos termos da Instrução CVM 476.</w:t>
      </w:r>
    </w:p>
    <w:p w:rsidR="00EA0688" w:rsidRDefault="00EA0688">
      <w:pPr>
        <w:spacing w:line="288" w:lineRule="auto"/>
        <w:jc w:val="both"/>
        <w:rPr>
          <w:rFonts w:asciiTheme="minorHAnsi" w:hAnsiTheme="minorHAnsi" w:cstheme="minorHAnsi"/>
        </w:rPr>
      </w:pPr>
    </w:p>
    <w:p w:rsidR="00EA0688" w:rsidRDefault="00D25BAF">
      <w:pPr>
        <w:pStyle w:val="p0"/>
        <w:numPr>
          <w:ilvl w:val="1"/>
          <w:numId w:val="1"/>
        </w:numPr>
        <w:spacing w:line="288" w:lineRule="auto"/>
        <w:ind w:left="0" w:firstLine="709"/>
        <w:rPr>
          <w:rFonts w:eastAsia="Arial Unicode MS" w:asciiTheme="minorHAnsi" w:hAnsiTheme="minorHAnsi" w:cstheme="minorHAnsi"/>
          <w:sz w:val="24"/>
          <w:szCs w:val="24"/>
        </w:rPr>
      </w:pPr>
      <w:bookmarkStart w:name="_Ref82523176" w:id="129"/>
      <w:r>
        <w:rPr>
          <w:rFonts w:asciiTheme="minorHAnsi" w:hAnsiTheme="minorHAnsi"/>
          <w:sz w:val="24"/>
          <w:szCs w:val="24"/>
        </w:rPr>
        <w:t xml:space="preserve">Sem prejuízo das demais obrigações assumidas no âmbito desta Escritura e dos Documentos da Oferta dos quais </w:t>
      </w:r>
      <w:bookmarkEnd w:id="129"/>
      <w:del w:author="Amanda Simões Fernandes" w:id="198">
        <w:r>
          <w:rPr>
            <w:rFonts w:asciiTheme="minorHAnsi" w:hAnsiTheme="minorHAnsi"/>
            <w:sz w:val="24"/>
            <w:szCs w:val="24"/>
          </w:rPr>
          <w:delText>os Fiadores são</w:delText>
        </w:r>
      </w:del>
      <w:ins w:author="Amanda Simões Fernandes" w:id="199">
        <w:r>
          <w:rPr>
            <w:rFonts w:asciiTheme="minorHAnsi" w:hAnsiTheme="minorHAnsi"/>
            <w:sz w:val="24"/>
            <w:szCs w:val="24"/>
          </w:rPr>
          <w:t xml:space="preserve">o Fiador é</w:t>
        </w:r>
      </w:ins>
      <w:r>
        <w:rPr>
          <w:rFonts w:asciiTheme="minorHAnsi" w:hAnsiTheme="minorHAnsi"/>
          <w:sz w:val="24"/>
          <w:szCs w:val="24"/>
        </w:rPr>
        <w:t xml:space="preserve"> Parte, são obrigações adicionais </w:t>
      </w:r>
      <w:del w:author="Amanda Simões Fernandes" w:id="200">
        <w:r>
          <w:rPr>
            <w:rFonts w:asciiTheme="minorHAnsi" w:hAnsiTheme="minorHAnsi"/>
            <w:sz w:val="24"/>
            <w:szCs w:val="24"/>
          </w:rPr>
          <w:delText>dos Fiadores, conforme aplicável</w:delText>
        </w:r>
      </w:del>
      <w:ins w:author="Amanda Simões Fernandes" w:id="201">
        <w:r>
          <w:rPr>
            <w:rFonts w:asciiTheme="minorHAnsi" w:hAnsiTheme="minorHAnsi"/>
            <w:sz w:val="24"/>
            <w:szCs w:val="24"/>
          </w:rPr>
          <w:t xml:space="preserve">do Fiador</w:t>
        </w:r>
      </w:ins>
      <w:r>
        <w:rPr>
          <w:rFonts w:asciiTheme="minorHAnsi" w:hAnsiTheme="minorHAnsi"/>
          <w:sz w:val="24"/>
          <w:szCs w:val="24"/>
        </w:rPr>
        <w:t xml:space="preserve">:</w:t>
      </w:r>
      <w:r>
        <w:rPr>
          <w:rFonts w:asciiTheme="minorHAnsi" w:hAnsiTheme="minorHAnsi"/>
          <w:sz w:val="24"/>
          <w:szCs w:val="24"/>
        </w:rPr>
        <w:t xml:space="preserve"> </w:t>
      </w:r>
    </w:p>
    <w:p w:rsidR="00EA0688" w:rsidRDefault="00EA0688">
      <w:pPr>
        <w:pStyle w:val="p0"/>
        <w:widowControl/>
        <w:shd w:val="clear" w:color="auto" w:fill="auto"/>
        <w:spacing w:line="288" w:lineRule="auto"/>
        <w:rPr>
          <w:del w:author="Amanda Simões Fernandes" w:id="203"/>
          <w:rFonts w:eastAsia="Arial Unicode MS" w:asciiTheme="minorHAnsi" w:hAnsiTheme="minorHAnsi" w:cstheme="minorHAnsi"/>
          <w:sz w:val="24"/>
          <w:szCs w:val="24"/>
        </w:rPr>
      </w:pPr>
    </w:p>
    <w:p w:rsidR="00EA0688" w:rsidRDefault="00D25BAF">
      <w:pPr>
        <w:pStyle w:val="p0"/>
        <w:widowControl/>
        <w:shd w:val="clear" w:color="auto" w:fill="auto"/>
        <w:spacing w:line="288" w:lineRule="auto"/>
        <w:rPr>
          <w:rFonts w:eastAsia="Arial Unicode MS" w:asciiTheme="minorHAnsi" w:hAnsiTheme="minorHAnsi" w:cstheme="minorHAnsi"/>
          <w:sz w:val="24"/>
          <w:szCs w:val="24"/>
        </w:rPr>
        <w:pPrChange w:author="Amanda Simões Fernandes" w:id="202">
          <w:pPr>
            <w:pStyle w:val="PargrafodaLista"/>
            <w:numPr>
              <w:ilvl w:val="0"/>
              <w:numId w:val="49"/>
            </w:numPr>
            <w:spacing w:line="288" w:lineRule="auto"/>
            <w:jc w:val="both"/>
          </w:pPr>
        </w:pPrChange>
      </w:pPr>
      <w:del w:author="Amanda Simões Fernandes" w:id="204">
        <w:r>
          <w:delText xml:space="preserve">cumprir as leis, regulamentos, normas administrativas e determinações dos órgãos governamentais, autarquias ou tribunais, aplicáveis à condução de seus negócios, exceto por aquelas </w:delText>
        </w:r>
        <w:r>
          <w:delText>(a)</w:delText>
        </w:r>
        <w:r>
          <w:delText xml:space="preserve"> discutidas</w:delText>
        </w:r>
        <w:r>
          <w:delText xml:space="preserve"> </w:delText>
        </w:r>
        <w:r>
          <w:delText>de boa-fé nas esferas administrativa e/ou judicial</w:delText>
        </w:r>
        <w:r>
          <w:delText xml:space="preserve"> </w:delText>
        </w:r>
        <w:r>
          <w:delText xml:space="preserve">e desde que tenha sido obtido efeito suspensivo em relação a sua exigibilidade ou aplicabilidade; ou </w:delText>
        </w:r>
        <w:r>
          <w:delText>(b)</w:delText>
        </w:r>
        <w:r>
          <w:delText xml:space="preserve"> cujo descumprimento não resulta em um Efeito Adverso Relevante;</w:delText>
        </w:r>
      </w:del>
    </w:p>
    <w:p w:rsidR="00EA0688" w:rsidRDefault="00EA0688">
      <w:pPr>
        <w:pStyle w:val="PargrafodaLista"/>
        <w:spacing w:line="288" w:lineRule="auto"/>
        <w:ind w:left="1429"/>
        <w:jc w:val="both"/>
        <w:rPr>
          <w:del w:author="Amanda Simões Fernandes" w:id="208"/>
          <w:rFonts w:eastAsia="Arial Unicode MS" w:asciiTheme="minorHAnsi" w:hAnsiTheme="minorHAnsi" w:cstheme="minorHAnsi"/>
        </w:rPr>
      </w:pPr>
    </w:p>
    <w:p w:rsidR="00EA0688" w:rsidRDefault="00D25BAF">
      <w:pPr>
        <w:pStyle w:val="PargrafodaLista"/>
        <w:spacing w:line="288" w:lineRule="auto"/>
        <w:ind w:left="1429"/>
        <w:jc w:val="both"/>
        <w:rPr>
          <w:rFonts w:eastAsia="Arial Unicode MS" w:asciiTheme="minorHAnsi" w:hAnsiTheme="minorHAnsi" w:cstheme="minorHAnsi"/>
        </w:rPr>
        <w:pPrChange w:author="Amanda Simões Fernandes" w:id="207">
          <w:pPr>
            <w:pStyle w:val="PargrafodaLista"/>
            <w:spacing w:line="288" w:lineRule="auto"/>
            <w:ind w:left="1429"/>
            <w:jc w:val="both"/>
          </w:pPr>
        </w:pPrChange>
      </w:pPr>
      <w:del w:author="Amanda Simões Fernandes" w:id="209">
        <w:r>
          <w:delText xml:space="preserve">manter todas as autorizações necessárias: </w:delText>
        </w:r>
        <w:r>
          <w:delText>(a)</w:delText>
        </w:r>
        <w:r>
          <w:delText xml:space="preserve"> à celebração desta Escritura e dos demais Documentos da Oferta de que seja parte, bem como </w:delText>
        </w:r>
        <w:r>
          <w:delText>(b)</w:delText>
        </w:r>
        <w:r>
          <w:delText xml:space="preserve"> ao cumprimento de todas as obrigações assumidas, nos termos do presente instrumento e dos demais Documentos da Oferta de que seja parte, conforme aplicável, sempre válidas, eficazes, em perfeita ordem e em pleno vigor;</w:delText>
        </w:r>
      </w:del>
    </w:p>
    <w:p w:rsidR="00EA0688" w:rsidRDefault="00EA0688">
      <w:pPr>
        <w:pStyle w:val="PargrafodaLista"/>
        <w:spacing w:line="288" w:lineRule="auto"/>
        <w:ind w:left="1429"/>
        <w:jc w:val="both"/>
        <w:rPr>
          <w:rFonts w:eastAsia="Arial Unicode MS" w:asciiTheme="minorHAnsi" w:hAnsiTheme="minorHAnsi" w:cstheme="minorHAnsi"/>
        </w:rPr>
      </w:pPr>
    </w:p>
    <w:p w:rsidR="00EA0688" w:rsidRDefault="00D25BAF">
      <w:pPr>
        <w:pStyle w:val="PargrafodaLista"/>
        <w:numPr>
          <w:ilvl w:val="0"/>
          <w:numId w:val="50"/>
        </w:numPr>
        <w:spacing w:line="288" w:lineRule="auto"/>
        <w:jc w:val="both"/>
        <w:rPr>
          <w:rFonts w:eastAsia="Arial Unicode MS" w:asciiTheme="minorHAnsi" w:hAnsiTheme="minorHAnsi" w:cstheme="minorHAnsi"/>
        </w:rPr>
        <w:pPrChange w:author="Amanda Simões Fernandes" w:id="210">
          <w:pPr>
            <w:numPr>
              <w:numId w:val="49"/>
            </w:numPr>
          </w:pPr>
        </w:pPrChange>
      </w:pPr>
      <w:r>
        <w:rPr>
          <w:rFonts w:eastAsia="Arial Unicode MS" w:asciiTheme="minorHAnsi"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argrafodaLista"/>
        <w:spacing w:line="288" w:lineRule="auto"/>
        <w:jc w:val="both"/>
        <w:rPr>
          <w:rFonts w:eastAsia="Arial Unicode MS" w:asciiTheme="minorHAnsi" w:hAnsiTheme="minorHAnsi" w:cstheme="minorHAnsi"/>
        </w:rPr>
      </w:pPr>
    </w:p>
    <w:p w:rsidR="00EA0688" w:rsidRDefault="00D25BAF">
      <w:pPr>
        <w:pStyle w:val="PargrafodaLista"/>
        <w:numPr>
          <w:ilvl w:val="0"/>
          <w:numId w:val="50"/>
        </w:numPr>
        <w:spacing w:line="288" w:lineRule="auto"/>
        <w:jc w:val="both"/>
        <w:rPr>
          <w:rFonts w:eastAsia="Arial Unicode MS" w:asciiTheme="minorHAnsi" w:hAnsiTheme="minorHAnsi" w:cstheme="minorHAnsi"/>
        </w:rPr>
        <w:pPrChange w:author="Amanda Simões Fernandes" w:id="211">
          <w:pPr>
            <w:numPr>
              <w:numId w:val="49"/>
            </w:numPr>
          </w:pPr>
        </w:pPrChange>
      </w:pPr>
      <w:r>
        <w:rPr>
          <w:rFonts w:eastAsia="Arial Unicode MS" w:asciiTheme="minorHAnsi" w:hAnsiTheme="minorHAnsi" w:cstheme="minorHAnsi"/>
          <w:b/>
          <w:bCs/>
        </w:rPr>
        <w:t>(a)</w:t>
      </w:r>
      <w:r>
        <w:rPr>
          <w:rFonts w:eastAsia="Arial Unicode MS" w:asciiTheme="minorHAnsi" w:hAnsiTheme="minorHAnsi" w:cstheme="minorHAnsi"/>
        </w:rPr>
        <w:t xml:space="preserve"> observar, cumprir e fazer cumprir, por si</w:t>
      </w:r>
      <w:del w:author="Amanda Simões Fernandes" w:id="212">
        <w:r>
          <w:rPr>
            <w:rFonts w:eastAsia="Arial Unicode MS" w:asciiTheme="minorHAnsi" w:hAnsiTheme="minorHAnsi" w:cstheme="minorHAnsi"/>
          </w:rPr>
          <w:delText xml:space="preserve"> e por seu Grupo Econômico</w:delText>
        </w:r>
      </w:del>
      <w:r>
        <w:rPr>
          <w:rFonts w:eastAsia="Arial Unicode MS" w:asciiTheme="minorHAnsi" w:hAnsiTheme="minorHAnsi" w:cstheme="minorHAnsi"/>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eastAsia="Arial Unicode MS" w:asciiTheme="minorHAnsi" w:hAnsiTheme="minorHAnsi" w:cstheme="minorHAnsi"/>
          <w:b/>
          <w:bCs/>
        </w:rPr>
        <w:t>(b)</w:t>
      </w:r>
      <w:r>
        <w:rPr>
          <w:rFonts w:eastAsia="Arial Unicode MS" w:asciiTheme="minorHAnsi"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eastAsia="Arial Unicode MS" w:asciiTheme="minorHAnsi" w:hAnsiTheme="minorHAnsi" w:cstheme="minorHAnsi"/>
          <w:b/>
          <w:bCs/>
        </w:rPr>
        <w:t>(c)</w:t>
      </w:r>
      <w:r>
        <w:rPr>
          <w:rFonts w:eastAsia="Arial Unicode MS" w:asciiTheme="minorHAnsi" w:hAnsiTheme="minorHAnsi" w:cstheme="minorHAnsi"/>
        </w:rPr>
        <w:t xml:space="preserve"> comunicar o Agente Fiduciário qualquer situação ou verificação de não conformidade em que esteja eventualmente envolvido, referente à legislação ambiental em vigor, </w:t>
      </w:r>
      <w:r>
        <w:rPr>
          <w:rFonts w:eastAsia="Arial Unicode MS" w:asciiTheme="minorHAnsi" w:hAnsiTheme="minorHAnsi" w:cstheme="minorHAnsi"/>
        </w:rPr>
        <w:t xml:space="preserve">exceto por obrigações discutidas de boa-fé nas esferas administrativa e/ou judicial e desde que tenha sido obtido efeito suspensivo em relação a sua exigibilidade ou aplicabilidade; e </w:t>
      </w:r>
      <w:r>
        <w:rPr>
          <w:rFonts w:eastAsia="Arial Unicode MS" w:asciiTheme="minorHAnsi" w:hAnsiTheme="minorHAnsi" w:cstheme="minorHAnsi"/>
          <w:b/>
          <w:bCs/>
        </w:rPr>
        <w:t>(d)</w:t>
      </w:r>
      <w:r>
        <w:rPr>
          <w:rFonts w:eastAsia="Arial Unicode MS" w:asciiTheme="minorHAnsi" w:hAnsiTheme="minorHAnsi" w:cstheme="minorHAnsi"/>
        </w:rPr>
        <w:t> não utilizar formas de exploração de trabalho forçado ou em condição análoga à de escravo e/ou mão de obra infantil e/ou prostituição;</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0"/>
          <w:numId w:val="50"/>
        </w:numPr>
        <w:spacing w:line="288" w:lineRule="auto"/>
        <w:jc w:val="both"/>
        <w:rPr>
          <w:rFonts w:eastAsia="Arial Unicode MS" w:asciiTheme="minorHAnsi" w:hAnsiTheme="minorHAnsi" w:cstheme="minorHAnsi"/>
        </w:rPr>
        <w:pPrChange w:author="Amanda Simões Fernandes" w:id="213">
          <w:pPr>
            <w:numPr>
              <w:numId w:val="49"/>
            </w:numPr>
          </w:pPr>
        </w:pPrChange>
      </w:pPr>
      <w:r>
        <w:rPr>
          <w:rFonts w:eastAsia="Arial Unicode MS" w:asciiTheme="minorHAnsi" w:hAnsiTheme="minorHAnsi" w:cstheme="minorHAnsi"/>
        </w:rPr>
        <w:t xml:space="preserve">observar, cumprir e fazer cumprir, por si, </w:t>
      </w:r>
      <w:del w:author="Amanda Simões Fernandes" w:id="214">
        <w:r>
          <w:delText xml:space="preserve">por seu Grupo Econômico e por seus </w:delText>
        </w:r>
        <w:r>
          <w:delText>representantes, funcionários no exercício de suas funções e</w:delText>
        </w:r>
        <w:r>
          <w:delText xml:space="preserve"> em </w:delText>
        </w:r>
        <w:r>
          <w:delText>benefício do Fiador</w:delText>
        </w:r>
        <w:r>
          <w:delText>,</w:delText>
        </w:r>
      </w:del>
      <w:r>
        <w:rPr>
          <w:rFonts w:eastAsia="Arial Unicode MS" w:asciiTheme="minorHAnsi" w:hAnsiTheme="minorHAnsi" w:cstheme="minorHAnsi"/>
        </w:rPr>
        <w:t xml:space="preserve">durante o prazo de vigência das Debêntures, as Leis de Prevenção à Lavagem de Dinheiro e Anticorrupção, devendo, </w:t>
      </w:r>
      <w:r>
        <w:rPr>
          <w:rFonts w:eastAsia="Arial Unicode MS" w:asciiTheme="minorHAnsi" w:hAnsiTheme="minorHAnsi" w:cstheme="minorHAnsi"/>
          <w:b/>
          <w:bCs/>
        </w:rPr>
        <w:t>(a)</w:t>
      </w:r>
      <w:r>
        <w:rPr>
          <w:rFonts w:eastAsia="Arial Unicode MS" w:asciiTheme="minorHAnsi" w:hAnsiTheme="minorHAnsi" w:cstheme="minorHAnsi"/>
        </w:rPr>
        <w:t xml:space="preserve">  </w:t>
      </w:r>
      <w:del w:author="Amanda Simões Fernandes" w:id="215">
        <w:r>
          <w:delText xml:space="preserve">manter políticas e procedimentos internos que visam o cumprimento de tais normas; </w:delText>
        </w:r>
        <w:r>
          <w:delText xml:space="preserve">(b) </w:delText>
        </w:r>
        <w:r>
          <w:delText xml:space="preserve">dar pleno conhecimento de tais normas a todos os profissionais que venham a se relacionar com a Emissora e Fiadores </w:delText>
        </w:r>
        <w:r>
          <w:delText xml:space="preserve">(c) </w:delText>
        </w:r>
      </w:del>
      <w:r>
        <w:rPr>
          <w:rFonts w:eastAsia="Arial Unicode MS" w:asciiTheme="minorHAnsi" w:hAnsiTheme="minorHAnsi" w:cstheme="minorHAnsi"/>
        </w:rPr>
        <w:t xml:space="preserve">abster-se de praticar atos de corrupção, no seu interesse ou para seu benefício, exclusivo ou não; e </w:t>
      </w:r>
      <w:r>
        <w:rPr>
          <w:rFonts w:eastAsia="Arial Unicode MS" w:asciiTheme="minorHAnsi" w:hAnsiTheme="minorHAnsi" w:cstheme="minorHAnsi"/>
          <w:b/>
          <w:bCs/>
        </w:rPr>
        <w:t>(d)</w:t>
      </w:r>
      <w:r>
        <w:rPr>
          <w:rFonts w:eastAsia="Arial Unicode MS" w:asciiTheme="minorHAnsi"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eastAsia="Arial Unicode MS" w:asciiTheme="minorHAnsi" w:hAnsiTheme="minorHAnsi" w:cstheme="minorHAnsi"/>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0"/>
          <w:numId w:val="50"/>
        </w:numPr>
        <w:spacing w:line="288" w:lineRule="auto"/>
        <w:jc w:val="both"/>
        <w:rPr>
          <w:rFonts w:eastAsia="Arial Unicode MS" w:asciiTheme="minorHAnsi" w:hAnsiTheme="minorHAnsi" w:cstheme="minorHAnsi"/>
        </w:rPr>
        <w:pPrChange w:author="Amanda Simões Fernandes" w:id="216">
          <w:pPr>
            <w:numPr>
              <w:numId w:val="49"/>
            </w:numPr>
          </w:pPr>
        </w:pPrChange>
      </w:pPr>
      <w:r>
        <w:rPr>
          <w:rFonts w:eastAsia="Arial Unicode MS" w:asciiTheme="minorHAnsi"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0"/>
          <w:numId w:val="50"/>
        </w:numPr>
        <w:spacing w:line="288" w:lineRule="auto"/>
        <w:jc w:val="both"/>
        <w:rPr>
          <w:rFonts w:eastAsia="Arial Unicode MS" w:asciiTheme="minorHAnsi" w:hAnsiTheme="minorHAnsi" w:cstheme="minorHAnsi"/>
        </w:rPr>
        <w:pPrChange w:author="Amanda Simões Fernandes" w:id="217">
          <w:pPr>
            <w:numPr>
              <w:numId w:val="49"/>
            </w:numPr>
          </w:pPr>
        </w:pPrChange>
      </w:pPr>
      <w:r>
        <w:rPr>
          <w:rFonts w:eastAsia="Arial Unicode MS" w:asciiTheme="minorHAnsi"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0"/>
        </w:numPr>
        <w:shd w:val="clear" w:color="auto" w:fill="auto"/>
        <w:spacing w:line="288" w:lineRule="auto"/>
        <w:rPr>
          <w:rFonts w:eastAsia="Arial Unicode MS" w:asciiTheme="minorHAnsi" w:hAnsiTheme="minorHAnsi" w:cstheme="minorHAnsi"/>
          <w:sz w:val="24"/>
          <w:szCs w:val="24"/>
        </w:rPr>
        <w:pPrChange w:author="Amanda Simões Fernandes" w:id="218">
          <w:pPr>
            <w:numPr>
              <w:numId w:val="49"/>
            </w:numPr>
          </w:pPr>
        </w:pPrChange>
      </w:pPr>
      <w:r>
        <w:rPr>
          <w:rFonts w:eastAsia="Arial Unicode MS" w:asciiTheme="minorHAnsi"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0"/>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Change w:author="Amanda Simões Fernandes" w:id="219">
          <w:pPr>
            <w:numPr>
              <w:numId w:val="49"/>
            </w:numPr>
          </w:pPr>
        </w:pPrChange>
      </w:pPr>
      <w:r>
        <w:rPr>
          <w:rFonts w:eastAsia="Arial Unicode MS" w:asciiTheme="minorHAnsi" w:hAnsiTheme="minorHAnsi" w:cstheme="minorHAnsi"/>
          <w:sz w:val="24"/>
          <w:szCs w:val="24"/>
        </w:rPr>
        <w:t xml:space="preserve">notificar em até 2 (dois) Dias Úteis de sua ciência, o Agente Fiduciário, caso qualquer das declarações e garantias prestadas </w:t>
      </w:r>
      <w:del w:author="Amanda Simões Fernandes" w:id="220">
        <w:r>
          <w:rPr>
            <w:rFonts w:eastAsia="Arial Unicode MS" w:asciiTheme="minorHAnsi" w:hAnsiTheme="minorHAnsi" w:cstheme="minorHAnsi"/>
            <w:sz w:val="24"/>
            <w:szCs w:val="24"/>
          </w:rPr>
          <w:delText>pelos Fiadores</w:delText>
        </w:r>
      </w:del>
      <w:ins w:author="Amanda Simões Fernandes" w:id="221">
        <w:r>
          <w:rPr>
            <w:rFonts w:eastAsia="Arial Unicode MS" w:asciiTheme="minorHAnsi" w:hAnsiTheme="minorHAnsi" w:cstheme="minorHAnsi"/>
            <w:sz w:val="24"/>
            <w:szCs w:val="24"/>
          </w:rPr>
          <w:t>pelo Fiador</w:t>
        </w:r>
      </w:ins>
      <w:r>
        <w:rPr>
          <w:rFonts w:eastAsia="Arial Unicode MS" w:asciiTheme="minorHAnsi" w:hAnsiTheme="minorHAnsi" w:cstheme="minorHAnsi"/>
          <w:sz w:val="24"/>
          <w:szCs w:val="24"/>
        </w:rPr>
        <w:t xml:space="preserve">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150438" w:rsidRDefault="00D25BAF">
      <w:pPr>
        <w:pStyle w:val="p0"/>
        <w:widowControl/>
        <w:numPr>
          <w:ilvl w:val="0"/>
          <w:numId w:val="50"/>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Change w:author="Amanda Simões Fernandes" w:id="222">
          <w:pPr>
            <w:numPr>
              <w:numId w:val="49"/>
            </w:numPr>
          </w:pPr>
        </w:pPrChange>
      </w:pPr>
      <w:r>
        <w:rPr>
          <w:rFonts w:eastAsia="Arial Unicode MS" w:asciiTheme="minorHAnsi" w:hAnsiTheme="minorHAnsi" w:cstheme="minorHAnsi"/>
          <w:sz w:val="24"/>
          <w:szCs w:val="24"/>
        </w:rPr>
        <w:t>manter em estrita ordem a sua contabilidade, mantendo os respectivos registros de acordo com os princípios fundamentais da contabilidade do Brasil;</w:t>
      </w:r>
    </w:p>
    <w:p w:rsidR="00150438" w:rsidP="00150438" w:rsidRDefault="00150438">
      <w:pPr>
        <w:pStyle w:val="PargrafodaLista"/>
        <w:rPr>
          <w:del w:author="Amanda Simões Fernandes" w:id="224"/>
          <w:rFonts w:eastAsia="Arial Unicode MS" w:asciiTheme="minorHAnsi" w:hAnsiTheme="minorHAnsi" w:cstheme="minorHAnsi"/>
        </w:rPr>
      </w:pPr>
    </w:p>
    <w:p w:rsidR="00150438" w:rsidP="00150438" w:rsidRDefault="00150438">
      <w:pPr>
        <w:pStyle w:val="PargrafodaLista"/>
        <w:rPr>
          <w:rFonts w:eastAsia="Arial Unicode MS" w:asciiTheme="minorHAnsi" w:hAnsiTheme="minorHAnsi" w:cstheme="minorHAnsi"/>
        </w:rPr>
        <w:pPrChange w:author="Amanda Simões Fernandes" w:id="223">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pPr>
        </w:pPrChange>
      </w:pPr>
      <w:bookmarkStart w:name="_Ref82523196" w:id="130"/>
      <w:del w:author="Amanda Simões Fernandes" w:id="225">
        <w:r>
          <w:delText xml:space="preserve">entregar ao Agente Fiduciário,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Robferma, conforme aplicável, e auditados pelos Auditores Independentes, contendo a memória de cálculo compreendendo todas as rubricas necessárias para a apuração do Índice Financeiro, com base nos demonstrativos consolidados e auditados de cada exercício, podendo o Agente Fiduciário solicitar à Robferma, conforme aplicável, e/ou aos seus respecivos Auditores Independentes todos os eventuais esclarecimentos adicionais que se façam necessários, bem como declaração por meio de seu Diretor de Relação com Investidores ou por meio de seu Diretor Presidente, na forma do seu Estatuto Social, atestando, </w:delText>
        </w:r>
        <w:r>
          <w:delText>(a)</w:delText>
        </w:r>
        <w:r>
          <w:delText xml:space="preserve"> que permanecem válidas as disposições contidas nesta Escritura de Emissão; </w:delText>
        </w:r>
        <w:r>
          <w:delText>(b)</w:delText>
        </w:r>
        <w:r>
          <w:delText xml:space="preserve"> não ocorrência de qualquer das hipóteses de vencimento antecipado e inexistência de descumprimento de obrigações da Emissora perante os Debenturistas; e </w:delText>
        </w:r>
        <w:r>
          <w:delText>(c)</w:delText>
        </w:r>
        <w:r>
          <w:delText xml:space="preserve"> que não foram praticados atos em desacordo com o Estatuto Social;</w:delText>
        </w:r>
      </w:del>
      <w:bookmarkEnd w:id="130"/>
    </w:p>
    <w:p w:rsidR="00EA0688" w:rsidP="0015043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del w:author="Amanda Simões Fernandes" w:id="229"/>
          <w:rFonts w:eastAsia="Arial Unicode MS" w:asciiTheme="minorHAnsi" w:hAnsiTheme="minorHAnsi" w:cstheme="minorHAnsi"/>
        </w:rPr>
      </w:pPr>
    </w:p>
    <w:p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eastAsia="Arial Unicode MS" w:asciiTheme="minorHAnsi" w:hAnsiTheme="minorHAnsi" w:cstheme="minorHAnsi"/>
        </w:rPr>
        <w:pPrChange w:author="Amanda Simões Fernandes" w:id="22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pPr>
        </w:pPrChange>
      </w:pPr>
      <w:del w:author="Amanda Simões Fernandes" w:id="230">
        <w:r>
          <w:rPr>
            <w:rFonts w:eastAsia="Arial Unicode MS" w:asciiTheme="minorHAnsi" w:hAnsiTheme="minorHAnsi" w:cstheme="minorHAnsi"/>
            <w:sz w:val="24"/>
            <w:szCs w:val="24"/>
          </w:rPr>
          <w:delText>manter os bens e ativos essenciais às suas atividades devidamente segurados por companhia de seguro, com cobertura dos valores e riscos, bem como contratos essenciais, adequados para a condução de seus negócios de acordo com as práticas usualmente adotadas pelas sociedades do mesmo setor no Brasil, quando necessário;</w:delText>
        </w:r>
      </w:del>
    </w:p>
    <w:p w:rsidR="00EA0688" w:rsidRDefault="00EA0688">
      <w:pPr>
        <w:pStyle w:val="PargrafodaLista"/>
        <w:spacing w:line="288" w:lineRule="auto"/>
        <w:ind w:left="1429"/>
        <w:jc w:val="both"/>
        <w:rPr>
          <w:rFonts w:eastAsia="Arial Unicode MS" w:asciiTheme="minorHAnsi" w:hAnsiTheme="minorHAnsi" w:cstheme="minorHAnsi"/>
        </w:rPr>
      </w:pPr>
    </w:p>
    <w:p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rPr>
        <w:pPrChange w:author="Amanda Simões Fernandes" w:id="231">
          <w:pPr>
            <w:numPr>
              <w:ilvl w:val="0"/>
              <w:numId w:val="49"/>
            </w:numPr>
          </w:pPr>
        </w:pPrChange>
      </w:pPr>
      <w:del w:author="Amanda Simões Fernandes" w:id="232">
        <w:r>
          <w:delText xml:space="preserve">manter válidos e regulares todos os alvarás, licenças, autorizações ou aprovações necessárias ao regular funcionamento da Robferma, efetuando todo e qualquer pagamento necessário para tanto, exceto se </w:delText>
        </w:r>
        <w:r>
          <w:delText>(a)</w:delText>
        </w:r>
        <w:r>
          <w:delTex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delText>
        </w:r>
        <w:r>
          <w:delText>(b)</w:delText>
        </w:r>
        <w:r>
          <w:delText xml:space="preserve"> seja devidamente comprovado ao Agente Fiduciário que a Emissora e/ou Fiadores esteja(m) em processo tempestivo </w:delText>
        </w:r>
        <w:r>
          <w:delText xml:space="preserve">de renovação da autorização, concessão, subvenção, alvará, permissão ou licença que tenha expirado; ou </w:delText>
        </w:r>
        <w:r>
          <w:delText>(c)</w:delText>
        </w:r>
        <w:r>
          <w:delText xml:space="preserve"> referido descumprimento não resulte em um Efeito Adverso Relevante;</w:delText>
        </w:r>
      </w:del>
      <w:r>
        <w:rPr>
          <w:rFonts w:eastAsia="Arial Unicode MS" w:asciiTheme="minorHAnsi" w:hAnsiTheme="minorHAnsi" w:cstheme="minorHAnsi"/>
        </w:rPr>
        <w:t xml:space="preserve"> e</w:t>
      </w:r>
    </w:p>
    <w:p w:rsidR="00EA0688" w:rsidRDefault="00EA0688">
      <w:pPr>
        <w:pStyle w:val="PargrafodaLista"/>
        <w:spacing w:line="288" w:lineRule="auto"/>
        <w:ind w:left="1429"/>
        <w:jc w:val="both"/>
        <w:rPr>
          <w:rFonts w:eastAsia="Arial Unicode MS" w:asciiTheme="minorHAnsi" w:hAnsiTheme="minorHAnsi" w:cstheme="minorHAnsi"/>
        </w:rPr>
      </w:pPr>
    </w:p>
    <w:p w:rsidR="00EA0688" w:rsidRDefault="00D25BAF">
      <w:pPr>
        <w:pStyle w:val="p0"/>
        <w:widowControl/>
        <w:numPr>
          <w:ilvl w:val="0"/>
          <w:numId w:val="50"/>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Change w:author="Amanda Simões Fernandes" w:id="233">
          <w:pPr>
            <w:numPr>
              <w:numId w:val="49"/>
            </w:numPr>
          </w:pPr>
        </w:pPrChange>
      </w:pPr>
      <w:r>
        <w:rPr>
          <w:rFonts w:eastAsia="Arial Unicode MS" w:asciiTheme="minorHAnsi"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spacing w:line="288" w:lineRule="auto"/>
        <w:jc w:val="both"/>
        <w:rPr>
          <w:rFont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80179798" w:id="131"/>
      <w:bookmarkStart w:name="_Toc82506237" w:id="132"/>
      <w:r>
        <w:rPr>
          <w:rFonts w:asciiTheme="minorHAnsi" w:hAnsiTheme="minorHAnsi" w:cstheme="minorHAnsi"/>
          <w:b/>
        </w:rPr>
        <w:t>AGENTE FIDUCIÁRIO</w:t>
      </w:r>
      <w:bookmarkEnd w:id="131"/>
      <w:bookmarkEnd w:id="132"/>
    </w:p>
    <w:p w:rsidR="00EA0688" w:rsidRDefault="00EA0688">
      <w:pPr>
        <w:spacing w:line="288" w:lineRule="auto"/>
        <w:jc w:val="both"/>
        <w:outlineLvl w:val="0"/>
        <w:rPr>
          <w:rFonts w:asciiTheme="minorHAnsi" w:hAnsiTheme="minorHAnsi" w:cstheme="minorHAnsi"/>
          <w:b/>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rsidR="00EA0688" w:rsidRDefault="00EA0688">
      <w:pPr>
        <w:widowControl w:val="0"/>
        <w:shd w:val="clear" w:color="auto" w:fill="FFFFFF"/>
        <w:spacing w:line="288" w:lineRule="auto"/>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w:t>
      </w:r>
      <w:r>
        <w:rPr>
          <w:rFonts w:asciiTheme="minorHAnsi" w:hAnsiTheme="minorHAnsi" w:cstheme="minorHAnsi"/>
          <w:bCs/>
        </w:rPr>
        <w:t xml:space="preserve">defeitos de que tenha conhecimento;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e seus endereços, mediante, inclusive, gestões junto à Emissora, ao Agente de Liquidação, ao Escriturador e à B3, sendo que, para fins de atendimento ao disposto neste inciso, a Emissora e os Debenturistas, mediante subscrição das Debêntures, expressamente autorizam, desde já, o Agente de Liquidação, o Escriturador e a B3 a atenderem quaisquer solicitações feitas pelo Agente Fiduciário, inclusive referente à divulgação, a qualquer momento, da posição de Debêntures e dos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julgar necessário para o fiel desempenho de suas funções, </w:t>
      </w:r>
      <w:r>
        <w:rPr>
          <w:rFonts w:asciiTheme="minorHAnsi" w:hAnsiTheme="minorHAnsi" w:cstheme="minorHAnsi"/>
          <w:bCs/>
        </w:rPr>
        <w:t xml:space="preserve">certidões atualizadas dos distribuidores cíveis, das Varas de Fazenda Pública, cartórios de protesto, Procuradoria da Fazenda Pública ou outros órgãos pertinentes, onde se localiza o domicílio ou a sede do estabelecimento principal da Emissora e/ou </w:t>
      </w:r>
      <w:del w:author="Amanda Simões Fernandes" w:id="234">
        <w:r>
          <w:rPr>
            <w:rFonts w:asciiTheme="minorHAnsi" w:hAnsiTheme="minorHAnsi" w:cstheme="minorHAnsi"/>
            <w:bCs/>
          </w:rPr>
          <w:delText>dos Fiadores</w:delText>
        </w:r>
      </w:del>
      <w:ins w:author="Amanda Simões Fernandes" w:id="235">
        <w:r>
          <w:rPr>
            <w:rFonts w:asciiTheme="minorHAnsi" w:hAnsiTheme="minorHAnsi" w:cstheme="minorHAnsi"/>
            <w:bCs/>
          </w:rPr>
          <w:t>do Fiador</w:t>
        </w:r>
      </w:ins>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 xml:space="preserve">Constatar se a garantia prestada </w:t>
      </w:r>
      <w:del w:author="Amanda Simões Fernandes" w:id="236">
        <w:r>
          <w:rPr>
            <w:rFonts w:asciiTheme="minorHAnsi" w:hAnsiTheme="minorHAnsi" w:cstheme="minorHAnsi"/>
            <w:bCs/>
          </w:rPr>
          <w:delText>pelos Fiadores</w:delText>
        </w:r>
      </w:del>
      <w:ins w:author="Amanda Simões Fernandes" w:id="237">
        <w:r>
          <w:rPr>
            <w:rFonts w:asciiTheme="minorHAnsi" w:hAnsiTheme="minorHAnsi" w:cstheme="minorHAnsi"/>
            <w:bCs/>
          </w:rPr>
          <w:t>pelo Fiador</w:t>
        </w:r>
      </w:ins>
      <w:r>
        <w:rPr>
          <w:rFonts w:asciiTheme="minorHAnsi" w:hAnsiTheme="minorHAnsi" w:cstheme="minorHAnsi"/>
          <w:bCs/>
        </w:rPr>
        <w:t>, no âmbito desta Escritura, é capaz de alcançar o objetivo de segurança adicional, exercendo papel independente em relação ao risco de performance do investimento representado pelas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possui qualquer relação com a Emissora e/ou com </w:t>
      </w:r>
      <w:del w:author="Amanda Simões Fernandes" w:id="238">
        <w:r>
          <w:rPr>
            <w:rFonts w:asciiTheme="minorHAnsi" w:hAnsiTheme="minorHAnsi" w:cstheme="minorHAnsi"/>
            <w:bCs/>
          </w:rPr>
          <w:delText>os Fiadores</w:delText>
        </w:r>
      </w:del>
      <w:ins w:author="Amanda Simões Fernandes" w:id="239">
        <w:r>
          <w:rPr>
            <w:rFonts w:asciiTheme="minorHAnsi" w:hAnsiTheme="minorHAnsi" w:cstheme="minorHAnsi"/>
            <w:bCs/>
          </w:rPr>
          <w:t>o Fiador</w:t>
        </w:r>
      </w:ins>
      <w:r>
        <w:rPr>
          <w:rFonts w:asciiTheme="minorHAnsi" w:hAnsiTheme="minorHAnsi" w:cstheme="minorHAnsi"/>
          <w:bCs/>
        </w:rPr>
        <w:t xml:space="preserve"> que o impeça de exercer suas funções de forma diligente;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Envida os melhores esforços para que seus clientes e prestadores de serviço adotem as melhores práticas de proteção ao meio ambiente e relativas à </w:t>
      </w:r>
      <w:r>
        <w:rPr>
          <w:rFonts w:asciiTheme="minorHAnsi" w:hAnsiTheme="minorHAnsi" w:cstheme="minorHAnsi"/>
          <w:bCs/>
        </w:rPr>
        <w:t>segurança e saúde do trabalho, inclusive no tocante a não utilização de trabalho infantil ou análogo ao escravo, se possível mediante condição contratual específica;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bookmarkStart w:name="_GoBack" w:id="133"/>
      <w:bookmarkEnd w:id="133"/>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 e</w:t>
      </w:r>
    </w:p>
    <w:p w:rsidRPr="00CF1DA5" w:rsidR="00CF1DA5" w:rsidP="00CF1DA5" w:rsidRDefault="00CF1DA5">
      <w:pPr>
        <w:pStyle w:val="PargrafodaLista"/>
        <w:rPr>
          <w:rFonts w:asciiTheme="minorHAnsi" w:hAnsiTheme="minorHAnsi" w:cstheme="minorHAnsi"/>
          <w:bCs/>
        </w:rPr>
      </w:pPr>
    </w:p>
    <w:p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com data de emissão em 10 de junho </w:t>
      </w:r>
      <w:r>
        <w:rPr>
          <w:rFonts w:asciiTheme="minorHAnsi" w:hAnsiTheme="minorHAnsi" w:cstheme="minorHAnsi"/>
          <w:bCs/>
        </w:rPr>
        <w:t>de 2018 e data de vencimento em 10 de junho de 2023;</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EA0688" w:rsidRDefault="00EA0688">
      <w:pPr>
        <w:spacing w:line="288" w:lineRule="auto"/>
        <w:ind w:left="142"/>
        <w:jc w:val="both"/>
        <w:rPr>
          <w:rFonts w:asciiTheme="minorHAnsi" w:hAnsiTheme="minorHAnsi" w:cstheme="minorHAnsi"/>
          <w:u w:val="single"/>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name="_Ref75803509" w:id="134"/>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4"/>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fldChar w:fldCharType="separate"/>
      </w:r>
      <w:r>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00EA0688" w:rsidRDefault="00EA0688">
      <w:pPr>
        <w:pStyle w:val="PargrafodaLista"/>
        <w:spacing w:line="288" w:lineRule="auto"/>
        <w:ind w:left="1702"/>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(ii)</w:t>
      </w:r>
      <w:r>
        <w:rPr>
          <w:rFonts w:asciiTheme="minorHAnsi" w:hAnsiTheme="minorHAnsi" w:cstheme="minorHAnsi"/>
        </w:rPr>
        <w:t xml:space="preserve"> a instituição substituta assuma efetivamente as funções do Agente Fiduciário, conforme definido nesta Escritura.</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temporis com base em um ano de 360 (trezentos e sessenta) dias.</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name="_Ref80146459" w:id="135"/>
      <w:r>
        <w:rPr>
          <w:rFonts w:asciiTheme="minorHAnsi" w:hAnsiTheme="minorHAnsi" w:cstheme="minorHAnsi"/>
          <w:u w:val="single"/>
        </w:rPr>
        <w:t>Remuneração do Agente Fiduciário</w:t>
      </w:r>
      <w:r>
        <w:rPr>
          <w:rFonts w:asciiTheme="minorHAnsi" w:hAnsiTheme="minorHAnsi" w:cstheme="minorHAnsi"/>
        </w:rPr>
        <w:t xml:space="preserve">: </w:t>
      </w:r>
      <w:bookmarkStart w:name="_Hlk80675649" w:id="136"/>
      <w:bookmarkEnd w:id="135"/>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6"/>
      <w:r>
        <w:rPr>
          <w:rStyle w:val="Refdenotaderodap"/>
          <w:rFonts w:asciiTheme="minorHAnsi" w:hAnsiTheme="minorHAnsi" w:cstheme="minorHAnsi"/>
          <w:w w:val="105"/>
        </w:rPr>
        <w:footnoteReference w:id="7"/>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name="_Ref80146472" w:id="137"/>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(ii)</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(iii)</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(iv)</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w:t>
      </w:r>
      <w:del w:author="Amanda Simões Fernandes" w:id="240">
        <w:r>
          <w:rPr>
            <w:rFonts w:asciiTheme="minorHAnsi" w:hAnsiTheme="minorHAnsi" w:cstheme="minorHAnsi"/>
            <w:w w:val="105"/>
          </w:rPr>
          <w:delText>Fiadores</w:delText>
        </w:r>
      </w:del>
      <w:ins w:author="Amanda Simões Fernandes" w:id="241">
        <w:r>
          <w:rPr>
            <w:rFonts w:asciiTheme="minorHAnsi" w:hAnsiTheme="minorHAnsi" w:cstheme="minorHAnsi"/>
            <w:w w:val="105"/>
          </w:rPr>
          <w:t xml:space="preserve">Fiador</w:t>
        </w:r>
      </w:ins>
      <w:r>
        <w:rPr>
          <w:rFonts w:asciiTheme="minorHAnsi" w:hAnsiTheme="minorHAnsi" w:cstheme="minorHAnsi"/>
          <w:w w:val="105"/>
        </w:rPr>
        <w:t xml:space="preserve"> e/ou Titulares, após a integralização da Emissão; </w:t>
      </w:r>
      <w:r>
        <w:rPr>
          <w:rFonts w:asciiTheme="minorHAnsi" w:hAnsiTheme="minorHAnsi" w:cstheme="minorHAnsi"/>
          <w:b/>
          <w:bCs/>
          <w:w w:val="105"/>
        </w:rPr>
        <w:t>(vii)</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(viii)</w:t>
      </w:r>
      <w:r>
        <w:rPr>
          <w:rFonts w:asciiTheme="minorHAnsi" w:hAnsiTheme="minorHAnsi" w:cstheme="minorHAnsi"/>
          <w:b/>
          <w:bCs/>
          <w:w w:val="105"/>
        </w:rPr>
        <w:tab/>
      </w:r>
      <w:r>
        <w:rPr>
          <w:rFonts w:asciiTheme="minorHAnsi" w:hAnsiTheme="minorHAnsi" w:cstheme="minorHAnsi"/>
          <w:w w:val="105"/>
        </w:rPr>
        <w:t xml:space="preserve">Implementação das consequentes decisões tomadas nos eventos referidos no item “vi” e “vii” acima; (ix)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7"/>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da Emissora permanecer em inadimplência com relação ao pagamento desta por um período superior a 30 (trinta) dias, podendo o Agente Fiduciário solicitar garantia para cobertura do risco de sucumbência.</w:t>
      </w:r>
    </w:p>
    <w:p w:rsidR="00EA0688" w:rsidRDefault="00EA0688">
      <w:pPr>
        <w:pStyle w:val="PargrafodaLista"/>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00EA0688" w:rsidRDefault="00EA0688">
      <w:pPr>
        <w:tabs>
          <w:tab w:val="left" w:pos="851"/>
          <w:tab w:val="left" w:pos="1701"/>
        </w:tabs>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rsidR="00EA0688" w:rsidRDefault="00EA0688">
      <w:pPr>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5346950" w:id="138"/>
      <w:bookmarkStart w:name="_Ref80154359" w:id="139"/>
      <w:bookmarkStart w:name="_Toc80179799" w:id="140"/>
      <w:bookmarkStart w:name="_Toc82506238" w:id="141"/>
      <w:bookmarkEnd w:id="138"/>
      <w:r>
        <w:rPr>
          <w:rFonts w:asciiTheme="minorHAnsi" w:hAnsiTheme="minorHAnsi" w:cstheme="minorHAnsi"/>
          <w:b/>
        </w:rPr>
        <w:t>ASSEMBLEIA GERAL DE DEBENTURISTAS</w:t>
      </w:r>
      <w:bookmarkEnd w:id="139"/>
      <w:bookmarkEnd w:id="140"/>
      <w:bookmarkEnd w:id="141"/>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Ref19223700" w:id="142"/>
      <w:r>
        <w:rPr>
          <w:rFonts w:eastAsia="Arial Unicode MS" w:asciiTheme="minorHAnsi" w:hAnsiTheme="minorHAnsi" w:cstheme="minorHAnsi"/>
        </w:rPr>
        <w:t xml:space="preserve">Nos termos do artigo 71 da Lei das Sociedades por Ações, os </w:t>
      </w:r>
      <w:r>
        <w:rPr>
          <w:rFonts w:asciiTheme="minorHAnsi" w:hAnsiTheme="minorHAnsi" w:cstheme="minorHAnsi"/>
        </w:rPr>
        <w:t>Debenturistas</w:t>
      </w:r>
      <w:r>
        <w:rPr>
          <w:rFonts w:eastAsia="Arial Unicode MS" w:asciiTheme="minorHAnsi" w:hAnsiTheme="minorHAnsi" w:cstheme="minorHAnsi"/>
        </w:rPr>
        <w:t xml:space="preserve"> poderão, a qualquer tempo, reunir-se em assembleia geral a fim de deliberar sobre matéria de </w:t>
      </w:r>
      <w:r>
        <w:rPr>
          <w:rFonts w:eastAsia="Arial Unicode MS" w:asciiTheme="minorHAnsi" w:hAnsiTheme="minorHAnsi" w:cstheme="minorHAnsi"/>
        </w:rPr>
        <w:t>seu interesse, aplicando-se, no que couber, o disposto na Lei das Sociedades por Ações (“</w:t>
      </w:r>
      <w:bookmarkStart w:name="_Hlk74917375" w:id="143"/>
      <w:r>
        <w:rPr>
          <w:rFonts w:eastAsia="Arial Unicode MS" w:asciiTheme="minorHAnsi" w:hAnsiTheme="minorHAnsi" w:cstheme="minorHAnsi"/>
          <w:u w:val="single"/>
        </w:rPr>
        <w:t>Assembleia Geral de Debenturistas</w:t>
      </w:r>
      <w:bookmarkEnd w:id="143"/>
      <w:r>
        <w:rPr>
          <w:rFonts w:eastAsia="Arial Unicode MS" w:asciiTheme="minorHAnsi" w:hAnsiTheme="minorHAnsi" w:cstheme="minorHAnsi"/>
        </w:rPr>
        <w:t>”).</w:t>
      </w:r>
      <w:bookmarkEnd w:id="142"/>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r>
        <w:rPr>
          <w:rFonts w:eastAsia="Arial Unicode MS" w:asciiTheme="minorHAnsi"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name="_DV_M260" w:id="144"/>
      <w:bookmarkEnd w:id="144"/>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(ii)</w:t>
      </w:r>
      <w:r>
        <w:rPr>
          <w:rFonts w:asciiTheme="minorHAnsi" w:hAnsiTheme="minorHAnsi" w:cstheme="minorHAnsi"/>
        </w:rPr>
        <w:t xml:space="preserve"> pelo Agente Fiduciário; </w:t>
      </w:r>
      <w:r>
        <w:rPr>
          <w:rFonts w:asciiTheme="minorHAnsi" w:hAnsiTheme="minorHAnsi" w:cstheme="minorHAnsi"/>
          <w:b/>
          <w:bCs/>
        </w:rPr>
        <w:t>(iii)</w:t>
      </w:r>
      <w:r>
        <w:rPr>
          <w:rFonts w:asciiTheme="minorHAnsi" w:hAnsiTheme="minorHAnsi" w:cstheme="minorHAnsi"/>
        </w:rPr>
        <w:t xml:space="preserve"> pela CVM; ou </w:t>
      </w:r>
      <w:r>
        <w:rPr>
          <w:rFonts w:asciiTheme="minorHAnsi" w:hAnsiTheme="minorHAnsi" w:cstheme="minorHAnsi"/>
          <w:b/>
          <w:bCs/>
        </w:rPr>
        <w:t>(iv)</w:t>
      </w:r>
      <w:r>
        <w:rPr>
          <w:rFonts w:asciiTheme="minorHAnsi" w:hAnsiTheme="minorHAnsi" w:cstheme="minorHAnsi"/>
        </w:rPr>
        <w:t xml:space="preserve"> pelos Debenturistas que representem 10% (dez por cento), no mínimo, das Debêntures.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00EA0688" w:rsidRDefault="00EA0688">
      <w:pPr>
        <w:pStyle w:val="ListaColorida-nfase12"/>
        <w:spacing w:line="288" w:lineRule="auto"/>
        <w:ind w:left="0"/>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eastAsia="Arial Unicode MS" w:asciiTheme="minorHAnsi" w:hAnsiTheme="minorHAnsi" w:cstheme="minorHAnsi"/>
        </w:rPr>
        <w:t>por</w:t>
      </w:r>
      <w:r>
        <w:rPr>
          <w:rFonts w:asciiTheme="minorHAnsi" w:hAnsiTheme="minorHAnsi" w:cstheme="minorHAnsi"/>
        </w:rPr>
        <w:t xml:space="preserve"> Ações, em primeira convocação, com a presença de Debenturistas que representem, no mínimo, metade mais um das Debêntures em Circulação e, em segunda convocação, com qualquer quórum.</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DV_M261" w:id="145"/>
      <w:bookmarkStart w:name="_DV_M262" w:id="146"/>
      <w:bookmarkEnd w:id="145"/>
      <w:bookmarkEnd w:id="146"/>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(ii)</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eastAsia="Arial Unicode MS" w:asciiTheme="minorHAnsi"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Ref75298907" w:id="14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fldChar w:fldCharType="separate"/>
      </w:r>
      <w:r>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7"/>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name="_DV_M264" w:id="148"/>
      <w:bookmarkStart w:name="_Ref453116118" w:id="149"/>
      <w:bookmarkEnd w:id="148"/>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(ii)</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Ref19223660" w:id="150"/>
      <w:bookmarkStart w:name="_Ref75420087" w:id="151"/>
      <w:bookmarkEnd w:id="149"/>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50"/>
      <w:r>
        <w:rPr>
          <w:rFonts w:asciiTheme="minorHAnsi" w:hAnsiTheme="minorHAnsi" w:cstheme="minorHAnsi"/>
        </w:rPr>
        <w:t xml:space="preserve">. </w:t>
      </w:r>
      <w:bookmarkEnd w:id="151"/>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276"/>
        <w:jc w:val="both"/>
        <w:rPr>
          <w:rFonts w:asciiTheme="minorHAnsi" w:hAnsiTheme="minorHAnsi" w:cstheme="minorHAnsi"/>
        </w:rPr>
      </w:pPr>
      <w:bookmarkStart w:name="_Ref75420080" w:id="152"/>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r>
        <w:rPr>
          <w:rFonts w:asciiTheme="minorHAnsi" w:hAnsiTheme="minorHAnsi" w:cstheme="minorHAnsi"/>
          <w:i/>
        </w:rPr>
        <w:t>waiver</w:t>
      </w:r>
      <w:r>
        <w:rPr>
          <w:rFonts w:asciiTheme="minorHAnsi" w:hAnsiTheme="minorHAnsi" w:cstheme="minorHAnsi"/>
        </w:rPr>
        <w:t>) (inclusive previamente à efetiva ocorrência), serão tomadas por Debenturistas que representem, no mínimo, 2/3 (dois terços) das Debêntures em Circulação</w:t>
      </w:r>
      <w:bookmarkEnd w:id="152"/>
      <w:r>
        <w:rPr>
          <w:rFonts w:asciiTheme="minorHAnsi" w:hAnsiTheme="minorHAnsi" w:cstheme="minorHAnsi"/>
        </w:rPr>
        <w:t>, em primeira convocação e, 2/3 (dois terços) dos Debenturistas presentes, em segunda convocação.</w:t>
      </w:r>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EA0688" w:rsidRDefault="00EA0688">
      <w:pPr>
        <w:spacing w:line="288" w:lineRule="auto"/>
        <w:jc w:val="both"/>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5346952" w:id="153"/>
      <w:bookmarkStart w:name="_Toc75346953" w:id="154"/>
      <w:bookmarkStart w:name="_Toc75346954" w:id="155"/>
      <w:bookmarkStart w:name="_Toc75346955" w:id="156"/>
      <w:bookmarkStart w:name="_DV_M189" w:id="157"/>
      <w:bookmarkStart w:name="_Toc75346956" w:id="158"/>
      <w:bookmarkStart w:name="_Toc75346957" w:id="159"/>
      <w:bookmarkStart w:name="_Toc75346958" w:id="160"/>
      <w:bookmarkStart w:name="_Toc75346959" w:id="161"/>
      <w:bookmarkStart w:name="_Toc75346960" w:id="162"/>
      <w:bookmarkStart w:name="_Toc75346961" w:id="163"/>
      <w:bookmarkStart w:name="_Toc75346962" w:id="164"/>
      <w:bookmarkStart w:name="_Toc75346963" w:id="165"/>
      <w:bookmarkStart w:name="_Toc75346964" w:id="166"/>
      <w:bookmarkStart w:name="_Toc75346965" w:id="167"/>
      <w:bookmarkStart w:name="_Toc75346966" w:id="168"/>
      <w:bookmarkStart w:name="_Toc75346967" w:id="169"/>
      <w:bookmarkStart w:name="_Toc75346968" w:id="170"/>
      <w:bookmarkStart w:name="_Toc75346969" w:id="171"/>
      <w:bookmarkStart w:name="_Toc75346970" w:id="172"/>
      <w:bookmarkStart w:name="_Toc75346971" w:id="173"/>
      <w:bookmarkStart w:name="_Toc75346972" w:id="174"/>
      <w:bookmarkStart w:name="_Toc75346973" w:id="175"/>
      <w:bookmarkStart w:name="_Toc75346974" w:id="176"/>
      <w:bookmarkStart w:name="_Toc75346975" w:id="177"/>
      <w:bookmarkStart w:name="_Toc75346976" w:id="178"/>
      <w:bookmarkStart w:name="_Toc75346977" w:id="179"/>
      <w:bookmarkStart w:name="_Toc75346978" w:id="180"/>
      <w:bookmarkStart w:name="_Toc75346979" w:id="181"/>
      <w:bookmarkStart w:name="_Toc75346980" w:id="182"/>
      <w:bookmarkStart w:name="_Toc75346981" w:id="183"/>
      <w:bookmarkStart w:name="_Toc75346982" w:id="184"/>
      <w:bookmarkStart w:name="_Toc75346983" w:id="185"/>
      <w:bookmarkStart w:name="_Toc75346984" w:id="186"/>
      <w:bookmarkStart w:name="_Toc75346985" w:id="187"/>
      <w:bookmarkStart w:name="_Toc75346986" w:id="188"/>
      <w:bookmarkStart w:name="_Toc75346987" w:id="189"/>
      <w:bookmarkStart w:name="_Toc75346988" w:id="190"/>
      <w:bookmarkStart w:name="_Toc75346989" w:id="191"/>
      <w:bookmarkStart w:name="_Toc75346990" w:id="192"/>
      <w:bookmarkStart w:name="_Toc75346991" w:id="193"/>
      <w:bookmarkStart w:name="_Toc75346992" w:id="194"/>
      <w:bookmarkStart w:name="_Toc75346993" w:id="195"/>
      <w:bookmarkStart w:name="_Toc75346994" w:id="196"/>
      <w:bookmarkStart w:name="_Toc75346995" w:id="197"/>
      <w:bookmarkStart w:name="_Toc75346996" w:id="198"/>
      <w:bookmarkStart w:name="_Toc75346997" w:id="199"/>
      <w:bookmarkStart w:name="_Toc75346998" w:id="200"/>
      <w:bookmarkStart w:name="_Toc75346999" w:id="201"/>
      <w:bookmarkStart w:name="_Toc75347000" w:id="202"/>
      <w:bookmarkStart w:name="_Toc75347001" w:id="203"/>
      <w:bookmarkStart w:name="_Toc75347002" w:id="204"/>
      <w:bookmarkStart w:name="_Toc75347003" w:id="205"/>
      <w:bookmarkStart w:name="_Toc75347004" w:id="206"/>
      <w:bookmarkStart w:name="_Toc75347005" w:id="207"/>
      <w:bookmarkStart w:name="_Toc75347006" w:id="208"/>
      <w:bookmarkStart w:name="_Toc75347007" w:id="209"/>
      <w:bookmarkStart w:name="_Toc75347008" w:id="210"/>
      <w:bookmarkStart w:name="_Toc75347009" w:id="211"/>
      <w:bookmarkStart w:name="_Toc75347010" w:id="212"/>
      <w:bookmarkStart w:name="_Toc75347011" w:id="213"/>
      <w:bookmarkStart w:name="_Toc75347012" w:id="214"/>
      <w:bookmarkStart w:name="_Toc75347013" w:id="215"/>
      <w:bookmarkStart w:name="_Toc75347014" w:id="216"/>
      <w:bookmarkStart w:name="_Toc75347015" w:id="217"/>
      <w:bookmarkStart w:name="_Toc75347016" w:id="218"/>
      <w:bookmarkStart w:name="_Toc75347017" w:id="219"/>
      <w:bookmarkStart w:name="_DV_M387" w:id="220"/>
      <w:bookmarkStart w:name="_DV_M389" w:id="221"/>
      <w:bookmarkStart w:name="_DV_M390" w:id="222"/>
      <w:bookmarkStart w:name="_DV_M393" w:id="223"/>
      <w:bookmarkStart w:name="_Toc75347018" w:id="224"/>
      <w:bookmarkStart w:name="_Toc80179800" w:id="225"/>
      <w:bookmarkStart w:name="_Toc82506239" w:id="22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asciiTheme="minorHAnsi" w:hAnsiTheme="minorHAnsi" w:cstheme="minorHAnsi"/>
          <w:b/>
        </w:rPr>
        <w:t xml:space="preserve">DECLARAÇÃO DA EMISSORA E </w:t>
      </w:r>
      <w:del w:author="Amanda Simões Fernandes" w:id="242">
        <w:r>
          <w:delText>DOS FIADOR</w:delText>
        </w:r>
        <w:r>
          <w:delText>ES</w:delText>
        </w:r>
      </w:del>
      <w:ins w:author="Amanda Simões Fernandes" w:id="244">
        <w:r>
          <w:rPr>
            <w:rFonts w:asciiTheme="minorHAnsi" w:hAnsiTheme="minorHAnsi" w:cstheme="minorHAnsi"/>
            <w:b/>
          </w:rPr>
          <w:t>DO FIADOR</w:t>
        </w:r>
      </w:ins>
      <w:del w:author="Amanda Simões Fernandes" w:id="243"/>
      <w:bookmarkEnd w:id="226"/>
    </w:p>
    <w:p w:rsidR="00EA0688" w:rsidRDefault="00EA0688">
      <w:pPr>
        <w:spacing w:line="288" w:lineRule="auto"/>
        <w:jc w:val="both"/>
        <w:rPr>
          <w:rFonts w:eastAsia="Arial Unicode MS" w:asciiTheme="minorHAnsi" w:hAnsiTheme="minorHAnsi" w:cstheme="minorHAnsi"/>
          <w:u w:val="single"/>
        </w:rPr>
      </w:pPr>
      <w:bookmarkStart w:name="_DV_M394" w:id="227"/>
      <w:bookmarkEnd w:id="227"/>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 Emissora declara,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seus atuais representantes não são funcionários públicos ou empregados do </w:t>
      </w:r>
      <w:r>
        <w:rPr>
          <w:rFonts w:asciiTheme="minorHAnsi" w:hAnsiTheme="minorHAnsi" w:cstheme="minorHAnsi"/>
        </w:rPr>
        <w:t>governo;</w:t>
      </w:r>
    </w:p>
    <w:p w:rsidR="00EA0688" w:rsidRDefault="00EA0688">
      <w:pPr>
        <w:ind w:left="1418" w:hanging="709"/>
        <w:rPr>
          <w:rFonts w:asciiTheme="minorHAnsi" w:hAnsiTheme="minorHAnsi" w:cstheme="minorHAnsi"/>
          <w:highlight w:val="yellow"/>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eastAsia="Arial Unicode MS" w:asciiTheme="minorHAnsi"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eastAsia="Arial Unicode MS" w:asciiTheme="minorHAnsi" w:hAnsiTheme="minorHAnsi" w:cstheme="minorHAnsi"/>
        </w:rPr>
        <w:t xml:space="preserve"> não se encontram, direta ou indiretamente: </w:t>
      </w:r>
      <w:r>
        <w:rPr>
          <w:rFonts w:eastAsia="Arial Unicode MS" w:asciiTheme="minorHAnsi" w:hAnsiTheme="minorHAnsi" w:cstheme="minorHAnsi"/>
          <w:b/>
        </w:rPr>
        <w:t>(1)</w:t>
      </w:r>
      <w:r>
        <w:rPr>
          <w:rFonts w:eastAsia="Arial Unicode MS" w:asciiTheme="minorHAnsi" w:hAnsiTheme="minorHAnsi" w:cstheme="minorHAnsi"/>
        </w:rPr>
        <w:t> </w:t>
      </w:r>
      <w:r>
        <w:rPr>
          <w:rFonts w:asciiTheme="minorHAnsi" w:hAnsiTheme="minorHAnsi" w:cstheme="minorHAnsi"/>
        </w:rPr>
        <w:t>no seu melhor conhecimento,</w:t>
      </w:r>
      <w:r>
        <w:rPr>
          <w:rFonts w:eastAsia="Arial Unicode MS" w:asciiTheme="minorHAnsi" w:hAnsiTheme="minorHAnsi" w:cstheme="minorHAnsi"/>
        </w:rPr>
        <w:t xml:space="preserve"> sob investigação em virtude de denúncias de suborno e/ou corrupção; </w:t>
      </w:r>
      <w:r>
        <w:rPr>
          <w:rFonts w:eastAsia="Arial Unicode MS" w:asciiTheme="minorHAnsi" w:hAnsiTheme="minorHAnsi" w:cstheme="minorHAnsi"/>
          <w:b/>
        </w:rPr>
        <w:t>(2)</w:t>
      </w:r>
      <w:r>
        <w:rPr>
          <w:rFonts w:eastAsia="Arial Unicode MS" w:asciiTheme="minorHAnsi" w:hAnsiTheme="minorHAnsi" w:cstheme="minorHAnsi"/>
        </w:rPr>
        <w:t xml:space="preserve"> no curso de um processo judicial e/ou administrativo ou foram condenados ou indiciados sob a acusação de corrupção ou suborno; </w:t>
      </w:r>
      <w:r>
        <w:rPr>
          <w:rFonts w:eastAsia="Arial Unicode MS" w:asciiTheme="minorHAnsi" w:hAnsiTheme="minorHAnsi" w:cstheme="minorHAnsi"/>
          <w:b/>
        </w:rPr>
        <w:t>(3)</w:t>
      </w:r>
      <w:r>
        <w:rPr>
          <w:rFonts w:eastAsia="Arial Unicode MS" w:asciiTheme="minorHAnsi" w:hAnsiTheme="minorHAnsi" w:cstheme="minorHAnsi"/>
        </w:rPr>
        <w:t> </w:t>
      </w:r>
      <w:r>
        <w:rPr>
          <w:rFonts w:asciiTheme="minorHAnsi" w:hAnsiTheme="minorHAnsi" w:cstheme="minorHAnsi"/>
        </w:rPr>
        <w:t>no seu melhor conhecimento,</w:t>
      </w:r>
      <w:r>
        <w:rPr>
          <w:rFonts w:eastAsia="Arial Unicode MS" w:asciiTheme="minorHAnsi" w:hAnsiTheme="minorHAnsi" w:cstheme="minorHAnsi"/>
        </w:rPr>
        <w:t xml:space="preserve"> listados em alguma entidade governamental, tampouco conhecidos ou suspeitos de práticas de terrorismo e/ou lavagem de dinheiro; </w:t>
      </w:r>
      <w:r>
        <w:rPr>
          <w:rFonts w:eastAsia="Arial Unicode MS" w:asciiTheme="minorHAnsi" w:hAnsiTheme="minorHAnsi" w:cstheme="minorHAnsi"/>
          <w:b/>
        </w:rPr>
        <w:t>(4)</w:t>
      </w:r>
      <w:r>
        <w:rPr>
          <w:rFonts w:eastAsia="Arial Unicode MS" w:asciiTheme="minorHAnsi" w:hAnsiTheme="minorHAnsi" w:cstheme="minorHAnsi"/>
        </w:rPr>
        <w:t xml:space="preserve"> sujeitos a restrições ou sanções econômicas e de negócios por qualquer entidade governamental; e </w:t>
      </w:r>
      <w:r>
        <w:rPr>
          <w:rFonts w:eastAsia="Arial Unicode MS" w:asciiTheme="minorHAnsi" w:hAnsiTheme="minorHAnsi" w:cstheme="minorHAnsi"/>
          <w:b/>
        </w:rPr>
        <w:t>(5)</w:t>
      </w:r>
      <w:r>
        <w:rPr>
          <w:rFonts w:eastAsia="Arial Unicode MS" w:asciiTheme="minorHAnsi" w:hAnsiTheme="minorHAnsi" w:cstheme="minorHAnsi"/>
        </w:rPr>
        <w:t> banidos ou impedidos, de acordo com qualquer lei que seja imposta ou fiscalizada por qualquer entidade governamental</w:t>
      </w:r>
      <w:r>
        <w:rPr>
          <w:rFonts w:asciiTheme="minorHAnsi" w:hAnsiTheme="minorHAnsi" w:cstheme="minorHAnsi"/>
        </w:rPr>
        <w:t>;</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eastAsia="Arial Unicode MS" w:asciiTheme="minorHAnsi"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eastAsia="Arial Unicode MS" w:asciiTheme="minorHAnsi" w:hAnsiTheme="minorHAnsi" w:cstheme="minorHAnsi"/>
        </w:rPr>
        <w:t xml:space="preserve">ou </w:t>
      </w:r>
      <w:r>
        <w:rPr>
          <w:rFonts w:eastAsia="Arial Unicode MS" w:asciiTheme="minorHAnsi" w:hAnsiTheme="minorHAnsi" w:cstheme="minorHAnsi"/>
          <w:b/>
        </w:rPr>
        <w:t xml:space="preserve">(b) </w:t>
      </w:r>
      <w:r>
        <w:rPr>
          <w:rFonts w:eastAsia="Arial Unicode MS" w:asciiTheme="minorHAnsi"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possui quaisquer passivos que já tenham sido demandados ou exigidos, nem </w:t>
      </w:r>
      <w:r>
        <w:rPr>
          <w:rFonts w:asciiTheme="minorHAnsi" w:hAnsiTheme="minorHAnsi" w:cstheme="minorHAnsi"/>
        </w:rPr>
        <w:t>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del w:author="Amanda Simões Fernandes" w:id="245">
        <w:r>
          <w:rPr>
            <w:rFonts w:asciiTheme="minorHAnsi" w:hAnsiTheme="minorHAnsi" w:cstheme="minorHAnsi"/>
          </w:rPr>
          <w:delText xml:space="preserve"> e da Robferma</w:delText>
        </w:r>
      </w:del>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eastAsia="Arial Unicode MS" w:asciiTheme="minorHAnsi" w:hAnsiTheme="minorHAnsi" w:cstheme="minorHAnsi"/>
        </w:rPr>
        <w:t>e desde que tenha sido obtido efeito suspensivo em relação a sua exigibilidade ou aplicabilidade</w:t>
      </w:r>
      <w:r>
        <w:rPr>
          <w:rFonts w:asciiTheme="minorHAnsi" w:hAnsiTheme="minorHAnsi" w:cstheme="minorHAnsi"/>
        </w:rPr>
        <w:t>;</w:t>
      </w:r>
      <w:r>
        <w:rPr>
          <w:rFonts w:eastAsia="Arial Unicode MS" w:asciiTheme="minorHAnsi" w:hAnsiTheme="minorHAnsi" w:cstheme="minorHAnsi"/>
        </w:rPr>
        <w:t xml:space="preserve"> e (</w:t>
      </w:r>
      <w:r>
        <w:rPr>
          <w:rFonts w:eastAsia="Arial Unicode MS" w:asciiTheme="minorHAnsi" w:hAnsiTheme="minorHAnsi" w:cstheme="minorHAnsi"/>
          <w:b/>
        </w:rPr>
        <w:t>b)</w:t>
      </w:r>
      <w:r>
        <w:rPr>
          <w:rFonts w:eastAsia="Arial Unicode MS" w:asciiTheme="minorHAnsi" w:hAnsiTheme="minorHAnsi" w:cstheme="minorHAnsi"/>
        </w:rPr>
        <w:t xml:space="preserve"> por aquelas que não gerem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w:t>
      </w:r>
      <w:r>
        <w:rPr>
          <w:rFonts w:asciiTheme="minorHAnsi" w:hAnsiTheme="minorHAnsi" w:cstheme="minorHAnsi"/>
        </w:rPr>
        <w:t>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8"/>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del w:author="Amanda Simões Fernandes" w:id="246">
        <w:r>
          <w:rPr>
            <w:rFonts w:eastAsia="Arial Unicode MS" w:asciiTheme="minorHAnsi" w:hAnsiTheme="minorHAnsi" w:cstheme="minorHAnsi"/>
          </w:rPr>
          <w:delText>Os Fiadores</w:delText>
        </w:r>
      </w:del>
      <w:ins w:author="Amanda Simões Fernandes" w:id="247">
        <w:r>
          <w:rPr>
            <w:rFonts w:eastAsia="Arial Unicode MS" w:asciiTheme="minorHAnsi" w:hAnsiTheme="minorHAnsi" w:cstheme="minorHAnsi"/>
          </w:rPr>
          <w:t xml:space="preserve">O Fiador</w:t>
        </w:r>
      </w:ins>
      <w:r>
        <w:rPr>
          <w:rFonts w:eastAsia="Arial Unicode MS" w:asciiTheme="minorHAnsi" w:hAnsiTheme="minorHAnsi" w:cstheme="minorHAnsi"/>
        </w:rPr>
        <w:t xml:space="preserve"> declara, nesta data, que: </w:t>
      </w:r>
    </w:p>
    <w:p w:rsidR="00EA0688" w:rsidRDefault="00EA0688">
      <w:pPr>
        <w:pStyle w:val="PargrafodaLista"/>
        <w:widowControl w:val="0"/>
        <w:shd w:val="clear" w:color="auto" w:fill="FFFFFF"/>
        <w:spacing w:line="288" w:lineRule="auto"/>
        <w:ind w:left="1418" w:hanging="709"/>
        <w:jc w:val="both"/>
        <w:textAlignment w:val="baseline"/>
        <w:rPr>
          <w:del w:author="Amanda Simões Fernandes" w:id="249"/>
          <w:rFonts w:asciiTheme="minorHAnsi" w:hAnsiTheme="minorHAnsi" w:cstheme="minorHAnsi"/>
        </w:rPr>
      </w:pPr>
    </w:p>
    <w:p w:rsidR="00EA0688" w:rsidRDefault="00D25BAF">
      <w:pPr>
        <w:pStyle w:val="PargrafodaLista"/>
        <w:widowControl w:val="0"/>
        <w:shd w:val="clear" w:color="auto" w:fill="FFFFFF"/>
        <w:spacing w:line="288" w:lineRule="auto"/>
        <w:ind w:left="1418" w:hanging="709"/>
        <w:jc w:val="both"/>
        <w:textAlignment w:val="baseline"/>
        <w:rPr>
          <w:del w:author="Amanda Simões Fernandes" w:id="252"/>
          <w:rFonts w:asciiTheme="minorHAnsi" w:hAnsiTheme="minorHAnsi" w:cstheme="minorHAnsi"/>
        </w:rPr>
        <w:pPrChange w:author="Amanda Simões Fernandes" w:id="248">
          <w:pPr>
            <w:pStyle w:val="PargrafodaLista"/>
            <w:widowControl w:val="0"/>
            <w:numPr>
              <w:ilvl w:val="0"/>
              <w:numId w:val="43"/>
            </w:numPr>
            <w:shd w:val="clear" w:color="auto" w:fill="FFFFFF"/>
            <w:spacing w:line="288" w:lineRule="auto"/>
            <w:ind w:left="1418" w:hanging="709"/>
            <w:jc w:val="both"/>
            <w:textAlignment w:val="baseline"/>
          </w:pPr>
        </w:pPrChange>
      </w:pPr>
      <w:del w:author="Amanda Simões Fernandes" w:id="250">
        <w:r>
          <w:delText xml:space="preserve">A Robferma é sociedade devidamente organizada, constituída e existente sob a forma de sociedade por ações de acordo com as leis brasileiras, e estão devidamente autorizadas a conduzir os seus negócios, </w:delText>
        </w:r>
        <w:r>
          <w:delText>com plenos</w:delText>
        </w:r>
        <w:r>
          <w:delText xml:space="preserve"> </w:delText>
        </w:r>
        <w:r>
          <w:delText>poderes</w:delText>
        </w:r>
        <w:r>
          <w:delText xml:space="preserve"> </w:delText>
        </w:r>
        <w:r>
          <w:delText>para</w:delText>
        </w:r>
        <w:r>
          <w:delText xml:space="preserve"> </w:delText>
        </w:r>
        <w:r>
          <w:delText>deter,</w:delText>
        </w:r>
        <w:r>
          <w:delText xml:space="preserve"> </w:delText>
        </w:r>
        <w:r>
          <w:delText>possuir</w:delText>
        </w:r>
        <w:r>
          <w:delText xml:space="preserve"> </w:delText>
        </w:r>
        <w:r>
          <w:delText>e</w:delText>
        </w:r>
        <w:r>
          <w:delText xml:space="preserve"> </w:delText>
        </w:r>
        <w:r>
          <w:delText>operar</w:delText>
        </w:r>
        <w:r>
          <w:delText xml:space="preserve"> </w:delText>
        </w:r>
        <w:r>
          <w:delText>seus</w:delText>
        </w:r>
        <w:r>
          <w:delText xml:space="preserve"> </w:delText>
        </w:r>
        <w:r>
          <w:delText>bens</w:delText>
        </w:r>
        <w:r>
          <w:delText>;</w:delText>
        </w:r>
      </w:del>
    </w:p>
    <w:p w:rsidR="00EA0688" w:rsidRDefault="00EA0688">
      <w:pPr>
        <w:pStyle w:val="PargrafodaLista"/>
        <w:widowControl w:val="0"/>
        <w:shd w:val="clear" w:color="auto" w:fill="FFFFFF"/>
        <w:spacing w:line="288" w:lineRule="auto"/>
        <w:ind w:left="1418" w:hanging="709"/>
        <w:jc w:val="both"/>
        <w:textAlignment w:val="baseline"/>
        <w:rPr>
          <w:ins w:author="Amanda Simões Fernandes" w:id="254"/>
          <w:rFonts w:asciiTheme="minorHAnsi" w:hAnsiTheme="minorHAnsi" w:cstheme="minorHAnsi"/>
        </w:rPr>
        <w:pPrChange w:author="Amanda Simões Fernandes" w:id="251">
          <w:pPr>
            <w:pStyle w:val="PargrafodaLista"/>
            <w:widowControl w:val="0"/>
            <w:shd w:val="clear" w:color="auto" w:fill="FFFFFF"/>
            <w:spacing w:line="288" w:lineRule="auto"/>
            <w:ind w:left="1418"/>
            <w:jc w:val="both"/>
            <w:textAlignment w:val="baseline"/>
          </w:pPr>
        </w:pPrChange>
      </w:pP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253">
          <w:pPr>
            <w:numPr>
              <w:numId w:val="43"/>
            </w:numPr>
          </w:pPr>
        </w:pPrChange>
      </w:pPr>
      <w:del w:author="Amanda Simões Fernandes" w:id="255">
        <w:r>
          <w:rPr>
            <w:rFonts w:asciiTheme="minorHAnsi" w:hAnsiTheme="minorHAnsi" w:cstheme="minorHAnsi"/>
            <w:w w:val="105"/>
          </w:rPr>
          <w:delText xml:space="preserve">o Fernando </w:delText>
        </w:r>
      </w:del>
      <w:r>
        <w:rPr>
          <w:rFonts w:asciiTheme="minorHAnsi" w:hAnsiTheme="minorHAnsi" w:cstheme="minorHAnsi"/>
          <w:w w:val="105"/>
        </w:rPr>
        <w:t xml:space="preserve">é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rsidR="00EA0688" w:rsidRDefault="00EA0688">
      <w:pPr>
        <w:pStyle w:val="PargrafodaLista"/>
        <w:widowControl w:val="0"/>
        <w:shd w:val="clear" w:color="auto" w:fill="FFFFFF"/>
        <w:spacing w:line="288" w:lineRule="auto"/>
        <w:ind w:left="1418"/>
        <w:jc w:val="both"/>
        <w:textAlignment w:val="baseline"/>
        <w:rPr>
          <w:del w:author="Amanda Simões Fernandes" w:id="257"/>
          <w:rFonts w:asciiTheme="minorHAnsi" w:hAnsiTheme="minorHAnsi" w:cstheme="minorHAnsi"/>
        </w:rPr>
      </w:pPr>
    </w:p>
    <w:p w:rsidR="00EA0688" w:rsidRDefault="00D25BAF">
      <w:pPr>
        <w:pStyle w:val="PargrafodaLista"/>
        <w:widowControl w:val="0"/>
        <w:shd w:val="clear" w:color="auto" w:fill="FFFFFF"/>
        <w:spacing w:line="288" w:lineRule="auto"/>
        <w:ind w:left="1418"/>
        <w:jc w:val="both"/>
        <w:textAlignment w:val="baseline"/>
        <w:rPr>
          <w:rFonts w:asciiTheme="minorHAnsi" w:hAnsiTheme="minorHAnsi" w:cstheme="minorHAnsi"/>
        </w:rPr>
        <w:pPrChange w:author="Amanda Simões Fernandes" w:id="256">
          <w:pPr>
            <w:pStyle w:val="PargrafodaLista"/>
            <w:widowControl w:val="0"/>
            <w:numPr>
              <w:ilvl w:val="0"/>
              <w:numId w:val="43"/>
            </w:numPr>
            <w:shd w:val="clear" w:color="auto" w:fill="FFFFFF"/>
            <w:spacing w:line="288" w:lineRule="auto"/>
            <w:ind w:left="1418" w:hanging="709"/>
            <w:jc w:val="both"/>
            <w:textAlignment w:val="baseline"/>
          </w:pPr>
        </w:pPrChange>
      </w:pPr>
      <w:del w:author="Amanda Simões Fernandes" w:id="258">
        <w:r>
          <w:delText xml:space="preserve">a Robferma 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w:delText>
        </w:r>
        <w:r>
          <w:delText>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delText>
        </w:r>
      </w:del>
    </w:p>
    <w:p w:rsidR="00EA0688" w:rsidRDefault="00EA0688">
      <w:pPr>
        <w:pStyle w:val="PargrafodaLista"/>
        <w:rPr>
          <w:del w:author="Amanda Simões Fernandes" w:id="262"/>
          <w:rFonts w:asciiTheme="minorHAnsi" w:hAnsiTheme="minorHAnsi" w:cstheme="minorHAnsi"/>
        </w:rPr>
      </w:pPr>
    </w:p>
    <w:p w:rsidR="00EA0688" w:rsidRDefault="00D25BAF">
      <w:pPr>
        <w:pStyle w:val="PargrafodaLista"/>
        <w:rPr>
          <w:rFonts w:asciiTheme="minorHAnsi" w:hAnsiTheme="minorHAnsi" w:cstheme="minorHAnsi"/>
        </w:rPr>
        <w:pPrChange w:author="Amanda Simões Fernandes" w:id="261">
          <w:pPr>
            <w:pStyle w:val="PargrafodaLista"/>
          </w:pPr>
        </w:pPrChange>
      </w:pPr>
      <w:del w:author="Amanda Simões Fernandes" w:id="263">
        <w:r>
          <w:rPr>
            <w:rFonts w:asciiTheme="minorHAnsi" w:hAnsiTheme="minorHAnsi" w:cstheme="minorHAnsi"/>
          </w:rPr>
          <w:delText>os representantes legais da Robferma que assinam esta Escritura têm poderes estatutários e/ou delegados para assumir, em seu nome, as obrigações ora estabelecidas e, sendo mandatários, tiveram os poderes legitimamente outorgados, estando os respectivos mandatos em pleno vigor;</w:delText>
        </w:r>
      </w:del>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264">
          <w:pPr>
            <w:numPr>
              <w:numId w:val="43"/>
            </w:numPr>
          </w:pPr>
        </w:pPrChange>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 xml:space="preserve">da Oferta celebrados </w:t>
      </w:r>
      <w:del w:author="Amanda Simões Fernandes" w:id="265">
        <w:r>
          <w:rPr>
            <w:rFonts w:asciiTheme="minorHAnsi" w:hAnsiTheme="minorHAnsi" w:cstheme="minorHAnsi"/>
            <w:w w:val="105"/>
          </w:rPr>
          <w:delText>pelos Fiadores</w:delText>
        </w:r>
      </w:del>
      <w:ins w:author="Amanda Simões Fernandes" w:id="266">
        <w:r>
          <w:rPr>
            <w:rFonts w:asciiTheme="minorHAnsi" w:hAnsiTheme="minorHAnsi" w:cstheme="minorHAnsi"/>
            <w:w w:val="105"/>
          </w:rPr>
          <w:t>pelo Fiador</w:t>
        </w:r>
      </w:ins>
      <w:r>
        <w:rPr>
          <w:rFonts w:asciiTheme="minorHAnsi" w:hAnsiTheme="minorHAnsi" w:cstheme="minorHAnsi"/>
          <w:w w:val="105"/>
        </w:rPr>
        <w:t>,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del w:author="Amanda Simões Fernandes" w:id="267">
        <w:r>
          <w:delText>eles</w:delText>
        </w:r>
        <w:r>
          <w:delText xml:space="preserve"> </w:delText>
        </w:r>
        <w:r>
          <w:delText>assumidas</w:delText>
        </w:r>
      </w:del>
      <w:ins w:author="Amanda Simões Fernandes" w:id="268">
        <w:r>
          <w:t>ele assumida</w:t>
        </w:r>
      </w:ins>
      <w:r>
        <w:rPr>
          <w:rFonts w:asciiTheme="minorHAnsi" w:hAnsiTheme="minorHAnsi" w:cstheme="minorHAnsi"/>
          <w:w w:val="105"/>
        </w:rPr>
        <w:t>;</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269">
          <w:pPr>
            <w:numPr>
              <w:numId w:val="43"/>
            </w:numPr>
          </w:pPr>
        </w:pPrChange>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 xml:space="preserve">celebrados </w:t>
      </w:r>
      <w:del w:author="Amanda Simões Fernandes" w:id="270">
        <w:r>
          <w:rPr>
            <w:rFonts w:asciiTheme="minorHAnsi" w:hAnsiTheme="minorHAnsi" w:cstheme="minorHAnsi"/>
          </w:rPr>
          <w:delText>pelos Fiadores</w:delText>
        </w:r>
      </w:del>
      <w:ins w:author="Amanda Simões Fernandes" w:id="271">
        <w:r>
          <w:rPr>
            <w:rFonts w:asciiTheme="minorHAnsi" w:hAnsiTheme="minorHAnsi" w:cstheme="minorHAnsi"/>
          </w:rPr>
          <w:t>pelo Fiador</w:t>
        </w:r>
      </w:ins>
      <w:r>
        <w:rPr>
          <w:rFonts w:asciiTheme="minorHAnsi" w:hAnsiTheme="minorHAnsi" w:cstheme="minorHAnsi"/>
        </w:rPr>
        <w:t xml:space="preserve">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272">
          <w:pPr>
            <w:numPr>
              <w:numId w:val="43"/>
            </w:numPr>
          </w:pPr>
        </w:pPrChange>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del w:author="Amanda Simões Fernandes" w:id="273">
        <w:r>
          <w:delText>pelos</w:delText>
        </w:r>
        <w:r>
          <w:delText xml:space="preserve"> </w:delText>
        </w:r>
        <w:r>
          <w:delText>Fiadores</w:delText>
        </w:r>
      </w:del>
      <w:ins w:author="Amanda Simões Fernandes" w:id="274">
        <w:r>
          <w:t>pelo Fiador</w:t>
        </w:r>
      </w:ins>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w:t>
      </w:r>
      <w:del w:author="Amanda Simões Fernandes" w:id="275">
        <w:r>
          <w:rPr>
            <w:rFonts w:asciiTheme="minorHAnsi" w:hAnsiTheme="minorHAnsi" w:cstheme="minorHAnsi"/>
          </w:rPr>
          <w:delText>sejam partes</w:delText>
        </w:r>
      </w:del>
      <w:ins w:author="Amanda Simões Fernandes" w:id="276">
        <w:r>
          <w:rPr>
            <w:rFonts w:asciiTheme="minorHAnsi" w:hAnsiTheme="minorHAnsi" w:cstheme="minorHAnsi"/>
          </w:rPr>
          <w:t xml:space="preserve">seja parte</w:t>
        </w:r>
      </w:ins>
      <w:r>
        <w:rPr>
          <w:rFonts w:asciiTheme="minorHAnsi" w:hAnsiTheme="minorHAnsi" w:cstheme="minorHAnsi"/>
        </w:rPr>
        <w:t xml:space="preserve">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del w:author="Amanda Simões Fernandes" w:id="277">
        <w:r>
          <w:delText>dos</w:delText>
        </w:r>
        <w:r>
          <w:delText xml:space="preserve"> </w:delText>
        </w:r>
        <w:r>
          <w:delText>Fiadores</w:delText>
        </w:r>
      </w:del>
      <w:ins w:author="Amanda Simões Fernandes" w:id="278">
        <w:r>
          <w:t>do Fiador</w:t>
        </w:r>
      </w:ins>
      <w:r>
        <w:rPr>
          <w:rFonts w:asciiTheme="minorHAnsi" w:hAnsiTheme="minorHAnsi" w:cstheme="minorHAnsi"/>
          <w:w w:val="105"/>
        </w:rPr>
        <w:t>;</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279">
          <w:pPr>
            <w:numPr>
              <w:numId w:val="43"/>
            </w:numPr>
          </w:pPr>
        </w:pPrChange>
      </w:pPr>
      <w:del w:author="Amanda Simões Fernandes" w:id="280">
        <w:r>
          <w:rPr>
            <w:rFonts w:asciiTheme="minorHAnsi" w:hAnsiTheme="minorHAnsi" w:cstheme="minorHAnsi"/>
            <w:w w:val="105"/>
          </w:rPr>
          <w:delText xml:space="preserve">o Fernando </w:delText>
        </w:r>
      </w:del>
      <w:r>
        <w:rPr>
          <w:rFonts w:asciiTheme="minorHAnsi" w:hAnsiTheme="minorHAnsi" w:cstheme="minorHAnsi"/>
          <w:w w:val="105"/>
        </w:rPr>
        <w:t>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rsidR="00EA0688" w:rsidRDefault="00EA0688">
      <w:pPr>
        <w:pStyle w:val="PargrafodaLista"/>
        <w:rPr>
          <w:del w:author="Amanda Simões Fernandes" w:id="282"/>
          <w:rFonts w:asciiTheme="minorHAnsi" w:hAnsiTheme="minorHAnsi" w:cstheme="minorHAnsi"/>
        </w:rPr>
      </w:pPr>
    </w:p>
    <w:p w:rsidR="00EA0688" w:rsidRDefault="00D25BAF">
      <w:pPr>
        <w:pStyle w:val="PargrafodaLista"/>
        <w:rPr>
          <w:rFonts w:asciiTheme="minorHAnsi" w:hAnsiTheme="minorHAnsi" w:cstheme="minorHAnsi"/>
        </w:rPr>
        <w:pPrChange w:author="Amanda Simões Fernandes" w:id="281">
          <w:pPr>
            <w:pStyle w:val="PargrafodaLista"/>
            <w:widowControl w:val="0"/>
            <w:numPr>
              <w:ilvl w:val="0"/>
              <w:numId w:val="43"/>
            </w:numPr>
            <w:shd w:val="clear" w:color="auto" w:fill="FFFFFF"/>
            <w:spacing w:line="288" w:lineRule="auto"/>
            <w:ind w:left="1418" w:hanging="709"/>
            <w:jc w:val="both"/>
            <w:textAlignment w:val="baseline"/>
          </w:pPr>
        </w:pPrChange>
      </w:pPr>
      <w:del w:author="Amanda Simões Fernandes" w:id="283">
        <w:r>
          <w:rPr>
            <w:rFonts w:asciiTheme="minorHAnsi" w:hAnsiTheme="minorHAnsi" w:cstheme="minorHAnsi"/>
          </w:rPr>
          <w:delText>não teve sua falência ou insolvência requeridas ou decretadas nos últimos 10 (dez) anos, bem como não se encontram em processo de recuperação judicial e/ou extrajudicial;</w:delText>
        </w:r>
      </w:del>
    </w:p>
    <w:p w:rsidR="00EA0688" w:rsidRDefault="00EA0688">
      <w:pPr>
        <w:pStyle w:val="PargrafodaLista"/>
        <w:widowControl w:val="0"/>
        <w:shd w:val="clear" w:color="auto" w:fill="FFFFFF"/>
        <w:spacing w:line="288" w:lineRule="auto"/>
        <w:ind w:left="1418" w:hanging="709"/>
        <w:jc w:val="both"/>
        <w:textAlignment w:val="baseline"/>
        <w:rPr>
          <w:del w:author="Amanda Simões Fernandes" w:id="287"/>
          <w:rFonts w:asciiTheme="minorHAnsi" w:hAnsiTheme="minorHAnsi" w:cstheme="minorHAnsi"/>
        </w:rPr>
      </w:pPr>
    </w:p>
    <w:p w:rsidR="00EA0688" w:rsidRDefault="00D25BAF">
      <w:pPr>
        <w:pStyle w:val="PargrafodaLista"/>
        <w:widowControl w:val="0"/>
        <w:shd w:val="clear" w:color="auto" w:fill="FFFFFF"/>
        <w:spacing w:line="288" w:lineRule="auto"/>
        <w:ind w:left="1418" w:hanging="709"/>
        <w:jc w:val="both"/>
        <w:textAlignment w:val="baseline"/>
        <w:rPr>
          <w:del w:author="Amanda Simões Fernandes" w:id="290"/>
          <w:rFonts w:asciiTheme="minorHAnsi" w:hAnsiTheme="minorHAnsi" w:cstheme="minorHAnsi"/>
        </w:rPr>
        <w:pPrChange w:author="Amanda Simões Fernandes" w:id="286">
          <w:pPr>
            <w:pStyle w:val="PargrafodaLista"/>
            <w:widowControl w:val="0"/>
            <w:shd w:val="clear" w:color="auto" w:fill="FFFFFF"/>
            <w:spacing w:line="288" w:lineRule="auto"/>
            <w:ind w:left="1418" w:hanging="709"/>
            <w:jc w:val="both"/>
            <w:textAlignment w:val="baseline"/>
          </w:pPr>
        </w:pPrChange>
      </w:pPr>
      <w:del w:author="Amanda Simões Fernandes" w:id="288">
        <w:r>
          <w:rPr>
            <w:rFonts w:asciiTheme="minorHAnsi" w:hAnsiTheme="minorHAnsi" w:cstheme="minorHAnsi"/>
          </w:rPr>
          <w:delText>seus atuais representantes não são funcionários públicos ou empregados do governo;</w:delText>
        </w:r>
      </w:del>
    </w:p>
    <w:p w:rsidR="00EA0688" w:rsidRDefault="00EA0688">
      <w:pPr>
        <w:pStyle w:val="PargrafodaLista"/>
        <w:widowControl w:val="0"/>
        <w:shd w:val="clear" w:color="auto" w:fill="FFFFFF"/>
        <w:spacing w:line="288" w:lineRule="auto"/>
        <w:ind w:left="1418" w:hanging="709"/>
        <w:jc w:val="both"/>
        <w:textAlignment w:val="baseline"/>
        <w:rPr>
          <w:ins w:author="Amanda Simões Fernandes" w:id="292"/>
          <w:rFonts w:asciiTheme="minorHAnsi" w:hAnsiTheme="minorHAnsi" w:cstheme="minorHAnsi"/>
        </w:rPr>
        <w:pPrChange w:author="Amanda Simões Fernandes" w:id="289">
          <w:pPr>
            <w:pStyle w:val="PargrafodaLista"/>
          </w:pPr>
        </w:pPrChange>
      </w:pPr>
    </w:p>
    <w:p w:rsidR="00EA0688" w:rsidRDefault="00EA0688">
      <w:pPr>
        <w:pStyle w:val="PargrafodaLista"/>
        <w:widowControl w:val="0"/>
        <w:shd w:val="clear" w:color="auto" w:fill="FFFFFF"/>
        <w:spacing w:line="288" w:lineRule="auto"/>
        <w:ind w:left="1418" w:hanging="709"/>
        <w:jc w:val="both"/>
        <w:textAlignment w:val="baseline"/>
        <w:rPr>
          <w:ins w:author="Amanda Simões Fernandes" w:id="293"/>
          <w:rFonts w:asciiTheme="minorHAnsi" w:hAnsiTheme="minorHAnsi" w:cstheme="minorHAnsi"/>
        </w:rPr>
      </w:pP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291">
          <w:pPr>
            <w:numPr>
              <w:numId w:val="43"/>
            </w:numPr>
          </w:pPr>
        </w:pPrChange>
      </w:pPr>
      <w:del w:author="Amanda Simões Fernandes" w:id="294">
        <w:r>
          <w:rPr>
            <w:rFonts w:asciiTheme="minorHAnsi" w:hAnsiTheme="minorHAnsi" w:cstheme="minorHAnsi"/>
          </w:rPr>
          <w:delText>cumprem</w:delText>
        </w:r>
      </w:del>
      <w:ins w:author="Amanda Simões Fernandes" w:id="295">
        <w:r>
          <w:rPr>
            <w:rFonts w:asciiTheme="minorHAnsi" w:hAnsiTheme="minorHAnsi" w:cstheme="minorHAnsi"/>
          </w:rPr>
          <w:t>cumpre</w:t>
        </w:r>
      </w:ins>
      <w:r>
        <w:rPr>
          <w:rFonts w:asciiTheme="minorHAnsi" w:hAnsiTheme="minorHAnsi" w:cstheme="minorHAnsi"/>
        </w:rPr>
        <w:t>,</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 xml:space="preserve">das Leis Anticorrupção </w:t>
      </w:r>
      <w:r>
        <w:rPr>
          <w:rFonts w:asciiTheme="minorHAnsi" w:hAnsiTheme="minorHAnsi"/>
        </w:rPr>
        <w:t>, tendo, ainda,</w:t>
      </w:r>
      <w:r>
        <w:rPr>
          <w:rFonts w:asciiTheme="minorHAnsi" w:hAnsiTheme="minorHAnsi"/>
          <w:spacing w:val="1"/>
        </w:rPr>
        <w:t xml:space="preserve"> </w:t>
      </w:r>
      <w:r>
        <w:rPr>
          <w:rFonts w:asciiTheme="minorHAnsi" w:hAnsiTheme="minorHAnsi"/>
        </w:rPr>
        <w:t>instituído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mantido</w:t>
      </w:r>
      <w:r>
        <w:rPr>
          <w:rFonts w:asciiTheme="minorHAnsi" w:hAnsiTheme="minorHAnsi"/>
          <w:spacing w:val="1"/>
        </w:rPr>
        <w:t xml:space="preserve"> </w:t>
      </w:r>
      <w:r>
        <w:rPr>
          <w:rFonts w:asciiTheme="minorHAnsi" w:hAnsiTheme="minorHAnsi"/>
        </w:rPr>
        <w:t>políticas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procedimentos</w:t>
      </w:r>
      <w:r>
        <w:rPr>
          <w:rFonts w:asciiTheme="minorHAnsi" w:hAnsiTheme="minorHAnsi"/>
          <w:spacing w:val="53"/>
        </w:rPr>
        <w:t xml:space="preserve"> </w:t>
      </w:r>
      <w:r>
        <w:rPr>
          <w:rFonts w:asciiTheme="minorHAnsi" w:hAnsiTheme="minorHAnsi"/>
        </w:rPr>
        <w:t>elaborados</w:t>
      </w:r>
      <w:r>
        <w:rPr>
          <w:rFonts w:asciiTheme="minorHAnsi" w:hAnsiTheme="minorHAnsi"/>
          <w:spacing w:val="53"/>
        </w:rPr>
        <w:t xml:space="preserve"> </w:t>
      </w:r>
      <w:r>
        <w:rPr>
          <w:rFonts w:asciiTheme="minorHAnsi" w:hAnsiTheme="minorHAnsi"/>
        </w:rPr>
        <w:t>para</w:t>
      </w:r>
      <w:r>
        <w:rPr>
          <w:rFonts w:asciiTheme="minorHAnsi" w:hAnsiTheme="minorHAnsi"/>
          <w:spacing w:val="52"/>
        </w:rPr>
        <w:t xml:space="preserve"> </w:t>
      </w:r>
      <w:r>
        <w:rPr>
          <w:rFonts w:asciiTheme="minorHAnsi" w:hAnsiTheme="minorHAnsi"/>
        </w:rPr>
        <w:t>garantir</w:t>
      </w:r>
      <w:r>
        <w:rPr>
          <w:rFonts w:asciiTheme="minorHAnsi" w:hAnsiTheme="minorHAnsi"/>
          <w:spacing w:val="53"/>
        </w:rPr>
        <w:t xml:space="preserve"> </w:t>
      </w:r>
      <w:r>
        <w:rPr>
          <w:rFonts w:asciiTheme="minorHAnsi" w:hAnsiTheme="minorHAnsi"/>
        </w:rPr>
        <w:t>a</w:t>
      </w:r>
      <w:r>
        <w:rPr>
          <w:rFonts w:asciiTheme="minorHAnsi" w:hAnsiTheme="minorHAnsi"/>
          <w:spacing w:val="52"/>
        </w:rPr>
        <w:t xml:space="preserve"> </w:t>
      </w:r>
      <w:r>
        <w:rPr>
          <w:rFonts w:asciiTheme="minorHAnsi" w:hAnsiTheme="minorHAnsi"/>
        </w:rPr>
        <w:t>continua</w:t>
      </w:r>
      <w:r>
        <w:rPr>
          <w:rFonts w:asciiTheme="minorHAnsi" w:hAnsiTheme="minorHAnsi"/>
          <w:spacing w:val="53"/>
        </w:rPr>
        <w:t xml:space="preserve"> </w:t>
      </w:r>
      <w:r>
        <w:rPr>
          <w:rFonts w:asciiTheme="minorHAnsi" w:hAnsiTheme="minorHAnsi"/>
        </w:rPr>
        <w:t>conformidade</w:t>
      </w:r>
      <w:r>
        <w:rPr>
          <w:rFonts w:asciiTheme="minorHAnsi" w:hAnsiTheme="minorHAnsi"/>
          <w:spacing w:val="53"/>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referidas</w:t>
      </w:r>
      <w:r>
        <w:rPr>
          <w:rFonts w:asciiTheme="minorHAnsi" w:hAnsiTheme="minorHAnsi"/>
          <w:spacing w:val="9"/>
        </w:rPr>
        <w:t xml:space="preserve"> </w:t>
      </w:r>
      <w:r>
        <w:rPr>
          <w:rFonts w:asciiTheme="minorHAnsi" w:hAnsiTheme="minorHAnsi"/>
        </w:rPr>
        <w:t>normas</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296">
          <w:pPr>
            <w:numPr>
              <w:numId w:val="43"/>
            </w:numPr>
          </w:pPr>
        </w:pPrChange>
      </w:pPr>
      <w:del w:author="Amanda Simões Fernandes" w:id="297">
        <w:r>
          <w:rPr>
            <w:rFonts w:asciiTheme="minorHAnsi" w:hAnsiTheme="minorHAnsi" w:cstheme="minorHAnsi"/>
          </w:rPr>
          <w:delText>observam</w:delText>
        </w:r>
      </w:del>
      <w:ins w:author="Amanda Simões Fernandes" w:id="298">
        <w:r>
          <w:rPr>
            <w:rFonts w:asciiTheme="minorHAnsi" w:hAnsiTheme="minorHAnsi" w:cstheme="minorHAnsi"/>
          </w:rPr>
          <w:t>observa</w:t>
        </w:r>
      </w:ins>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del w:author="Amanda Simões Fernandes" w:id="299">
        <w:r>
          <w:rPr>
            <w:rFonts w:asciiTheme="minorHAnsi" w:hAnsiTheme="minorHAnsi" w:cstheme="minorHAnsi"/>
          </w:rPr>
          <w:delText>observam</w:delText>
        </w:r>
      </w:del>
      <w:ins w:author="Amanda Simões Fernandes" w:id="300">
        <w:r>
          <w:rPr>
            <w:rFonts w:asciiTheme="minorHAnsi" w:hAnsiTheme="minorHAnsi" w:cstheme="minorHAnsi"/>
          </w:rPr>
          <w:t>observa</w:t>
        </w:r>
      </w:ins>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301">
          <w:pPr>
            <w:numPr>
              <w:numId w:val="43"/>
            </w:numPr>
          </w:pPr>
        </w:pPrChange>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del w:author="Amanda Simões Fernandes" w:id="302">
        <w:r>
          <w:delText>os</w:delText>
        </w:r>
        <w:r>
          <w:delText xml:space="preserve"> </w:delText>
        </w:r>
        <w:r>
          <w:delText>Fiadores</w:delText>
        </w:r>
      </w:del>
      <w:ins w:author="Amanda Simões Fernandes" w:id="303">
        <w:r>
          <w:t>o Fiador</w:t>
        </w:r>
      </w:ins>
      <w:r>
        <w:rPr>
          <w:rFonts w:asciiTheme="minorHAnsi" w:hAnsiTheme="minorHAnsi" w:cstheme="minorHAnsi"/>
          <w:w w:val="105"/>
        </w:rPr>
        <w:t>,</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304">
          <w:pPr>
            <w:numPr>
              <w:numId w:val="43"/>
            </w:numPr>
          </w:pPr>
        </w:pPrChange>
      </w:pPr>
      <w:del w:author="Amanda Simões Fernandes" w:id="305">
        <w:r>
          <w:rPr>
            <w:rFonts w:asciiTheme="minorHAnsi" w:hAnsiTheme="minorHAnsi" w:cstheme="minorHAnsi"/>
          </w:rPr>
          <w:delText>cumprem</w:delText>
        </w:r>
      </w:del>
      <w:ins w:author="Amanda Simões Fernandes" w:id="306">
        <w:r>
          <w:rPr>
            <w:rFonts w:asciiTheme="minorHAnsi" w:hAnsiTheme="minorHAnsi" w:cstheme="minorHAnsi"/>
          </w:rPr>
          <w:t>cumpre</w:t>
        </w:r>
      </w:ins>
      <w:r>
        <w:rPr>
          <w:rFonts w:asciiTheme="minorHAnsi" w:hAnsiTheme="minorHAnsi" w:cstheme="minorHAnsi"/>
        </w:rPr>
        <w:t xml:space="preserve">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307">
          <w:pPr>
            <w:numPr>
              <w:numId w:val="43"/>
            </w:numPr>
          </w:pPr>
        </w:pPrChange>
      </w:pPr>
      <w:r>
        <w:rPr>
          <w:rFonts w:asciiTheme="minorHAnsi" w:hAnsiTheme="minorHAnsi" w:cstheme="minorHAnsi"/>
        </w:rPr>
        <w:t xml:space="preserve">não </w:t>
      </w:r>
      <w:del w:author="Amanda Simões Fernandes" w:id="308">
        <w:r>
          <w:rPr>
            <w:rFonts w:asciiTheme="minorHAnsi" w:hAnsiTheme="minorHAnsi" w:cstheme="minorHAnsi"/>
          </w:rPr>
          <w:delText>foram citados</w:delText>
        </w:r>
      </w:del>
      <w:ins w:author="Amanda Simões Fernandes" w:id="309">
        <w:r>
          <w:rPr>
            <w:rFonts w:asciiTheme="minorHAnsi" w:hAnsiTheme="minorHAnsi" w:cstheme="minorHAnsi"/>
          </w:rPr>
          <w:t>foi citado</w:t>
        </w:r>
      </w:ins>
      <w:r>
        <w:rPr>
          <w:rFonts w:asciiTheme="minorHAnsi" w:hAnsiTheme="minorHAnsi" w:cstheme="minorHAnsi"/>
        </w:rPr>
        <w:t xml:space="preserve">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 xml:space="preserve">cíveis, trabalhistas, fiscais, previdenciárias movidas contra </w:t>
      </w:r>
      <w:del w:author="Amanda Simões Fernandes" w:id="310">
        <w:r>
          <w:rPr>
            <w:rFonts w:asciiTheme="minorHAnsi" w:hAnsiTheme="minorHAnsi" w:cstheme="minorHAnsi"/>
          </w:rPr>
          <w:delText>os Fiadores</w:delText>
        </w:r>
      </w:del>
      <w:ins w:author="Amanda Simões Fernandes" w:id="311">
        <w:r>
          <w:rPr>
            <w:rFonts w:asciiTheme="minorHAnsi" w:hAnsiTheme="minorHAnsi" w:cstheme="minorHAnsi"/>
          </w:rPr>
          <w:t>o Fiador</w:t>
        </w:r>
      </w:ins>
      <w:r>
        <w:rPr>
          <w:rFonts w:asciiTheme="minorHAnsi" w:hAnsiTheme="minorHAnsi" w:cstheme="minorHAnsi"/>
        </w:rPr>
        <w:t>,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312">
          <w:pPr>
            <w:numPr>
              <w:numId w:val="43"/>
            </w:numPr>
          </w:pPr>
        </w:pPrChange>
      </w:pPr>
      <w:r>
        <w:rPr>
          <w:rFonts w:asciiTheme="minorHAnsi" w:hAnsiTheme="minorHAnsi" w:cstheme="minorHAnsi"/>
          <w:w w:val="105"/>
        </w:rPr>
        <w:t xml:space="preserve">não </w:t>
      </w:r>
      <w:del w:author="Amanda Simões Fernandes" w:id="313">
        <w:r>
          <w:rPr>
            <w:rFonts w:asciiTheme="minorHAnsi" w:hAnsiTheme="minorHAnsi" w:cstheme="minorHAnsi"/>
            <w:w w:val="105"/>
          </w:rPr>
          <w:delText>omitiram</w:delText>
        </w:r>
      </w:del>
      <w:ins w:author="Amanda Simões Fernandes" w:id="314">
        <w:r>
          <w:rPr>
            <w:rFonts w:asciiTheme="minorHAnsi" w:hAnsiTheme="minorHAnsi" w:cstheme="minorHAnsi"/>
            <w:w w:val="105"/>
          </w:rPr>
          <w:t>omitiu</w:t>
        </w:r>
      </w:ins>
      <w:r>
        <w:rPr>
          <w:rFonts w:asciiTheme="minorHAnsi" w:hAnsiTheme="minorHAnsi" w:cstheme="minorHAnsi"/>
          <w:w w:val="105"/>
        </w:rPr>
        <w:t xml:space="preserve">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315">
          <w:pPr>
            <w:numPr>
              <w:numId w:val="43"/>
            </w:numPr>
          </w:pPr>
        </w:pPrChange>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del w:author="Amanda Simões Fernandes" w:id="316">
        <w:r>
          <w:delText>pelos</w:delText>
        </w:r>
        <w:r>
          <w:delText xml:space="preserve"> </w:delText>
        </w:r>
        <w:r>
          <w:delText>Fiado</w:delText>
        </w:r>
        <w:r>
          <w:delText>res</w:delText>
        </w:r>
      </w:del>
      <w:ins w:author="Amanda Simões Fernandes" w:id="318">
        <w:r>
          <w:t>pelo Fiador</w:t>
        </w:r>
      </w:ins>
      <w:del w:author="Amanda Simões Fernandes" w:id="317"/>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319">
          <w:pPr>
            <w:numPr>
              <w:numId w:val="43"/>
            </w:numPr>
          </w:pPr>
        </w:pPrChange>
      </w:pPr>
      <w:del w:author="Amanda Simões Fernandes" w:id="320">
        <w:r>
          <w:rPr>
            <w:rFonts w:asciiTheme="minorHAnsi" w:hAnsiTheme="minorHAnsi" w:cstheme="minorHAnsi"/>
          </w:rPr>
          <w:delText>os Fiadores</w:delText>
        </w:r>
      </w:del>
      <w:ins w:author="Amanda Simões Fernandes" w:id="321">
        <w:r>
          <w:rPr>
            <w:rFonts w:asciiTheme="minorHAnsi" w:hAnsiTheme="minorHAnsi" w:cstheme="minorHAnsi"/>
          </w:rPr>
          <w:t>o Fiador</w:t>
        </w:r>
      </w:ins>
      <w:r>
        <w:rPr>
          <w:rFonts w:asciiTheme="minorHAnsi" w:hAnsiTheme="minorHAnsi" w:cstheme="minorHAnsi"/>
        </w:rPr>
        <w:t xml:space="preserve">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Change w:author="Amanda Simões Fernandes" w:id="322">
          <w:pPr>
            <w:numPr>
              <w:numId w:val="43"/>
            </w:numPr>
          </w:pPr>
        </w:pPrChange>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del w:author="Amanda Simões Fernandes" w:id="323">
        <w:r>
          <w:delText>aos</w:delText>
        </w:r>
        <w:r>
          <w:delText xml:space="preserve"> </w:delText>
        </w:r>
        <w:r>
          <w:delText>Fiadores</w:delText>
        </w:r>
      </w:del>
      <w:ins w:author="Amanda Simões Fernandes" w:id="325">
        <w:r>
          <w:t>ao Fiador</w:t>
        </w:r>
      </w:ins>
      <w:del w:author="Amanda Simões Fernandes" w:id="324"/>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del w:author="Amanda Simões Fernandes" w:id="326">
        <w:r>
          <w:rPr>
            <w:rFonts w:asciiTheme="minorHAnsi" w:hAnsiTheme="minorHAnsi" w:cstheme="minorHAnsi"/>
            <w:w w:val="95"/>
          </w:rPr>
          <w:delText>pelos Fiadores</w:delText>
        </w:r>
      </w:del>
      <w:ins w:author="Amanda Simões Fernandes" w:id="327">
        <w:r>
          <w:rPr>
            <w:rFonts w:asciiTheme="minorHAnsi" w:hAnsiTheme="minorHAnsi" w:cstheme="minorHAnsi"/>
            <w:w w:val="95"/>
          </w:rPr>
          <w:t>pelo Fiador</w:t>
        </w:r>
      </w:ins>
      <w:r>
        <w:rPr>
          <w:rFonts w:asciiTheme="minorHAnsi" w:hAnsiTheme="minorHAnsi" w:cstheme="minorHAnsi"/>
          <w:w w:val="95"/>
        </w:rPr>
        <w:t>,</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rsidR="00EA0688" w:rsidRDefault="00EA0688">
      <w:pPr>
        <w:spacing w:line="288" w:lineRule="auto"/>
        <w:jc w:val="both"/>
        <w:rPr>
          <w:rFonts w:asciiTheme="minorHAnsi" w:hAnsiTheme="minorHAnsi" w:cstheme="minorHAnsi"/>
          <w:lang w:val="pt"/>
        </w:rPr>
      </w:pPr>
    </w:p>
    <w:p w:rsidR="00EA0688" w:rsidRDefault="00D25BAF">
      <w:pPr>
        <w:numPr>
          <w:ilvl w:val="1"/>
          <w:numId w:val="1"/>
        </w:numPr>
        <w:spacing w:line="288" w:lineRule="auto"/>
        <w:ind w:left="0" w:firstLine="709"/>
        <w:jc w:val="both"/>
        <w:rPr>
          <w:rFonts w:asciiTheme="minorHAnsi" w:hAnsiTheme="minorHAnsi" w:cstheme="minorHAnsi"/>
        </w:rPr>
      </w:pPr>
      <w:r>
        <w:rPr>
          <w:rFonts w:eastAsia="Arial Unicode MS" w:asciiTheme="minorHAnsi" w:hAnsiTheme="minorHAnsi" w:cstheme="minorHAnsi"/>
        </w:rPr>
        <w:t>[Caso quaisquer das declarações aqui prestadas tornem-se</w:t>
      </w:r>
      <w:ins w:author="Amanda Simões Fernandes" w:id="328">
        <w:r>
          <w:rPr>
            <w:rFonts w:eastAsia="Arial Unicode MS" w:asciiTheme="minorHAnsi" w:hAnsiTheme="minorHAnsi" w:cstheme="minorHAnsi"/>
          </w:rPr>
          <w:t>, na data em que foram prestadas,</w:t>
        </w:r>
      </w:ins>
      <w:r>
        <w:rPr>
          <w:rFonts w:eastAsia="Arial Unicode MS" w:asciiTheme="minorHAnsi" w:hAnsiTheme="minorHAnsi" w:cstheme="minorHAnsi"/>
        </w:rPr>
        <w:t xml:space="preserve"> total ou parcialmente inverídicas, incompletas ou incorretas, a Emissora e </w:t>
      </w:r>
      <w:del w:author="Amanda Simões Fernandes" w:id="329">
        <w:r>
          <w:rPr>
            <w:rFonts w:eastAsia="Arial Unicode MS" w:asciiTheme="minorHAnsi" w:hAnsiTheme="minorHAnsi" w:cstheme="minorHAnsi"/>
          </w:rPr>
          <w:delText>os Fiadores</w:delText>
        </w:r>
      </w:del>
      <w:ins w:author="Amanda Simões Fernandes" w:id="330">
        <w:r>
          <w:rPr>
            <w:rFonts w:eastAsia="Arial Unicode MS" w:asciiTheme="minorHAnsi" w:hAnsiTheme="minorHAnsi" w:cstheme="minorHAnsi"/>
          </w:rPr>
          <w:t>o Fiador</w:t>
        </w:r>
      </w:ins>
      <w:r>
        <w:rPr>
          <w:rFonts w:eastAsia="Arial Unicode MS" w:asciiTheme="minorHAnsi" w:hAnsiTheme="minorHAnsi" w:cstheme="minorHAnsi"/>
        </w:rPr>
        <w:t xml:space="preserve"> se comprometem a notificar o Agente Fiduciário em até 2 (dois) Dias Úteis da data em que tomar conhecimento que qualquer das declarações prestadas nesta Escritura deixou de ser verdadeira ou fidedigna, a qualquer momento e por qualquer motivo, até a Data de Vencimento.] [</w:t>
      </w:r>
      <w:r>
        <w:rPr>
          <w:rFonts w:eastAsia="Arial Unicode MS" w:asciiTheme="minorHAnsi" w:hAnsiTheme="minorHAnsi" w:cstheme="minorHAnsi"/>
          <w:b/>
          <w:bCs/>
          <w:highlight w:val="yellow"/>
        </w:rPr>
        <w:t>Nota Demarest:</w:t>
      </w:r>
      <w:r>
        <w:rPr>
          <w:rFonts w:eastAsia="Arial Unicode MS" w:asciiTheme="minorHAnsi" w:hAnsiTheme="minorHAnsi" w:cstheme="minorHAnsi"/>
          <w:highlight w:val="yellow"/>
        </w:rPr>
        <w:t>Ponto a ser discutido</w:t>
      </w:r>
      <w:r>
        <w:rPr>
          <w:rFonts w:eastAsia="Arial Unicode MS" w:asciiTheme="minorHAnsi" w:hAnsiTheme="minorHAnsi" w:cstheme="minorHAnsi"/>
        </w:rPr>
        <w:t>]</w:t>
      </w:r>
    </w:p>
    <w:p w:rsidR="00EA0688" w:rsidRDefault="00EA0688">
      <w:pPr>
        <w:spacing w:line="288" w:lineRule="auto"/>
        <w:jc w:val="both"/>
        <w:rPr>
          <w:rFonts w:asciiTheme="minorHAnsi" w:hAnsiTheme="minorHAnsi" w:cstheme="minorHAnsi"/>
          <w:lang w:val="pt"/>
        </w:rPr>
      </w:pPr>
    </w:p>
    <w:p w:rsidR="00EA0688" w:rsidRDefault="00D25BAF">
      <w:pPr>
        <w:pStyle w:val="PargrafodaLista"/>
        <w:numPr>
          <w:ilvl w:val="1"/>
          <w:numId w:val="1"/>
        </w:numPr>
        <w:spacing w:line="288" w:lineRule="auto"/>
        <w:ind w:left="142" w:firstLine="567"/>
        <w:jc w:val="both"/>
        <w:rPr>
          <w:rFonts w:asciiTheme="minorHAnsi" w:hAnsiTheme="minorHAnsi"/>
        </w:rPr>
      </w:pPr>
      <w:bookmarkStart w:name="_Hlk75331627" w:id="228"/>
      <w:bookmarkStart w:name="_Ref59042898" w:id="229"/>
      <w:r>
        <w:rPr>
          <w:rFonts w:asciiTheme="minorHAnsi" w:hAnsiTheme="minorHAnsi" w:cstheme="minorHAnsi"/>
        </w:rPr>
        <w:t xml:space="preserve">A Emissora e/ou </w:t>
      </w:r>
      <w:del w:author="Amanda Simões Fernandes" w:id="331">
        <w:r>
          <w:rPr>
            <w:rFonts w:asciiTheme="minorHAnsi" w:hAnsiTheme="minorHAnsi" w:cstheme="minorHAnsi"/>
          </w:rPr>
          <w:delText>Fiadores</w:delText>
        </w:r>
      </w:del>
      <w:ins w:author="Amanda Simões Fernandes" w:id="332">
        <w:r>
          <w:rPr>
            <w:rFonts w:asciiTheme="minorHAnsi" w:hAnsiTheme="minorHAnsi" w:cstheme="minorHAnsi"/>
          </w:rPr>
          <w:t>Fiador</w:t>
        </w:r>
      </w:ins>
      <w:r>
        <w:rPr>
          <w:rFonts w:asciiTheme="minorHAnsi" w:hAnsiTheme="minorHAnsi" w:cstheme="minorHAnsi"/>
        </w:rPr>
        <w:t xml:space="preserve">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tenha sido concedido efeito suspensivo,</w:t>
      </w:r>
      <w:r>
        <w:rPr>
          <w:rFonts w:eastAsia="Arial Unicode MS" w:asciiTheme="minorHAnsi" w:hAnsiTheme="minorHAnsi" w:cstheme="minorHAnsi"/>
        </w:rPr>
        <w:t xml:space="preserve"> </w:t>
      </w:r>
      <w:r>
        <w:rPr>
          <w:rFonts w:asciiTheme="minorHAnsi" w:hAnsiTheme="minorHAnsi" w:cstheme="minorHAnsi"/>
        </w:rPr>
        <w:t xml:space="preserve">em razão do descumprimento pela Emissora e/ou </w:t>
      </w:r>
      <w:del w:author="Amanda Simões Fernandes" w:id="333">
        <w:r>
          <w:rPr>
            <w:rFonts w:asciiTheme="minorHAnsi" w:hAnsiTheme="minorHAnsi" w:cstheme="minorHAnsi"/>
          </w:rPr>
          <w:delText>Fiadores</w:delText>
        </w:r>
      </w:del>
      <w:ins w:author="Amanda Simões Fernandes" w:id="334">
        <w:r>
          <w:rPr>
            <w:rFonts w:asciiTheme="minorHAnsi" w:hAnsiTheme="minorHAnsi" w:cstheme="minorHAnsi"/>
          </w:rPr>
          <w:t xml:space="preserve">Fiador</w:t>
        </w:r>
      </w:ins>
      <w:r>
        <w:rPr>
          <w:rFonts w:asciiTheme="minorHAnsi" w:hAnsiTheme="minorHAnsi" w:cstheme="minorHAnsi"/>
        </w:rPr>
        <w:t xml:space="preserve"> de suas obrigações </w:t>
      </w:r>
      <w:r>
        <w:rPr>
          <w:rFonts w:eastAsia="Arial Unicode MS" w:asciiTheme="minorHAnsi" w:hAnsiTheme="minorHAnsi" w:cstheme="minorHAnsi"/>
        </w:rPr>
        <w:t>advindas desta Escritura</w:t>
      </w:r>
      <w:bookmarkEnd w:id="228"/>
      <w:r>
        <w:rPr>
          <w:rFonts w:eastAsia="Arial Unicode MS" w:asciiTheme="minorHAnsi" w:hAnsiTheme="minorHAnsi" w:cstheme="minorHAnsi"/>
        </w:rPr>
        <w:t xml:space="preserve">. </w:t>
      </w:r>
      <w:bookmarkEnd w:id="229"/>
      <w:r>
        <w:rPr>
          <w:rFonts w:eastAsia="Arial Unicode MS" w:asciiTheme="minorHAnsi" w:hAnsiTheme="minorHAnsi" w:cstheme="minorHAnsi"/>
        </w:rPr>
        <w:t>[</w:t>
      </w:r>
      <w:r>
        <w:rPr>
          <w:rFonts w:eastAsia="Arial Unicode MS" w:asciiTheme="minorHAnsi" w:hAnsiTheme="minorHAnsi" w:cstheme="minorHAnsi"/>
          <w:b/>
          <w:bCs/>
          <w:highlight w:val="yellow"/>
        </w:rPr>
        <w:t>Nota Demarest:</w:t>
      </w:r>
      <w:r>
        <w:rPr>
          <w:rFonts w:eastAsia="Arial Unicode MS" w:asciiTheme="minorHAnsi" w:hAnsiTheme="minorHAnsi" w:cstheme="minorHAnsi"/>
          <w:highlight w:val="yellow"/>
        </w:rPr>
        <w:t>Ponto a ser discutido</w:t>
      </w:r>
      <w:r>
        <w:rPr>
          <w:rFonts w:eastAsia="Arial Unicode MS" w:asciiTheme="minorHAnsi" w:hAnsiTheme="minorHAnsi" w:cstheme="minorHAnsi"/>
        </w:rPr>
        <w:t>]</w:t>
      </w:r>
    </w:p>
    <w:p w:rsidR="00EA0688" w:rsidRDefault="00EA0688">
      <w:pPr>
        <w:spacing w:line="288" w:lineRule="auto"/>
        <w:jc w:val="both"/>
        <w:rPr>
          <w:rFonts w:asciiTheme="minorHAnsi" w:hAnsi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5347020" w:id="230"/>
      <w:bookmarkStart w:name="_Toc75347021" w:id="231"/>
      <w:bookmarkStart w:name="_Toc75347022" w:id="232"/>
      <w:bookmarkStart w:name="_Toc75347023" w:id="233"/>
      <w:bookmarkStart w:name="_Toc75347024" w:id="234"/>
      <w:bookmarkStart w:name="_Toc75347025" w:id="235"/>
      <w:bookmarkStart w:name="_Toc75347026" w:id="236"/>
      <w:bookmarkStart w:name="_Toc75347027" w:id="237"/>
      <w:bookmarkStart w:name="_Toc75347028" w:id="238"/>
      <w:bookmarkStart w:name="_Toc75347029" w:id="239"/>
      <w:bookmarkStart w:name="_Toc75347030" w:id="240"/>
      <w:bookmarkStart w:name="_Toc75347031" w:id="241"/>
      <w:bookmarkStart w:name="_Toc75347032" w:id="242"/>
      <w:bookmarkStart w:name="_Toc75347033" w:id="243"/>
      <w:bookmarkStart w:name="_Toc75347034" w:id="244"/>
      <w:bookmarkStart w:name="_Toc75347035" w:id="245"/>
      <w:bookmarkStart w:name="_Toc75347036" w:id="246"/>
      <w:bookmarkStart w:name="_Toc75347037" w:id="247"/>
      <w:bookmarkStart w:name="_Toc75347038" w:id="248"/>
      <w:bookmarkStart w:name="_Toc75347039" w:id="249"/>
      <w:bookmarkStart w:name="_Toc75347040" w:id="250"/>
      <w:bookmarkStart w:name="_Toc75347041" w:id="251"/>
      <w:bookmarkStart w:name="_Toc75347042" w:id="252"/>
      <w:bookmarkStart w:name="_Toc75347043" w:id="253"/>
      <w:bookmarkStart w:name="_Toc75347044" w:id="254"/>
      <w:bookmarkStart w:name="_Toc75347045" w:id="255"/>
      <w:bookmarkStart w:name="_Toc75347046" w:id="256"/>
      <w:bookmarkStart w:name="_Toc75347047" w:id="257"/>
      <w:bookmarkStart w:name="_Toc75347048" w:id="258"/>
      <w:bookmarkStart w:name="_Toc75347049" w:id="259"/>
      <w:bookmarkStart w:name="_Toc75347050" w:id="260"/>
      <w:bookmarkStart w:name="_Toc75347051" w:id="261"/>
      <w:bookmarkStart w:name="_Toc75347052" w:id="262"/>
      <w:bookmarkStart w:name="_Toc75347053" w:id="263"/>
      <w:bookmarkStart w:name="_Toc75347054" w:id="264"/>
      <w:bookmarkStart w:name="_Toc75347055" w:id="265"/>
      <w:bookmarkStart w:name="_Toc75347056" w:id="266"/>
      <w:bookmarkStart w:name="_Toc75347057" w:id="267"/>
      <w:bookmarkStart w:name="_Toc75347058" w:id="268"/>
      <w:bookmarkStart w:name="_Toc75347059" w:id="269"/>
      <w:bookmarkStart w:name="_Toc75347060" w:id="270"/>
      <w:bookmarkStart w:name="_Toc75347061" w:id="271"/>
      <w:bookmarkStart w:name="_Toc75347062" w:id="272"/>
      <w:bookmarkStart w:name="_Toc75347063" w:id="273"/>
      <w:bookmarkStart w:name="_Toc75347064" w:id="274"/>
      <w:bookmarkStart w:name="_Toc75347065" w:id="275"/>
      <w:bookmarkStart w:name="_Toc75347066" w:id="276"/>
      <w:bookmarkStart w:name="_Toc75347067" w:id="277"/>
      <w:bookmarkStart w:name="_Toc75347068" w:id="278"/>
      <w:bookmarkStart w:name="_Toc75347069" w:id="279"/>
      <w:bookmarkStart w:name="_Toc75347070" w:id="280"/>
      <w:bookmarkStart w:name="_Toc75347071" w:id="281"/>
      <w:bookmarkStart w:name="_Toc75347072" w:id="282"/>
      <w:bookmarkStart w:name="_Toc75347073" w:id="283"/>
      <w:bookmarkStart w:name="_Toc75347074" w:id="284"/>
      <w:bookmarkStart w:name="_Toc75347075" w:id="285"/>
      <w:bookmarkStart w:name="_Toc75347076" w:id="286"/>
      <w:bookmarkStart w:name="_Toc75347077" w:id="287"/>
      <w:bookmarkStart w:name="_Toc75347078" w:id="288"/>
      <w:bookmarkStart w:name="_Toc75347079" w:id="289"/>
      <w:bookmarkStart w:name="_Toc75347080" w:id="290"/>
      <w:bookmarkStart w:name="_Toc75347081" w:id="291"/>
      <w:bookmarkStart w:name="_Toc75347082" w:id="292"/>
      <w:bookmarkStart w:name="_Toc75347083" w:id="293"/>
      <w:bookmarkStart w:name="_Toc75347084" w:id="294"/>
      <w:bookmarkStart w:name="_Toc75347085" w:id="295"/>
      <w:bookmarkStart w:name="_Toc75347086" w:id="296"/>
      <w:bookmarkStart w:name="_Toc75347087" w:id="297"/>
      <w:bookmarkStart w:name="_Toc75347088" w:id="298"/>
      <w:bookmarkStart w:name="_Toc75347089" w:id="299"/>
      <w:bookmarkStart w:name="_Toc75347090" w:id="300"/>
      <w:bookmarkStart w:name="_Toc75347091" w:id="301"/>
      <w:bookmarkStart w:name="_Toc75347092" w:id="302"/>
      <w:bookmarkStart w:name="_Toc75347093" w:id="303"/>
      <w:bookmarkStart w:name="_Toc75347094" w:id="304"/>
      <w:bookmarkStart w:name="_Toc75347095" w:id="305"/>
      <w:bookmarkStart w:name="_Toc75347096" w:id="306"/>
      <w:bookmarkStart w:name="_Toc75347097" w:id="307"/>
      <w:bookmarkStart w:name="_Toc75347098" w:id="308"/>
      <w:bookmarkStart w:name="_Toc75347099" w:id="309"/>
      <w:bookmarkStart w:name="_Toc75347100" w:id="310"/>
      <w:bookmarkStart w:name="_Toc75347101" w:id="311"/>
      <w:bookmarkStart w:name="_Toc75347102" w:id="312"/>
      <w:bookmarkStart w:name="_Toc75347103" w:id="313"/>
      <w:bookmarkStart w:name="_Toc75347104" w:id="314"/>
      <w:bookmarkStart w:name="_Toc75347105" w:id="315"/>
      <w:bookmarkStart w:name="_Toc75347106" w:id="316"/>
      <w:bookmarkStart w:name="_Toc75347107" w:id="317"/>
      <w:bookmarkStart w:name="_Toc75347108" w:id="318"/>
      <w:bookmarkStart w:name="_Toc75347109" w:id="319"/>
      <w:bookmarkStart w:name="_Toc75347110" w:id="320"/>
      <w:bookmarkStart w:name="_Toc75347111" w:id="321"/>
      <w:bookmarkStart w:name="_Toc75347112" w:id="322"/>
      <w:bookmarkStart w:name="_Toc75347113" w:id="323"/>
      <w:bookmarkStart w:name="_Toc75347114" w:id="324"/>
      <w:bookmarkStart w:name="_Toc75347115" w:id="325"/>
      <w:bookmarkStart w:name="_Toc75347116" w:id="326"/>
      <w:bookmarkStart w:name="_Toc75347117" w:id="327"/>
      <w:bookmarkStart w:name="_Toc75347118" w:id="328"/>
      <w:bookmarkStart w:name="_Toc75347119" w:id="329"/>
      <w:bookmarkStart w:name="_Toc75347120" w:id="330"/>
      <w:bookmarkStart w:name="_Toc75347121" w:id="331"/>
      <w:bookmarkStart w:name="_Toc75347122" w:id="332"/>
      <w:bookmarkStart w:name="_Toc75347123" w:id="333"/>
      <w:bookmarkStart w:name="_Toc75347124" w:id="334"/>
      <w:bookmarkStart w:name="_Toc75347125" w:id="335"/>
      <w:bookmarkStart w:name="_Toc75347126" w:id="336"/>
      <w:bookmarkStart w:name="_Toc75347127" w:id="337"/>
      <w:bookmarkStart w:name="_Toc75347128" w:id="338"/>
      <w:bookmarkStart w:name="_Toc75347129" w:id="339"/>
      <w:bookmarkStart w:name="_Toc75347130" w:id="340"/>
      <w:bookmarkStart w:name="_Toc75347131" w:id="341"/>
      <w:bookmarkStart w:name="_Toc75347132" w:id="342"/>
      <w:bookmarkStart w:name="_Toc75347133" w:id="343"/>
      <w:bookmarkStart w:name="_Toc75347134" w:id="344"/>
      <w:bookmarkStart w:name="_Toc75347135" w:id="345"/>
      <w:bookmarkStart w:name="_Toc75347136" w:id="346"/>
      <w:bookmarkStart w:name="_Toc75347137" w:id="347"/>
      <w:bookmarkStart w:name="_Toc75347138" w:id="348"/>
      <w:bookmarkStart w:name="_Toc75347139" w:id="349"/>
      <w:bookmarkStart w:name="_Toc75347140" w:id="350"/>
      <w:bookmarkStart w:name="_Toc75347141" w:id="351"/>
      <w:bookmarkStart w:name="_Toc75347142" w:id="352"/>
      <w:bookmarkStart w:name="_Toc75347143" w:id="353"/>
      <w:bookmarkStart w:name="_Toc75347144" w:id="354"/>
      <w:bookmarkStart w:name="_Toc75347145" w:id="355"/>
      <w:bookmarkStart w:name="_Toc75347146" w:id="356"/>
      <w:bookmarkStart w:name="_Toc75347147" w:id="357"/>
      <w:bookmarkStart w:name="_Toc75347148" w:id="358"/>
      <w:bookmarkStart w:name="_Toc75347149" w:id="359"/>
      <w:bookmarkStart w:name="_Toc75347150" w:id="360"/>
      <w:bookmarkStart w:name="_Toc75347151" w:id="361"/>
      <w:bookmarkStart w:name="_Toc75347152" w:id="362"/>
      <w:bookmarkStart w:name="_Toc75347153" w:id="363"/>
      <w:bookmarkStart w:name="_Toc75347154" w:id="364"/>
      <w:bookmarkStart w:name="_Ref75803222" w:id="365"/>
      <w:bookmarkStart w:name="_Toc80179801" w:id="366"/>
      <w:bookmarkStart w:name="_Toc82506240" w:id="36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Theme="minorHAnsi" w:hAnsiTheme="minorHAnsi" w:cstheme="minorHAnsi"/>
          <w:b/>
        </w:rPr>
        <w:t>DESPESAS</w:t>
      </w:r>
      <w:bookmarkEnd w:id="365"/>
      <w:bookmarkEnd w:id="366"/>
      <w:bookmarkEnd w:id="367"/>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rPr>
      </w:pPr>
      <w:bookmarkStart w:name="_Ref19221690" w:id="368"/>
      <w:r>
        <w:rPr>
          <w:rFonts w:asciiTheme="minorHAnsi" w:hAnsiTheme="minorHAnsi" w:cstheme="minorHAnsi"/>
        </w:rPr>
        <w:t xml:space="preserve">Não obstante as despesas identificadas nos demais Documentos da Oferta dos quais a Emissora seja parte, como de responsabilidade da Emissora, a Emissora será igualmente </w:t>
      </w:r>
      <w:r>
        <w:rPr>
          <w:rFonts w:asciiTheme="minorHAnsi" w:hAnsiTheme="minorHAnsi" w:cstheme="minorHAnsi"/>
        </w:rPr>
        <w:t>responsável, diretamente, pelas seguintes despesas, desde que, sempre que possível, sejam previamente comprovadas e autorizadas pela Emissora:</w:t>
      </w:r>
      <w:bookmarkEnd w:id="368"/>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00EA0688" w:rsidRDefault="00EA0688">
      <w:pPr>
        <w:widowControl w:val="0"/>
        <w:shd w:val="clear" w:color="auto" w:fill="FFFFFF"/>
        <w:spacing w:line="288" w:lineRule="auto"/>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rsidR="00EA0688" w:rsidRDefault="00EA0688">
      <w:pPr>
        <w:pStyle w:val="PargrafodaLista"/>
        <w:rPr>
          <w:rFonts w:asciiTheme="minorHAnsi" w:hAnsiTheme="minorHAnsi" w:cstheme="minorHAnsi"/>
        </w:rPr>
      </w:pPr>
      <w:bookmarkStart w:name="_Ref76135380" w:id="369"/>
    </w:p>
    <w:p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9"/>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00EA0688" w:rsidRDefault="00EA0688">
      <w:pPr>
        <w:spacing w:line="288" w:lineRule="auto"/>
        <w:jc w:val="both"/>
        <w:rPr>
          <w:rFonts w:asciiTheme="minorHAnsi" w:hAnsiTheme="minorHAnsi" w:cstheme="minorHAnsi"/>
          <w:b/>
        </w:rPr>
      </w:pPr>
      <w:bookmarkStart w:name="_Toc505179099" w:id="370"/>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80179802" w:id="371"/>
      <w:bookmarkStart w:name="_Toc82506241" w:id="372"/>
      <w:bookmarkEnd w:id="370"/>
      <w:r>
        <w:rPr>
          <w:rFonts w:asciiTheme="minorHAnsi" w:hAnsiTheme="minorHAnsi" w:cstheme="minorHAnsi"/>
          <w:b/>
        </w:rPr>
        <w:t>COMUNICAÇÕES</w:t>
      </w:r>
      <w:bookmarkEnd w:id="371"/>
      <w:bookmarkEnd w:id="372"/>
    </w:p>
    <w:p w:rsidR="00EA0688" w:rsidRDefault="00EA0688">
      <w:pPr>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
          <w:bCs/>
        </w:rPr>
      </w:pPr>
      <w:r>
        <w:rPr>
          <w:rFonts w:asciiTheme="minorHAnsi" w:hAnsiTheme="minorHAnsi" w:cstheme="minorHAnsi"/>
        </w:rPr>
        <w:t xml:space="preserve">As </w:t>
      </w:r>
      <w:r>
        <w:rPr>
          <w:rFonts w:eastAsia="Arial Unicode MS" w:asciiTheme="minorHAnsi"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00EA0688" w:rsidRDefault="00EA0688">
      <w:pPr>
        <w:pStyle w:val="p0"/>
        <w:widowControl/>
        <w:shd w:val="clear" w:color="auto" w:fill="auto"/>
        <w:tabs>
          <w:tab w:val="clear" w:pos="24"/>
        </w:tabs>
        <w:spacing w:line="288" w:lineRule="auto"/>
        <w:rPr>
          <w:rFonts w:eastAsia="Arial Unicode MS" w:asciiTheme="minorHAnsi" w:hAnsiTheme="minorHAnsi" w:cstheme="minorHAnsi"/>
          <w:b/>
          <w:sz w:val="24"/>
          <w:szCs w:val="24"/>
        </w:rPr>
      </w:pPr>
    </w:p>
    <w:p w:rsidR="00EA0688" w:rsidRDefault="00D25BAF">
      <w:pPr>
        <w:pStyle w:val="p0"/>
        <w:widowControl/>
        <w:shd w:val="clear" w:color="auto" w:fill="auto"/>
        <w:tabs>
          <w:tab w:val="clear" w:pos="24"/>
        </w:tabs>
        <w:spacing w:line="288" w:lineRule="auto"/>
        <w:rPr>
          <w:rFonts w:eastAsia="Arial Unicode MS" w:asciiTheme="minorHAnsi" w:hAnsiTheme="minorHAnsi" w:cstheme="minorHAnsi"/>
          <w:i/>
          <w:iCs/>
          <w:sz w:val="24"/>
          <w:szCs w:val="24"/>
          <w:u w:val="single"/>
        </w:rPr>
      </w:pPr>
      <w:r>
        <w:rPr>
          <w:rFonts w:eastAsia="Arial Unicode MS" w:asciiTheme="minorHAnsi" w:hAnsiTheme="minorHAnsi" w:cstheme="minorHAnsi"/>
          <w:b/>
          <w:sz w:val="24"/>
          <w:szCs w:val="24"/>
        </w:rPr>
        <w:t>(i)</w:t>
      </w:r>
      <w:r>
        <w:rPr>
          <w:rFonts w:eastAsia="Arial Unicode MS" w:asciiTheme="minorHAnsi" w:hAnsiTheme="minorHAnsi" w:cstheme="minorHAnsi"/>
          <w:sz w:val="24"/>
          <w:szCs w:val="24"/>
        </w:rPr>
        <w:t xml:space="preserve"> </w:t>
      </w:r>
      <w:r>
        <w:rPr>
          <w:rFonts w:eastAsia="Arial Unicode MS" w:asciiTheme="minorHAnsi" w:hAnsiTheme="minorHAnsi" w:cstheme="minorHAnsi"/>
          <w:i/>
          <w:iCs/>
          <w:sz w:val="24"/>
          <w:szCs w:val="24"/>
          <w:u w:val="single"/>
        </w:rPr>
        <w:t xml:space="preserve">Para a Emissora </w:t>
      </w:r>
    </w:p>
    <w:p w:rsidR="00EA0688" w:rsidRDefault="00EA0688">
      <w:pPr>
        <w:pStyle w:val="p0"/>
        <w:widowControl/>
        <w:shd w:val="clear" w:color="auto" w:fill="auto"/>
        <w:tabs>
          <w:tab w:val="clear" w:pos="24"/>
        </w:tabs>
        <w:spacing w:line="288" w:lineRule="auto"/>
        <w:rPr>
          <w:rFonts w:eastAsia="Arial Unicode MS" w:asciiTheme="minorHAnsi" w:hAnsiTheme="minorHAnsi" w:cstheme="minorHAnsi"/>
          <w:iCs/>
          <w:sz w:val="24"/>
          <w:szCs w:val="24"/>
          <w:u w:val="singl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eastAsia="Arial Unicode MS" w:asciiTheme="minorHAnsi" w:hAnsiTheme="minorHAnsi" w:cstheme="minorHAnsi"/>
        </w:rPr>
        <w:t>Diretoria Financeira – Sr. Sergio Eduardo Aparecido Costa Freire</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eastAsia="Arial Unicode MS" w:asciiTheme="minorHAnsi" w:hAnsiTheme="minorHAnsi" w:cstheme="minorHAnsi"/>
        </w:rPr>
        <w:t>(11)5586-2458</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w:history="1" r:id="rId11">
        <w:r>
          <w:rPr>
            <w:rStyle w:val="Hyperlink"/>
            <w:rFonts w:asciiTheme="minorHAnsi" w:hAnsiTheme="minorHAnsi"/>
            <w:color w:val="auto"/>
          </w:rPr>
          <w:t>sfreire@uniaoquimica.com.br</w:t>
        </w:r>
      </w:hyperlink>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eastAsia="Arial Unicode MS" w:asciiTheme="minorHAnsi" w:hAnsiTheme="minorHAnsi" w:cstheme="minorHAnsi"/>
          <w:b/>
        </w:rPr>
        <w:t>(ii)</w:t>
      </w:r>
      <w:r>
        <w:rPr>
          <w:rFonts w:eastAsia="Arial Unicode MS" w:asciiTheme="minorHAnsi" w:hAnsiTheme="minorHAnsi" w:cstheme="minorHAnsi"/>
        </w:rPr>
        <w:t xml:space="preserve"> </w:t>
      </w:r>
      <w:r>
        <w:rPr>
          <w:rFonts w:eastAsia="Arial Unicode MS" w:asciiTheme="minorHAnsi" w:hAnsiTheme="minorHAnsi" w:cstheme="minorHAnsi"/>
          <w:i/>
          <w:u w:val="single"/>
        </w:rPr>
        <w:t>P</w:t>
      </w:r>
      <w:r>
        <w:rPr>
          <w:rFonts w:eastAsia="Arial Unicode MS" w:asciiTheme="minorHAnsi" w:hAnsiTheme="minorHAnsi" w:cstheme="minorHAnsi"/>
          <w:i/>
          <w:iCs/>
          <w:u w:val="single"/>
        </w:rPr>
        <w:t xml:space="preserve">ara </w:t>
      </w:r>
      <w:del w:author="Amanda Simões Fernandes" w:id="335">
        <w:r>
          <w:rPr>
            <w:rFonts w:eastAsia="Arial Unicode MS" w:asciiTheme="minorHAnsi" w:hAnsiTheme="minorHAnsi" w:cstheme="minorHAnsi"/>
            <w:i/>
            <w:iCs/>
            <w:u w:val="single"/>
          </w:rPr>
          <w:delText>os Fiadores</w:delText>
        </w:r>
      </w:del>
      <w:ins w:author="Amanda Simões Fernandes" w:id="336">
        <w:r>
          <w:rPr>
            <w:rFonts w:eastAsia="Arial Unicode MS" w:asciiTheme="minorHAnsi" w:hAnsiTheme="minorHAnsi" w:cstheme="minorHAnsi"/>
            <w:i/>
            <w:iCs/>
            <w:u w:val="single"/>
          </w:rPr>
          <w:t>o Fiador</w:t>
        </w:r>
      </w:ins>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ins w:author="Amanda Simões Fernandes" w:id="342"/>
          <w:rFonts w:asciiTheme="minorHAnsi" w:hAnsiTheme="minorHAnsi" w:cstheme="minorHAnsi"/>
          <w:bCs/>
        </w:rPr>
      </w:pPr>
      <w:r>
        <w:rPr>
          <w:rFonts w:asciiTheme="minorHAnsi" w:hAnsiTheme="minorHAnsi" w:cstheme="minorHAnsi"/>
          <w:bCs/>
        </w:rPr>
        <w:t>E-mail: fcm@uniaoquimica.com.br</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ins w:author="Amanda Simões Fernandes" w:id="343"/>
          <w:rFonts w:asciiTheme="minorHAnsi" w:hAnsiTheme="minorHAnsi" w:cstheme="minorHAnsi"/>
          <w:bCs/>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ins w:author="Amanda Simões Fernandes" w:id="337">
        <w:r>
          <w:rPr>
            <w:rFonts w:asciiTheme="minorHAnsi" w:hAnsiTheme="minorHAnsi" w:cstheme="minorHAnsi"/>
            <w:b/>
            <w:bCs/>
          </w:rPr>
          <w:t>(</w:t>
        </w:r>
      </w:ins>
      <w:ins w:author="Amanda Simões Fernandes" w:id="338">
        <w:r>
          <w:rPr>
            <w:rFonts w:asciiTheme="minorHAnsi" w:hAnsiTheme="minorHAnsi" w:cstheme="minorHAnsi"/>
            <w:b/>
            <w:bCs/>
          </w:rPr>
          <w:t>iii</w:t>
        </w:r>
      </w:ins>
      <w:ins w:author="Amanda Simões Fernandes" w:id="339">
        <w:r>
          <w:rPr>
            <w:rFonts w:asciiTheme="minorHAnsi" w:hAnsiTheme="minorHAnsi" w:cstheme="minorHAnsi"/>
            <w:b/>
            <w:bCs/>
          </w:rPr>
          <w:t>)</w:t>
        </w:r>
      </w:ins>
      <w:ins w:author="Amanda Simões Fernandes" w:id="340">
        <w:r>
          <w:rPr>
            <w:rFonts w:asciiTheme="minorHAnsi" w:hAnsiTheme="minorHAnsi" w:cstheme="minorHAnsi"/>
            <w:bCs/>
          </w:rPr>
          <w:t xml:space="preserve"> </w:t>
        </w:r>
      </w:ins>
      <w:ins w:author="Amanda Simões Fernandes" w:id="341">
        <w:r>
          <w:rPr>
            <w:rFonts w:asciiTheme="minorHAnsi" w:hAnsiTheme="minorHAnsi" w:cstheme="minorHAnsi"/>
            <w:bCs/>
            <w:i/>
            <w:u w:val="single"/>
          </w:rPr>
          <w:t>Para o Interveniente Anuente</w:t>
        </w:r>
      </w:ins>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ins w:author="Amanda Simões Fernandes" w:id="345"/>
          <w:rFonts w:asciiTheme="minorHAnsi" w:hAnsiTheme="minorHAnsi" w:cstheme="minorHAnsi"/>
          <w:b/>
          <w:bCs/>
        </w:rPr>
      </w:pPr>
      <w:r>
        <w:rPr>
          <w:rFonts w:asciiTheme="minorHAnsi" w:hAnsiTheme="minorHAnsi" w:cstheme="minorHAnsi"/>
          <w:b/>
          <w:w w:val="105"/>
        </w:rPr>
        <w:t>Robferma Administração e Participações Ltda.</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ins w:author="Amanda Simões Fernandes" w:id="347"/>
          <w:rFonts w:asciiTheme="minorHAnsi" w:hAnsiTheme="minorHAnsi" w:cstheme="minorHAnsi"/>
          <w:b/>
          <w:bCs/>
        </w:rPr>
      </w:pPr>
      <w:ins w:author="Amanda Simões Fernandes" w:id="344">
        <w:r>
          <w:rPr>
            <w:rFonts w:asciiTheme="minorHAnsi" w:hAnsiTheme="minorHAnsi" w:cstheme="minorHAnsi"/>
            <w:w w:val="105"/>
          </w:rPr>
          <w:t>Avenida Magalhães de Castro, nº 4.800, 16º andar, conjuntos 161 e 162, parte A,</w:t>
        </w:r>
      </w:ins>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ins w:author="Amanda Simões Fernandes" w:id="350"/>
          <w:rFonts w:asciiTheme="minorHAnsi" w:hAnsiTheme="minorHAnsi" w:cstheme="minorHAnsi"/>
          <w:b/>
          <w:bCs/>
        </w:rPr>
      </w:pPr>
      <w:ins w:author="Amanda Simões Fernandes" w:id="346"/>
      <w:ins w:author="Amanda Simões Fernandes" w:id="348">
        <w:r>
          <w:rPr>
            <w:rFonts w:asciiTheme="minorHAnsi" w:hAnsiTheme="minorHAnsi" w:cstheme="minorHAnsi"/>
            <w:w w:val="105"/>
          </w:rPr>
          <w:t>Edifício Continental Tower</w:t>
        </w:r>
      </w:ins>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ins w:author="Amanda Simões Fernandes" w:id="349"/>
      <w:ins w:author="Amanda Simões Fernandes" w:id="351">
        <w:r>
          <w:rPr>
            <w:rFonts w:asciiTheme="minorHAnsi" w:hAnsiTheme="minorHAnsi" w:cstheme="minorHAnsi"/>
            <w:bCs/>
            <w:lang w:val="it-IT"/>
          </w:rPr>
          <w:t xml:space="preserve">São Paulo/SP, CEP </w:t>
        </w:r>
      </w:ins>
      <w:ins w:author="Amanda Simões Fernandes" w:id="352">
        <w:r>
          <w:rPr>
            <w:rFonts w:asciiTheme="minorHAnsi" w:hAnsiTheme="minorHAnsi" w:cstheme="minorHAnsi"/>
            <w:w w:val="105"/>
          </w:rPr>
          <w:t>06900-000</w:t>
        </w:r>
      </w:ins>
    </w:p>
    <w:p w:rsidR="00EA0688" w:rsidRDefault="00501D8D">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del w:author="Amanda Simões Fernandes" w:id="353">
        <w:r>
          <w:fldChar xmlns:w="http://schemas.openxmlformats.org/wordprocessingml/2006/main" w:fldCharType="begin"/>
        </w:r>
        <w:r>
          <w:delInstrText xml:space="preserve"> HYPERLINK "mailto:sfreire@uniaoquimica.com.br" </w:delInstrText>
        </w:r>
        <w:r>
          <w:fldChar xmlns:w="http://schemas.openxmlformats.org/wordprocessingml/2006/main" w:fldCharType="separate"/>
        </w:r>
        <w:r>
          <w:rPr>
            <w:rStyle w:val="Hyperlink"/>
          </w:rPr>
          <w:delText>[•]</w:delText>
        </w:r>
        <w:r>
          <w:fldChar xmlns:w="http://schemas.openxmlformats.org/wordprocessingml/2006/main" w:fldCharType="end"/>
        </w:r>
        <w:r>
          <w:delText>]</w:delText>
        </w:r>
      </w:del>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ins w:author="Amanda Simões Fernandes" w:id="357"/>
          <w:rFonts w:asciiTheme="minorHAnsi" w:hAnsiTheme="minorHAnsi" w:cstheme="minorHAnsi"/>
          <w:bCs/>
          <w:lang w:val="it-IT"/>
        </w:rPr>
      </w:pPr>
      <w:r>
        <w:rPr>
          <w:rFonts w:asciiTheme="minorHAnsi" w:hAnsiTheme="minorHAnsi" w:cstheme="minorHAnsi"/>
          <w:bCs/>
          <w:lang w:val="it-IT"/>
        </w:rPr>
        <w:t xml:space="preserve">At.: </w:t>
      </w:r>
      <w:del w:author="Amanda Simões Fernandes" w:id="354">
        <w:r>
          <w:fldChar xmlns:w="http://schemas.openxmlformats.org/wordprocessingml/2006/main" w:fldCharType="begin"/>
        </w:r>
        <w:r>
          <w:delInstrText xml:space="preserve"> HYPERLINK "mailto:sfreire@uniaoquimica.com.br" </w:delInstrText>
        </w:r>
        <w:r>
          <w:fldChar xmlns:w="http://schemas.openxmlformats.org/wordprocessingml/2006/main" w:fldCharType="separate"/>
        </w:r>
        <w:r>
          <w:rPr>
            <w:rStyle w:val="Hyperlink"/>
          </w:rPr>
          <w:delText>[•]</w:delText>
        </w:r>
        <w:r>
          <w:fldChar xmlns:w="http://schemas.openxmlformats.org/wordprocessingml/2006/main" w:fldCharType="end"/>
        </w:r>
        <w:r>
          <w:delText>]</w:delText>
        </w:r>
      </w:del>
      <w:ins w:author="Amanda Simões Fernandes" w:id="355">
        <w:r>
          <w:rPr>
            <w:rFonts w:asciiTheme="minorHAnsi" w:hAnsiTheme="minorHAnsi" w:cstheme="minorHAnsi"/>
            <w:b/>
            <w:w w:val="105"/>
          </w:rPr>
          <w:t>Fernando de Castro Marques</w:t>
        </w:r>
      </w:ins>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ins w:author="Amanda Simões Fernandes" w:id="356"/>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del w:author="Amanda Simões Fernandes" w:id="358">
        <w:r>
          <w:fldChar xmlns:w="http://schemas.openxmlformats.org/wordprocessingml/2006/main" w:fldCharType="begin"/>
        </w:r>
        <w:r>
          <w:delInstrText xml:space="preserve"> HYPERLINK "mailto:sfreire@uniaoquimica.com.br" </w:delInstrText>
        </w:r>
        <w:r>
          <w:fldChar xmlns:w="http://schemas.openxmlformats.org/wordprocessingml/2006/main" w:fldCharType="separate"/>
        </w:r>
        <w:r>
          <w:rPr>
            <w:rStyle w:val="Hyperlink"/>
          </w:rPr>
          <w:delText>[•]</w:delText>
        </w:r>
        <w:r>
          <w:fldChar xmlns:w="http://schemas.openxmlformats.org/wordprocessingml/2006/main" w:fldCharType="end"/>
        </w:r>
        <w:r>
          <w:delText>]</w:delText>
        </w:r>
      </w:del>
      <w:ins w:author="Amanda Simões Fernandes" w:id="359">
        <w:r>
          <w:rPr>
            <w:rFonts w:asciiTheme="minorHAnsi" w:hAnsiTheme="minorHAnsi" w:cstheme="minorHAnsi"/>
            <w:bCs/>
          </w:rPr>
          <w:t>(11)5586 2001</w:t>
        </w:r>
      </w:ins>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r>
        <w:rPr>
          <w:rFonts w:asciiTheme="minorHAnsi" w:hAnsiTheme="minorHAnsi" w:cstheme="minorHAnsi"/>
          <w:bCs/>
        </w:rPr>
        <w:t xml:space="preserve">E-mail: </w:t>
      </w:r>
      <w:del w:author="Amanda Simões Fernandes" w:id="360">
        <w:r>
          <w:fldChar xmlns:w="http://schemas.openxmlformats.org/wordprocessingml/2006/main" w:fldCharType="begin"/>
        </w:r>
        <w:r>
          <w:delInstrText xml:space="preserve"> HYPERLINK "mailto:sfreire@uniaoquimica.com.br" </w:delInstrText>
        </w:r>
        <w:r>
          <w:fldChar xmlns:w="http://schemas.openxmlformats.org/wordprocessingml/2006/main" w:fldCharType="separate"/>
        </w:r>
        <w:r>
          <w:rPr>
            <w:rStyle w:val="Hyperlink"/>
          </w:rPr>
          <w:delText>[•]</w:delText>
        </w:r>
        <w:r>
          <w:fldChar xmlns:w="http://schemas.openxmlformats.org/wordprocessingml/2006/main" w:fldCharType="end"/>
        </w:r>
        <w:r>
          <w:delText>]</w:delText>
        </w:r>
      </w:del>
      <w:ins w:author="Amanda Simões Fernandes" w:id="361">
        <w:r>
          <w:rPr>
            <w:rFonts w:asciiTheme="minorHAnsi" w:hAnsiTheme="minorHAnsi" w:cstheme="minorHAnsi"/>
            <w:bCs/>
          </w:rPr>
          <w:t>fcm@uniaoquimica.com.br</w:t>
        </w:r>
      </w:ins>
      <w:ins w:author="Amanda Simões Fernandes" w:id="362">
        <w:r>
          <w:t xml:space="preserve"> </w:t>
        </w:r>
      </w:ins>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p>
    <w:p w:rsidR="00EA0688" w:rsidRDefault="00D25BAF">
      <w:pPr>
        <w:spacing w:line="288" w:lineRule="auto"/>
        <w:jc w:val="both"/>
        <w:rPr>
          <w:rFonts w:eastAsia="Arial Unicode MS" w:asciiTheme="minorHAnsi" w:hAnsiTheme="minorHAnsi" w:cstheme="minorHAnsi"/>
          <w:b/>
          <w:bCs/>
          <w:iCs/>
        </w:rPr>
      </w:pPr>
      <w:r>
        <w:rPr>
          <w:rFonts w:asciiTheme="minorHAnsi" w:hAnsiTheme="minorHAnsi" w:cstheme="minorHAnsi"/>
          <w:b/>
        </w:rPr>
        <w:t>(</w:t>
      </w:r>
      <w:del w:author="Amanda Simões Fernandes" w:id="363">
        <w:r>
          <w:rPr>
            <w:rFonts w:asciiTheme="minorHAnsi" w:hAnsiTheme="minorHAnsi" w:cstheme="minorHAnsi"/>
            <w:b/>
          </w:rPr>
          <w:delText>iii</w:delText>
        </w:r>
      </w:del>
      <w:ins w:author="Amanda Simões Fernandes" w:id="364">
        <w:r>
          <w:rPr>
            <w:rFonts w:asciiTheme="minorHAnsi" w:hAnsiTheme="minorHAnsi" w:cstheme="minorHAnsi"/>
            <w:b/>
          </w:rPr>
          <w:t>iv</w:t>
        </w:r>
      </w:ins>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eastAsia="Arial Unicode MS" w:asciiTheme="minorHAnsi" w:hAnsiTheme="minorHAnsi" w:cstheme="minorHAnsi"/>
          <w:sz w:val="24"/>
          <w:szCs w:val="24"/>
        </w:rPr>
        <w:t>Matheus Gomes Faria || Pedro Paul Farme d’Amoed Fernandes de Oliveira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eastAsia="Arial Unicode MS" w:asciiTheme="minorHAnsi" w:hAnsiTheme="minorHAnsi" w:cstheme="minorHAnsi"/>
          <w:sz w:val="24"/>
          <w:szCs w:val="24"/>
        </w:rPr>
        <w:t>11 3090-0447</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eastAsia="Arial Unicode MS" w:asciiTheme="minorHAnsi" w:hAnsiTheme="minorHAnsi" w:cstheme="minorHAnsi"/>
          <w:sz w:val="24"/>
          <w:szCs w:val="24"/>
        </w:rPr>
        <w:t>www.simplificpavarini.com.br</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eastAsia="Arial Unicode MS" w:asciiTheme="minorHAnsi" w:hAnsiTheme="minorHAnsi"/>
          <w:sz w:val="24"/>
          <w:szCs w:val="24"/>
        </w:rPr>
        <w:t xml:space="preserve"> </w:t>
      </w:r>
      <w:r>
        <w:rPr>
          <w:rFonts w:eastAsia="Arial Unicode MS" w:asciiTheme="minorHAnsi" w:hAnsiTheme="minorHAnsi" w:cstheme="minorHAnsi"/>
          <w:sz w:val="24"/>
          <w:szCs w:val="24"/>
        </w:rPr>
        <w:t>spestruturacao@simplificpavarini.com.br</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val="it-IT" w:eastAsia="x-non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(ii)</w:t>
      </w:r>
      <w:r>
        <w:rPr>
          <w:rFonts w:asciiTheme="minorHAnsi" w:hAnsiTheme="minorHAnsi" w:cstheme="minorHAnsi"/>
        </w:rPr>
        <w:t> por correio eletrônico serão consideradas recebidas na data da confirmação de recebimento eletrônico.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505179100" w:id="373"/>
      <w:bookmarkStart w:name="_Ref19222284" w:id="374"/>
      <w:bookmarkStart w:name="_Ref19223818" w:id="375"/>
      <w:bookmarkStart w:name="_Toc80179803" w:id="376"/>
      <w:bookmarkStart w:name="_Toc82506242" w:id="377"/>
      <w:r>
        <w:rPr>
          <w:rFonts w:asciiTheme="minorHAnsi" w:hAnsiTheme="minorHAnsi" w:cstheme="minorHAnsi"/>
          <w:b/>
        </w:rPr>
        <w:t>Pagamento de Tributos</w:t>
      </w:r>
      <w:bookmarkEnd w:id="373"/>
      <w:bookmarkEnd w:id="374"/>
      <w:bookmarkEnd w:id="375"/>
      <w:bookmarkEnd w:id="376"/>
      <w:bookmarkEnd w:id="377"/>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Ref19222266" w:id="378"/>
      <w:r>
        <w:rPr>
          <w:rFonts w:eastAsia="Arial Unicode MS" w:asciiTheme="minorHAnsi"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eastAsia="Arial Unicode MS" w:asciiTheme="minorHAnsi"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eastAsia="Arial Unicode MS" w:asciiTheme="minorHAnsi"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eastAsia="Arial Unicode MS" w:asciiTheme="minorHAnsi"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eastAsia="Arial Unicode MS" w:asciiTheme="minorHAnsi" w:hAnsiTheme="minorHAnsi" w:cstheme="minorHAnsi"/>
        </w:rPr>
        <w:t>.</w:t>
      </w:r>
      <w:bookmarkEnd w:id="378"/>
    </w:p>
    <w:p w:rsidR="00EA0688" w:rsidRDefault="00EA0688">
      <w:pPr>
        <w:spacing w:line="288" w:lineRule="auto"/>
        <w:jc w:val="both"/>
        <w:rPr>
          <w:rFonts w:eastAsia="Arial Unicode M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4928959" w:id="379"/>
      <w:bookmarkStart w:name="_Toc74986951" w:id="380"/>
      <w:bookmarkStart w:name="_Toc74986975" w:id="381"/>
      <w:bookmarkStart w:name="_Toc74928960" w:id="382"/>
      <w:bookmarkStart w:name="_Toc74986952" w:id="383"/>
      <w:bookmarkStart w:name="_Toc74986976" w:id="384"/>
      <w:bookmarkStart w:name="_DV_M410" w:id="385"/>
      <w:bookmarkStart w:name="_Toc80179804" w:id="386"/>
      <w:bookmarkStart w:name="_Toc82506243" w:id="387"/>
      <w:bookmarkEnd w:id="379"/>
      <w:bookmarkEnd w:id="380"/>
      <w:bookmarkEnd w:id="381"/>
      <w:bookmarkEnd w:id="382"/>
      <w:bookmarkEnd w:id="383"/>
      <w:bookmarkEnd w:id="384"/>
      <w:bookmarkEnd w:id="385"/>
      <w:r>
        <w:rPr>
          <w:rFonts w:asciiTheme="minorHAnsi" w:hAnsiTheme="minorHAnsi" w:cstheme="minorHAnsi"/>
          <w:b/>
        </w:rPr>
        <w:t>DISPOSIÇÕES GERAIS</w:t>
      </w:r>
      <w:bookmarkEnd w:id="386"/>
      <w:bookmarkEnd w:id="387"/>
    </w:p>
    <w:p w:rsidR="00EA0688" w:rsidRDefault="00EA0688">
      <w:pPr>
        <w:spacing w:line="288" w:lineRule="auto"/>
        <w:jc w:val="both"/>
        <w:rPr>
          <w:rFonts w:eastAsia="Arial Unicode MS" w:asciiTheme="minorHAnsi" w:hAnsiTheme="minorHAnsi" w:cstheme="minorHAnsi"/>
          <w:u w:val="single"/>
        </w:rPr>
      </w:pPr>
      <w:bookmarkStart w:name="_DV_M412" w:id="388"/>
      <w:bookmarkEnd w:id="388"/>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eastAsia="Arial Unicode MS" w:asciiTheme="minorHAnsi"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Esta Escritura é firmada em caráter irrevogável e irretratável, salvo na hipótese de não preenchimento dos requisitos relacionados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_Ref19223927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2</w:t>
      </w:r>
      <w:r>
        <w:rPr>
          <w:rFonts w:eastAsia="Arial Unicode MS" w:asciiTheme="minorHAnsi" w:hAnsiTheme="minorHAnsi" w:cstheme="minorHAnsi"/>
        </w:rPr>
        <w:fldChar w:fldCharType="end"/>
      </w:r>
      <w:r>
        <w:rPr>
          <w:rFonts w:eastAsia="Arial Unicode MS" w:asciiTheme="minorHAnsi" w:hAnsiTheme="minorHAnsi" w:cstheme="minorHAnsi"/>
        </w:rPr>
        <w:t xml:space="preserve"> acima, obrigando as partes por si e seus sucessores.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constitui o único e integral acordo entre as Partes, com relação ao objeto nela previsto.</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DV_M422" w:id="389"/>
      <w:bookmarkEnd w:id="389"/>
      <w:r>
        <w:rPr>
          <w:rFonts w:eastAsia="Arial Unicode MS" w:asciiTheme="minorHAnsi"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w:t>
      </w:r>
      <w:r>
        <w:rPr>
          <w:rFonts w:eastAsia="Arial Unicode MS" w:asciiTheme="minorHAnsi" w:hAnsiTheme="minorHAnsi" w:cstheme="minorHAnsi"/>
        </w:rPr>
        <w:t>artigos 815 e seguintes do Código de Processo Civil, sem prejuízo do direito de declarar o vencimento antecipado das Debêntures nos termos desta Escritura.</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eastAsia="Arial Unicode MS" w:asciiTheme="minorHAnsi" w:hAnsiTheme="minorHAnsi" w:cstheme="minorHAnsi"/>
        </w:rPr>
        <w:t xml:space="preserve">, </w:t>
      </w:r>
      <w:del w:author="Amanda Simões Fernandes" w:id="365">
        <w:r>
          <w:rPr>
            <w:rFonts w:eastAsia="Arial Unicode MS" w:asciiTheme="minorHAnsi" w:hAnsiTheme="minorHAnsi" w:cstheme="minorHAnsi"/>
          </w:rPr>
          <w:delText>dos Fiadores</w:delText>
        </w:r>
      </w:del>
      <w:ins w:author="Amanda Simões Fernandes" w:id="366">
        <w:r>
          <w:rPr>
            <w:rFonts w:eastAsia="Arial Unicode MS" w:asciiTheme="minorHAnsi" w:hAnsiTheme="minorHAnsi" w:cstheme="minorHAnsi"/>
          </w:rPr>
          <w:t xml:space="preserve">do Fiador</w:t>
        </w:r>
      </w:ins>
      <w:r>
        <w:rPr>
          <w:rFonts w:eastAsia="Arial Unicode MS" w:asciiTheme="minorHAnsi" w:hAnsiTheme="minorHAnsi" w:cstheme="minorHAnsi"/>
        </w:rPr>
        <w:t xml:space="preserve"> ou de aprovação societária da Emissora, nas hipóteses previstas nesta Escritura, ou desde que a referida alteração não prejudique a validade, exigibilidade ou exequibilidade das Debêntures, sempre que e somente: </w:t>
      </w:r>
      <w:r>
        <w:rPr>
          <w:rFonts w:eastAsia="Arial Unicode MS" w:asciiTheme="minorHAnsi" w:hAnsiTheme="minorHAnsi" w:cstheme="minorHAnsi"/>
          <w:b/>
        </w:rPr>
        <w:t>(i)</w:t>
      </w:r>
      <w:r>
        <w:rPr>
          <w:rFonts w:eastAsia="Arial Unicode MS" w:asciiTheme="minorHAnsi"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eastAsia="Arial Unicode MS" w:asciiTheme="minorHAnsi" w:hAnsiTheme="minorHAnsi" w:cstheme="minorHAnsi"/>
          <w:b/>
        </w:rPr>
        <w:t>(ii)</w:t>
      </w:r>
      <w:r>
        <w:rPr>
          <w:rFonts w:eastAsia="Arial Unicode MS" w:asciiTheme="minorHAnsi" w:hAnsiTheme="minorHAnsi" w:cstheme="minorHAnsi"/>
        </w:rPr>
        <w:t xml:space="preserve"> quando verificado erro material, seja ele um erro grosseiro, de digitação ou aritmético; </w:t>
      </w:r>
      <w:r>
        <w:rPr>
          <w:rFonts w:eastAsia="Arial Unicode MS" w:asciiTheme="minorHAnsi" w:hAnsiTheme="minorHAnsi" w:cstheme="minorHAnsi"/>
          <w:b/>
        </w:rPr>
        <w:t>(iii)</w:t>
      </w:r>
      <w:r>
        <w:rPr>
          <w:rFonts w:eastAsia="Arial Unicode MS" w:asciiTheme="minorHAnsi" w:hAnsiTheme="minorHAnsi" w:cstheme="minorHAnsi"/>
        </w:rPr>
        <w:t xml:space="preserve"> em qualquer outra hipótese autorizada no âmbito desta Escritura; e </w:t>
      </w:r>
      <w:r>
        <w:rPr>
          <w:rFonts w:eastAsia="Arial Unicode MS" w:asciiTheme="minorHAnsi" w:hAnsiTheme="minorHAnsi" w:cstheme="minorHAnsi"/>
          <w:b/>
        </w:rPr>
        <w:t>(iv)</w:t>
      </w:r>
      <w:r>
        <w:rPr>
          <w:rFonts w:eastAsia="Arial Unicode MS" w:asciiTheme="minorHAnsi"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eastAsia="Arial Unicode MS" w:asciiTheme="minorHAnsi" w:hAnsiTheme="minorHAnsi" w:cstheme="minorHAnsi"/>
        </w:rPr>
        <w:t>.</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eastAsia="Arial Unicode MS" w:asciiTheme="minorHAnsi"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00EA0688" w:rsidRDefault="00EA0688">
      <w:pPr>
        <w:pStyle w:val="ListaColorida-nfase12"/>
        <w:spacing w:line="288" w:lineRule="auto"/>
        <w:ind w:left="0"/>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eastAsia="Arial Unicode MS" w:asciiTheme="minorHAnsi"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Ref80691473" w:id="390"/>
      <w:r>
        <w:rPr>
          <w:rFonts w:eastAsia="Arial Unicode MS" w:asciiTheme="minorHAnsi"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eastAsia="Arial Unicode MS" w:asciiTheme="minorHAnsi" w:hAnsiTheme="minorHAnsi" w:cstheme="minorHAnsi"/>
          <w:b/>
        </w:rPr>
        <w:t>(i)</w:t>
      </w:r>
      <w:r>
        <w:rPr>
          <w:rFonts w:eastAsia="Arial Unicode MS" w:asciiTheme="minorHAnsi" w:hAnsiTheme="minorHAnsi" w:cstheme="minorHAnsi"/>
        </w:rPr>
        <w:t xml:space="preserve"> seja celebrado sob a forma física ou eletrônica, a critério das Partes; </w:t>
      </w:r>
      <w:r>
        <w:rPr>
          <w:rFonts w:eastAsia="Arial Unicode MS" w:asciiTheme="minorHAnsi" w:hAnsiTheme="minorHAnsi" w:cstheme="minorHAnsi"/>
          <w:b/>
        </w:rPr>
        <w:t>(ii)</w:t>
      </w:r>
      <w:r>
        <w:rPr>
          <w:rFonts w:eastAsia="Arial Unicode MS" w:asciiTheme="minorHAnsi" w:hAnsiTheme="minorHAnsi" w:cstheme="minorHAnsi"/>
        </w:rPr>
        <w:t xml:space="preserve"> a assinatura seja, de forma, </w:t>
      </w:r>
      <w:r>
        <w:rPr>
          <w:rFonts w:eastAsia="Arial Unicode MS" w:asciiTheme="minorHAnsi" w:hAnsiTheme="minorHAnsi" w:cstheme="minorHAnsi"/>
          <w:b/>
        </w:rPr>
        <w:t>(a)</w:t>
      </w:r>
      <w:r>
        <w:rPr>
          <w:rFonts w:eastAsia="Arial Unicode MS" w:asciiTheme="minorHAnsi" w:hAnsiTheme="minorHAnsi" w:cstheme="minorHAnsi"/>
        </w:rPr>
        <w:t xml:space="preserve"> aposta no suporte físico, </w:t>
      </w:r>
      <w:r>
        <w:rPr>
          <w:rFonts w:eastAsia="Arial Unicode MS" w:asciiTheme="minorHAnsi" w:hAnsiTheme="minorHAnsi" w:cstheme="minorHAnsi"/>
          <w:b/>
        </w:rPr>
        <w:t>(b)</w:t>
      </w:r>
      <w:r>
        <w:rPr>
          <w:rFonts w:eastAsia="Arial Unicode MS" w:asciiTheme="minorHAnsi" w:hAnsiTheme="minorHAnsi" w:cstheme="minorHAnsi"/>
        </w:rPr>
        <w:t xml:space="preserve"> certificada por entidade credenciada da ICP-Brasil, e/ou </w:t>
      </w:r>
      <w:r>
        <w:rPr>
          <w:rFonts w:eastAsia="Arial Unicode MS" w:asciiTheme="minorHAnsi" w:hAnsiTheme="minorHAnsi" w:cstheme="minorHAnsi"/>
          <w:b/>
        </w:rPr>
        <w:t>(c)</w:t>
      </w:r>
      <w:r>
        <w:rPr>
          <w:rFonts w:eastAsia="Arial Unicode MS" w:asciiTheme="minorHAnsi" w:hAnsiTheme="minorHAnsi" w:cstheme="minorHAnsi"/>
        </w:rPr>
        <w:t xml:space="preserve"> realizada por meio do e-CPF (certificado digital de pessoa física) e </w:t>
      </w:r>
      <w:r>
        <w:rPr>
          <w:rFonts w:eastAsia="Arial Unicode MS" w:asciiTheme="minorHAnsi" w:hAnsiTheme="minorHAnsi" w:cstheme="minorHAnsi"/>
          <w:b/>
        </w:rPr>
        <w:t>(iii)</w:t>
      </w:r>
      <w:r>
        <w:rPr>
          <w:rFonts w:eastAsia="Arial Unicode MS" w:asciiTheme="minorHAnsi" w:hAnsiTheme="minorHAnsi" w:cstheme="minorHAnsi"/>
        </w:rPr>
        <w:t xml:space="preserve"> </w:t>
      </w:r>
      <w:r>
        <w:rPr>
          <w:rFonts w:eastAsia="Arial Unicode MS" w:asciiTheme="minorHAnsi" w:hAnsiTheme="minorHAnsi" w:cstheme="minorHAnsi"/>
          <w:b/>
        </w:rPr>
        <w:t>(a)</w:t>
      </w:r>
      <w:r>
        <w:rPr>
          <w:rFonts w:eastAsia="Arial Unicode MS" w:asciiTheme="minorHAnsi" w:hAnsiTheme="minorHAnsi" w:cstheme="minorHAnsi"/>
        </w:rPr>
        <w:t xml:space="preserve"> se celebrado sob a forma física, sua apresentação sob </w:t>
      </w:r>
      <w:r>
        <w:rPr>
          <w:rFonts w:eastAsia="Arial Unicode MS" w:asciiTheme="minorHAnsi" w:hAnsiTheme="minorHAnsi" w:cstheme="minorHAnsi"/>
          <w:b/>
        </w:rPr>
        <w:t>(1)</w:t>
      </w:r>
      <w:r>
        <w:rPr>
          <w:rFonts w:eastAsia="Arial Unicode MS" w:asciiTheme="minorHAnsi" w:hAnsiTheme="minorHAnsi" w:cstheme="minorHAnsi"/>
        </w:rPr>
        <w:t xml:space="preserve"> a forma física (com as assinaturas em um ou mais dos formatos aqui indicados) ou </w:t>
      </w:r>
      <w:r>
        <w:rPr>
          <w:rFonts w:eastAsia="Arial Unicode MS" w:asciiTheme="minorHAnsi" w:hAnsiTheme="minorHAnsi" w:cstheme="minorHAnsi"/>
          <w:b/>
        </w:rPr>
        <w:t>(2)</w:t>
      </w:r>
      <w:r>
        <w:rPr>
          <w:rFonts w:eastAsia="Arial Unicode MS" w:asciiTheme="minorHAnsi" w:hAnsiTheme="minorHAnsi" w:cstheme="minorHAnsi"/>
        </w:rPr>
        <w:t xml:space="preserve"> sua forma digitalizada, com envio, em formato PDF, ou outra ferramenta, por uma Parte à outra, a partir do e-mail indicado neste instrumento, ou a terceiros, sob qualquer forma.</w:t>
      </w:r>
      <w:bookmarkEnd w:id="390"/>
    </w:p>
    <w:p w:rsidR="00EA0688" w:rsidRDefault="00EA0688">
      <w:pPr>
        <w:autoSpaceDE w:val="0"/>
        <w:autoSpaceDN w:val="0"/>
        <w:adjustRightInd w:val="0"/>
        <w:rPr>
          <w:rFonts w:cs="Calibri" w:asciiTheme="minorHAnsi" w:hAnsi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EA0688" w:rsidRDefault="00EA0688">
      <w:pPr>
        <w:autoSpaceDE w:val="0"/>
        <w:autoSpaceDN w:val="0"/>
        <w:adjustRightInd w:val="0"/>
        <w:ind w:left="900"/>
        <w:rPr>
          <w:rFonts w:asciiTheme="minorHAnsi" w:hAnsiTheme="minorHAnsi"/>
        </w:rPr>
      </w:pP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80179805" w:id="391"/>
      <w:bookmarkStart w:name="_Toc82506244" w:id="392"/>
      <w:r>
        <w:rPr>
          <w:rFonts w:asciiTheme="minorHAnsi" w:hAnsiTheme="minorHAnsi" w:cstheme="minorHAnsi"/>
          <w:b/>
        </w:rPr>
        <w:t>LEI E FORO</w:t>
      </w:r>
      <w:bookmarkEnd w:id="391"/>
      <w:bookmarkEnd w:id="392"/>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DV_M413" w:id="393"/>
      <w:bookmarkStart w:name="_DV_M414" w:id="394"/>
      <w:bookmarkEnd w:id="393"/>
      <w:bookmarkEnd w:id="394"/>
      <w:r>
        <w:rPr>
          <w:rFonts w:eastAsia="Arial Unicode MS" w:asciiTheme="minorHAnsi" w:hAnsiTheme="minorHAnsi" w:cstheme="minorHAnsi"/>
        </w:rPr>
        <w:t>A presente Escritura reger-se-á pelas leis brasileiras.</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eastAsia="Arial Unicode MS" w:asciiTheme="minorHAnsi" w:hAnsiTheme="minorHAnsi" w:cstheme="minorHAnsi"/>
        </w:rPr>
        <w:t>Fica eleito o Foro</w:t>
      </w:r>
      <w:bookmarkStart w:name="_DV_C683" w:id="395"/>
      <w:r>
        <w:rPr>
          <w:rFonts w:eastAsia="Arial Unicode MS" w:asciiTheme="minorHAnsi" w:hAnsiTheme="minorHAnsi" w:cstheme="minorHAnsi"/>
        </w:rPr>
        <w:t xml:space="preserve"> da cidade de </w:t>
      </w:r>
      <w:bookmarkStart w:name="_DV_M415" w:id="396"/>
      <w:bookmarkEnd w:id="395"/>
      <w:bookmarkEnd w:id="396"/>
      <w:r>
        <w:rPr>
          <w:rFonts w:eastAsia="Arial Unicode MS" w:asciiTheme="minorHAnsi" w:hAnsiTheme="minorHAnsi" w:cstheme="minorHAnsi"/>
        </w:rPr>
        <w:t>São Paulo, Estado de São Paulo, para dirimir quaisquer dúvidas ou controvérsias oriundas desta Escritura, com renúncia a qualquer outro, por mais privilegiado que seja.</w:t>
      </w:r>
    </w:p>
    <w:p w:rsidR="00EA0688" w:rsidRDefault="00EA0688">
      <w:pPr>
        <w:pStyle w:val="sub"/>
        <w:widowControl/>
        <w:tabs>
          <w:tab w:val="clear" w:pos="0"/>
          <w:tab w:val="left" w:pos="708"/>
        </w:tabs>
        <w:spacing w:before="0" w:after="0" w:line="288" w:lineRule="auto"/>
        <w:rPr>
          <w:rFonts w:eastAsia="Arial Unicode MS" w:asciiTheme="minorHAnsi" w:hAnsiTheme="minorHAnsi" w:cstheme="minorHAnsi"/>
          <w:sz w:val="24"/>
          <w:szCs w:val="24"/>
        </w:rPr>
      </w:pPr>
    </w:p>
    <w:p w:rsidR="00EA0688" w:rsidRDefault="00D25BAF">
      <w:pPr>
        <w:pStyle w:val="sub"/>
        <w:widowControl/>
        <w:tabs>
          <w:tab w:val="clear" w:pos="0"/>
          <w:tab w:val="left" w:pos="708"/>
        </w:tabs>
        <w:spacing w:before="0" w:after="0"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E por estarem assim justas e contratadas, as partes firmam a presente Escritura, na forma da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_Ref80691473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14.11</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acima, </w:t>
      </w:r>
      <w:r>
        <w:rPr>
          <w:rFonts w:asciiTheme="minorHAnsi" w:hAnsiTheme="minorHAnsi" w:cstheme="minorHAnsi"/>
          <w:sz w:val="24"/>
          <w:szCs w:val="24"/>
        </w:rPr>
        <w:t>na presença de 2 (duas) testemunhas.</w:t>
      </w:r>
      <w:r>
        <w:rPr>
          <w:rFonts w:eastAsia="Arial Unicode MS" w:asciiTheme="minorHAnsi" w:hAnsiTheme="minorHAnsi" w:cstheme="minorHAnsi"/>
          <w:sz w:val="24"/>
          <w:szCs w:val="24"/>
        </w:rPr>
        <w:t>.</w:t>
      </w:r>
      <w:r>
        <w:rPr>
          <w:rFonts w:eastAsia="Arial Unicode MS" w:asciiTheme="minorHAnsi" w:hAnsiTheme="minorHAnsi"/>
          <w:sz w:val="24"/>
          <w:szCs w:val="24"/>
        </w:rPr>
        <w:t xml:space="preserve"> </w:t>
      </w:r>
    </w:p>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eastAsia="Arial Unicode MS" w:asciiTheme="minorHAnsi"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rsidR="00EA0688" w:rsidRDefault="00EA0688">
      <w:pPr>
        <w:pStyle w:val="p0"/>
        <w:widowControl/>
        <w:shd w:val="clear" w:color="auto" w:fill="auto"/>
        <w:spacing w:line="288" w:lineRule="auto"/>
        <w:rPr>
          <w:rFonts w:asciiTheme="minorHAnsi"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00EA0688" w:rsidRDefault="00D25BAF">
      <w:pPr>
        <w:pStyle w:val="p0"/>
        <w:widowControl/>
        <w:shd w:val="clear" w:color="auto" w:fill="auto"/>
        <w:spacing w:line="288" w:lineRule="auto"/>
        <w:rPr>
          <w:rFonts w:asciiTheme="minorHAnsi" w:hAnsiTheme="minorHAnsi" w:cstheme="minorHAnsi"/>
          <w:i/>
          <w:sz w:val="24"/>
          <w:szCs w:val="24"/>
        </w:rPr>
      </w:pPr>
      <w:r>
        <w:rPr>
          <w:rFonts w:eastAsia="Arial Unicode MS" w:asciiTheme="minorHAnsi" w:hAnsiTheme="minorHAnsi" w:cstheme="minorHAnsi"/>
          <w:b/>
          <w:sz w:val="24"/>
          <w:szCs w:val="24"/>
        </w:rPr>
        <w:br w:type="page"/>
      </w:r>
      <w:r>
        <w:rPr>
          <w:rFonts w:asciiTheme="minorHAnsi" w:hAnsiTheme="minorHAnsi" w:cstheme="minorHAnsi"/>
          <w:i/>
          <w:sz w:val="24"/>
          <w:szCs w:val="24"/>
        </w:rPr>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eastAsia="Arial Unicode MS" w:asciiTheme="minorHAnsi" w:hAnsiTheme="minorHAnsi" w:cstheme="minorHAnsi"/>
        </w:rPr>
      </w:pPr>
    </w:p>
    <w:p w:rsidR="00EA0688" w:rsidRDefault="00EA0688">
      <w:pPr>
        <w:spacing w:line="288" w:lineRule="auto"/>
        <w:jc w:val="both"/>
        <w:rPr>
          <w:rFonts w:eastAsia="Arial Unicode MS" w:asciiTheme="minorHAnsi"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00EA0688" w:rsidRDefault="00D25BAF">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Emissora</w:t>
      </w: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trPr>
          <w:jc w:val="center"/>
        </w:trPr>
        <w:tc>
          <w:tcPr>
            <w:tcW w:w="4536" w:type="dxa"/>
            <w:shd w:val="clear" w:color="auto" w:fill="auto"/>
          </w:tcPr>
          <w:p w:rsidR="00EA0688" w:rsidRDefault="00D25BAF">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536" w:type="dxa"/>
          </w:tcPr>
          <w:p w:rsidR="00EA0688" w:rsidRDefault="00D25BAF">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rsidR="00EA0688">
        <w:trPr>
          <w:trHeight w:val="159"/>
          <w:jc w:val="center"/>
        </w:trPr>
        <w:tc>
          <w:tcPr>
            <w:tcW w:w="4536" w:type="dxa"/>
            <w:shd w:val="clear" w:color="auto" w:fill="auto"/>
          </w:tcPr>
          <w:p w:rsidR="00EA0688" w:rsidRDefault="00D25BAF">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536" w:type="dxa"/>
          </w:tcPr>
          <w:p w:rsidR="00EA0688" w:rsidRDefault="00D25BAF">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bookmarkStart w:name="_DV_M416" w:id="397"/>
      <w:bookmarkEnd w:id="397"/>
      <w:r>
        <w:rPr>
          <w:rFonts w:asciiTheme="minorHAnsi" w:hAnsiTheme="minorHAnsi" w:cstheme="minorHAnsi"/>
          <w:sz w:val="24"/>
          <w:szCs w:val="24"/>
        </w:rPr>
        <w:br w:type="page"/>
      </w:r>
      <w:r>
        <w:rPr>
          <w:rFonts w:asciiTheme="minorHAnsi" w:hAnsiTheme="minorHAnsi" w:cstheme="minorHAnsi"/>
          <w:i/>
          <w:sz w:val="24"/>
          <w:szCs w:val="24"/>
        </w:rPr>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eastAsia="Arial Unicode MS" w:asciiTheme="minorHAnsi" w:hAnsiTheme="minorHAnsi" w:cstheme="minorHAnsi"/>
          <w:b/>
          <w:bCs/>
        </w:rPr>
      </w:pPr>
    </w:p>
    <w:p w:rsidR="00EA0688" w:rsidRDefault="00EA0688">
      <w:pPr>
        <w:spacing w:line="288" w:lineRule="auto"/>
        <w:jc w:val="both"/>
        <w:rPr>
          <w:rFonts w:eastAsia="Arial Unicode MS" w:asciiTheme="minorHAnsi" w:hAnsiTheme="minorHAnsi" w:cstheme="minorHAnsi"/>
          <w:b/>
          <w:bCs/>
        </w:rPr>
      </w:pPr>
    </w:p>
    <w:p w:rsidR="00EA0688" w:rsidRDefault="00D25BAF">
      <w:pPr>
        <w:spacing w:line="288" w:lineRule="auto"/>
        <w:jc w:val="center"/>
        <w:rPr>
          <w:rFonts w:eastAsia="Arial Unicode MS" w:asciiTheme="minorHAnsi"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00EA0688" w:rsidRDefault="00D25BAF">
      <w:pPr>
        <w:pStyle w:val="p0"/>
        <w:widowControl/>
        <w:shd w:val="clear" w:color="auto" w:fill="auto"/>
        <w:spacing w:line="288" w:lineRule="auto"/>
        <w:jc w:val="center"/>
        <w:rPr>
          <w:rFonts w:eastAsia="Arial Unicode MS" w:asciiTheme="minorHAnsi" w:hAnsiTheme="minorHAnsi" w:cstheme="minorHAnsi"/>
          <w:bCs/>
          <w:i/>
          <w:sz w:val="24"/>
          <w:szCs w:val="24"/>
        </w:rPr>
      </w:pPr>
      <w:r>
        <w:rPr>
          <w:rFonts w:eastAsia="Arial Unicode MS" w:asciiTheme="minorHAnsi" w:hAnsiTheme="minorHAnsi" w:cstheme="minorHAnsi"/>
          <w:bCs/>
          <w:i/>
          <w:sz w:val="24"/>
          <w:szCs w:val="24"/>
        </w:rPr>
        <w:t>Agente Fiduciário</w:t>
      </w:r>
    </w:p>
    <w:p w:rsidR="00EA0688" w:rsidRDefault="00EA0688">
      <w:pPr>
        <w:pStyle w:val="p0"/>
        <w:widowControl/>
        <w:shd w:val="clear" w:color="auto" w:fill="auto"/>
        <w:spacing w:line="288" w:lineRule="auto"/>
        <w:jc w:val="center"/>
        <w:rPr>
          <w:rFonts w:eastAsia="Arial Unicode MS" w:asciiTheme="minorHAnsi" w:hAnsiTheme="minorHAnsi" w:cstheme="minorHAnsi"/>
          <w:b/>
          <w:bCs/>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b/>
          <w:bCs/>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b/>
          <w:bCs/>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trPr>
          <w:jc w:val="center"/>
        </w:trPr>
        <w:tc>
          <w:tcPr>
            <w:tcW w:w="4605" w:type="dxa"/>
            <w:shd w:val="clear" w:color="auto" w:fill="auto"/>
          </w:tcPr>
          <w:p w:rsidR="00EA0688" w:rsidRDefault="00D25BAF">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606" w:type="dxa"/>
            <w:shd w:val="clear" w:color="auto" w:fill="auto"/>
          </w:tcPr>
          <w:p w:rsidR="00EA0688" w:rsidRDefault="00D25BAF">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606" w:type="dxa"/>
            <w:shd w:val="clear" w:color="auto" w:fill="auto"/>
          </w:tcPr>
          <w:p w:rsidR="00EA0688" w:rsidRDefault="00D25BAF">
            <w:pPr>
              <w:pStyle w:val="p0"/>
              <w:widowControl/>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00EA0688" w:rsidRDefault="00EA0688">
      <w:pPr>
        <w:pStyle w:val="p0"/>
        <w:widowControl/>
        <w:shd w:val="clear" w:color="auto" w:fill="auto"/>
        <w:spacing w:line="288" w:lineRule="auto"/>
        <w:rPr>
          <w:rFonts w:eastAsia="Arial Unicode MS" w:asciiTheme="minorHAnsi" w:hAnsiTheme="minorHAnsi" w:cstheme="minorHAnsi"/>
          <w:b/>
          <w:bCs/>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EA0688">
      <w:pPr>
        <w:spacing w:line="288" w:lineRule="auto"/>
        <w:rPr>
          <w:rFonts w:eastAsia="Arial Unicode MS" w:asciiTheme="minorHAnsi"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Fernando de Castro </w:t>
      </w:r>
      <w:del w:author="Amanda Simões Fernandes" w:id="367">
        <w:r>
          <w:rPr>
            <w:rFonts w:asciiTheme="minorHAnsi" w:hAnsiTheme="minorHAnsi" w:cstheme="minorHAnsi"/>
            <w:b/>
            <w:bCs/>
            <w:sz w:val="24"/>
            <w:szCs w:val="24"/>
          </w:rPr>
          <w:delText>marques</w:delText>
        </w:r>
      </w:del>
      <w:ins w:author="Amanda Simões Fernandes" w:id="368">
        <w:r>
          <w:rPr>
            <w:rFonts w:asciiTheme="minorHAnsi" w:hAnsiTheme="minorHAnsi" w:cstheme="minorHAnsi"/>
            <w:b/>
            <w:bCs/>
            <w:sz w:val="24"/>
            <w:szCs w:val="24"/>
          </w:rPr>
          <w:t>Marques</w:t>
        </w:r>
      </w:ins>
    </w:p>
    <w:p w:rsidR="00EA0688" w:rsidRDefault="00D25BAF">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Fiador</w:t>
      </w: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605"/>
      </w:tblGrid>
      <w:tr w:rsidR="00EA0688">
        <w:trPr>
          <w:jc w:val="center"/>
        </w:trPr>
        <w:tc>
          <w:tcPr>
            <w:tcW w:w="4605" w:type="dxa"/>
            <w:shd w:val="clear" w:color="auto" w:fill="auto"/>
          </w:tcPr>
          <w:p w:rsidR="00EA0688" w:rsidRDefault="00D25BAF">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asciiTheme="minorHAnsi" w:hAnsiTheme="minorHAnsi" w:cstheme="minorHAnsi"/>
                <w:sz w:val="24"/>
                <w:szCs w:val="24"/>
              </w:rPr>
              <w:t xml:space="preserve">Nome: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rsidR="00EA0688" w:rsidRDefault="00D25BAF">
            <w:pPr>
              <w:pStyle w:val="p0"/>
              <w:widowControl/>
              <w:shd w:val="clear" w:color="auto" w:fill="auto"/>
              <w:spacing w:line="288" w:lineRule="auto"/>
              <w:rPr>
                <w:rFonts w:eastAsia="Arial Unicode MS" w:asciiTheme="minorHAnsi" w:hAnsiTheme="minorHAnsi" w:cstheme="minorHAnsi"/>
                <w:sz w:val="24"/>
                <w:szCs w:val="24"/>
              </w:rPr>
            </w:pPr>
            <w:r>
              <w:rPr>
                <w:rFonts w:asciiTheme="minorHAnsi" w:hAnsiTheme="minorHAnsi" w:cstheme="minorHAnsi"/>
                <w:sz w:val="24"/>
                <w:szCs w:val="24"/>
              </w:rPr>
              <w:t>RG:</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pPr>
        <w:pStyle w:val="p0"/>
        <w:widowControl/>
        <w:shd w:val="clear" w:color="auto" w:fill="auto"/>
        <w:spacing w:line="288" w:lineRule="auto"/>
        <w:jc w:val="center"/>
        <w:rPr>
          <w:del w:author="Amanda Simões Fernandes" w:id="371"/>
          <w:rFonts w:asciiTheme="minorHAnsi" w:hAnsiTheme="minorHAnsi" w:cstheme="minorHAnsi"/>
          <w:b/>
          <w:bCs/>
          <w:sz w:val="28"/>
          <w:szCs w:val="28"/>
        </w:rPr>
      </w:pPr>
      <w:r>
        <w:rPr>
          <w:rFonts w:asciiTheme="minorHAnsi" w:hAnsiTheme="minorHAnsi" w:cstheme="minorHAnsi"/>
          <w:b/>
          <w:w w:val="105"/>
          <w:sz w:val="24"/>
          <w:szCs w:val="24"/>
        </w:rPr>
        <w:t>Robferma Administração e Participações Ltda.</w:t>
      </w:r>
    </w:p>
    <w:p w:rsidR="00EA0688" w:rsidRDefault="00D25BAF">
      <w:pPr>
        <w:pStyle w:val="p0"/>
        <w:widowControl/>
        <w:shd w:val="clear" w:color="auto" w:fill="auto"/>
        <w:spacing w:line="288" w:lineRule="auto"/>
        <w:jc w:val="center"/>
        <w:rPr>
          <w:ins w:author="Amanda Simões Fernandes" w:id="373"/>
          <w:rFonts w:asciiTheme="minorHAnsi" w:hAnsiTheme="minorHAnsi" w:cstheme="minorHAnsi"/>
          <w:b/>
          <w:bCs/>
          <w:sz w:val="28"/>
          <w:szCs w:val="28"/>
        </w:rPr>
        <w:pPrChange w:author="Amanda Simões Fernandes" w:id="370">
          <w:pPr>
            <w:pStyle w:val="p0"/>
            <w:widowControl/>
            <w:shd w:val="clear" w:color="auto" w:fill="auto"/>
            <w:spacing w:line="288" w:lineRule="auto"/>
            <w:jc w:val="center"/>
          </w:pPr>
        </w:pPrChange>
      </w:pPr>
      <w:del w:author="Amanda Simões Fernandes" w:id="369">
        <w:r>
          <w:rPr>
            <w:rFonts w:eastAsia="Arial Unicode MS" w:asciiTheme="minorHAnsi" w:hAnsiTheme="minorHAnsi" w:cstheme="minorHAnsi"/>
            <w:i/>
            <w:sz w:val="24"/>
            <w:szCs w:val="24"/>
          </w:rPr>
          <w:delText>Fiadora</w:delText>
        </w:r>
      </w:del>
    </w:p>
    <w:p w:rsidR="00EA0688" w:rsidRDefault="00D25BAF">
      <w:pPr>
        <w:pStyle w:val="p0"/>
        <w:widowControl/>
        <w:shd w:val="clear" w:color="auto" w:fill="auto"/>
        <w:spacing w:line="288" w:lineRule="auto"/>
        <w:jc w:val="center"/>
        <w:rPr>
          <w:ins w:author="Amanda Simões Fernandes" w:id="375"/>
          <w:rFonts w:asciiTheme="minorHAnsi" w:hAnsiTheme="minorHAnsi" w:cstheme="minorHAnsi"/>
          <w:b/>
          <w:bCs/>
          <w:sz w:val="28"/>
          <w:szCs w:val="28"/>
        </w:rPr>
      </w:pPr>
      <w:ins w:author="Amanda Simões Fernandes" w:id="372">
        <w:r>
          <w:rPr>
            <w:rFonts w:eastAsia="Arial Unicode MS" w:asciiTheme="minorHAnsi" w:hAnsiTheme="minorHAnsi" w:cstheme="minorHAnsi"/>
            <w:i/>
            <w:sz w:val="24"/>
            <w:szCs w:val="24"/>
          </w:rPr>
          <w:t>Interveniente Anuente</w:t>
        </w:r>
      </w:ins>
    </w:p>
    <w:p w:rsidR="00EA0688" w:rsidRDefault="00D25BAF">
      <w:pPr>
        <w:pStyle w:val="p0"/>
        <w:widowControl/>
        <w:shd w:val="clear" w:color="auto" w:fill="auto"/>
        <w:spacing w:line="288" w:lineRule="auto"/>
        <w:jc w:val="center"/>
        <w:rPr>
          <w:rFonts w:asciiTheme="minorHAnsi" w:hAnsiTheme="minorHAnsi" w:cstheme="minorHAnsi"/>
          <w:b/>
          <w:bCs/>
          <w:sz w:val="28"/>
          <w:szCs w:val="28"/>
        </w:rPr>
      </w:pPr>
      <w:ins w:author="Amanda Simões Fernandes" w:id="374"/>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trPr>
          <w:jc w:val="center"/>
        </w:trPr>
        <w:tc>
          <w:tcPr>
            <w:tcW w:w="4536" w:type="dxa"/>
            <w:shd w:val="clear" w:color="auto" w:fill="D9EEFF"/>
          </w:tcPr>
          <w:p w:rsidR="00EA0688" w:rsidRDefault="00D25BAF">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536" w:type="dxa"/>
            <w:shd w:val="clear" w:color="auto" w:fill="D9EEFF"/>
          </w:tcPr>
          <w:p w:rsidR="00EA0688" w:rsidRDefault="00D25BAF">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rsidR="00EA0688">
        <w:trPr>
          <w:trHeight w:val="159"/>
          <w:jc w:val="center"/>
        </w:trPr>
        <w:tc>
          <w:tcPr>
            <w:tcW w:w="4536" w:type="dxa"/>
            <w:shd w:val="clear" w:color="auto" w:fill="D9EEFF"/>
          </w:tcPr>
          <w:p w:rsidR="00EA0688" w:rsidRDefault="00D25BAF">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536" w:type="dxa"/>
            <w:shd w:val="clear" w:color="auto" w:fill="D9EEFF"/>
          </w:tcPr>
          <w:p w:rsidR="00EA0688" w:rsidRDefault="00D25BAF">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D25BAF">
      <w:pPr>
        <w:pStyle w:val="p0"/>
        <w:widowControl/>
        <w:shd w:val="clear" w:color="auto" w:fill="auto"/>
        <w:spacing w:line="288" w:lineRule="auto"/>
        <w:rPr>
          <w:rFonts w:eastAsia="Arial Unicode MS" w:asciiTheme="minorHAnsi" w:hAnsiTheme="minorHAnsi" w:cstheme="minorHAnsi"/>
          <w:b/>
          <w:iCs/>
          <w:sz w:val="24"/>
          <w:szCs w:val="24"/>
        </w:rPr>
      </w:pPr>
      <w:r>
        <w:rPr>
          <w:rFonts w:eastAsia="Arial Unicode MS" w:asciiTheme="minorHAnsi" w:hAnsiTheme="minorHAnsi" w:cstheme="minorHAnsi"/>
          <w:b/>
          <w:iCs/>
          <w:sz w:val="24"/>
          <w:szCs w:val="24"/>
        </w:rPr>
        <w:t>Testemunhas</w:t>
      </w: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trPr>
          <w:jc w:val="center"/>
        </w:trPr>
        <w:tc>
          <w:tcPr>
            <w:tcW w:w="4400"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rsidR="00EA0688" w:rsidRDefault="00EA0688">
      <w:pPr>
        <w:pStyle w:val="DeltaViewTableBody"/>
        <w:spacing w:after="140" w:line="290" w:lineRule="auto"/>
        <w:rPr>
          <w:rFonts w:asciiTheme="minorHAnsi" w:hAnsiTheme="minorHAnsi" w:cstheme="minorHAnsi"/>
          <w:b/>
          <w:lang w:val="pt-BR"/>
        </w:rPr>
      </w:pPr>
    </w:p>
    <w:p w:rsidR="00EA0688" w:rsidRDefault="00EA0688">
      <w:pPr>
        <w:rPr>
          <w:rFonts w:asciiTheme="minorHAnsi" w:hAnsiTheme="minorHAnsi" w:cstheme="minorHAnsi"/>
        </w:rPr>
        <w:sectPr w:rsidR="00EA0688" w:rsidSect="00904EAA">
          <w:headerReference w:type="even" r:id="rId16"/>
          <w:headerReference w:type="default" r:id="rId17"/>
          <w:footerReference w:type="even" r:id="rId18"/>
          <w:footerReference w:type="default" r:id="rId19"/>
          <w:headerReference w:type="first" r:id="rId20"/>
          <w:footerReference w:type="first" r:id="rId21"/>
          <w:pgSz w:w="11907" w:h="16840" w:code="9"/>
          <w:pgMar w:top="1985" w:right="851" w:bottom="1701" w:left="1701" w:header="709" w:footer="227" w:gutter="0"/>
          <w:cols w:space="708"/>
          <w:titlePg/>
          <w:docGrid w:linePitch="360"/>
        </w:sectPr>
      </w:pPr>
    </w:p>
    <w:p w:rsidR="00EA0688" w:rsidRDefault="00EA0688">
      <w:pPr>
        <w:pBdr>
          <w:top w:val="double" w:color="auto" w:sz="4" w:space="1"/>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A0688" w:rsidRDefault="00D25BAF">
      <w:pPr>
        <w:pStyle w:val="Ttulo1"/>
        <w:spacing w:line="288" w:lineRule="auto"/>
        <w:rPr>
          <w:rFonts w:asciiTheme="minorHAnsi" w:hAnsiTheme="minorHAnsi" w:cstheme="minorHAnsi"/>
          <w:caps w:val="0"/>
          <w:sz w:val="24"/>
          <w:szCs w:val="24"/>
        </w:rPr>
      </w:pPr>
      <w:bookmarkStart w:name="_Toc505179103" w:id="398"/>
      <w:bookmarkStart w:name="_Toc80179806" w:id="399"/>
      <w:bookmarkStart w:name="_Toc82506245" w:id="400"/>
      <w:r>
        <w:rPr>
          <w:rFonts w:asciiTheme="minorHAnsi" w:hAnsiTheme="minorHAnsi" w:cstheme="minorHAnsi"/>
          <w:caps w:val="0"/>
          <w:sz w:val="24"/>
          <w:szCs w:val="24"/>
        </w:rPr>
        <w:t xml:space="preserve">Anexo I - Cronograma de Pagamento das </w:t>
      </w:r>
      <w:bookmarkEnd w:id="398"/>
      <w:r>
        <w:rPr>
          <w:rFonts w:asciiTheme="minorHAnsi" w:hAnsiTheme="minorHAnsi" w:cstheme="minorHAnsi"/>
          <w:caps w:val="0"/>
          <w:sz w:val="24"/>
          <w:szCs w:val="24"/>
        </w:rPr>
        <w:t>Debêntures</w:t>
      </w:r>
      <w:bookmarkEnd w:id="399"/>
      <w:bookmarkEnd w:id="400"/>
    </w:p>
    <w:p w:rsidR="00EA0688" w:rsidRDefault="00EA0688">
      <w:pPr>
        <w:pBdr>
          <w:bottom w:val="double" w:color="auto" w:sz="4" w:space="1"/>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name="_Hlk42093325" w:id="401"/>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0"/>
        <w:gridCol w:w="2840"/>
        <w:gridCol w:w="3397"/>
      </w:tblGrid>
      <w:tr w:rsidR="00EA0688">
        <w:trPr>
          <w:trHeight w:val="352"/>
          <w:jc w:val="center"/>
        </w:trPr>
        <w:tc>
          <w:tcPr>
            <w:tcW w:w="2830" w:type="dxa"/>
            <w:shd w:val="clear" w:color="auto" w:fill="D0CECE"/>
          </w:tcPr>
          <w:p w:rsidR="00EA0688" w:rsidRDefault="00D25BAF">
            <w:pPr>
              <w:spacing w:line="288" w:lineRule="auto"/>
              <w:jc w:val="center"/>
              <w:rPr>
                <w:rFonts w:cs="Calibri" w:asciiTheme="minorHAnsi" w:hAnsiTheme="minorHAnsi"/>
                <w:b/>
                <w:bCs/>
                <w:iCs/>
              </w:rPr>
            </w:pPr>
            <w:r>
              <w:rPr>
                <w:rFonts w:cs="Calibri" w:asciiTheme="minorHAnsi" w:hAnsiTheme="minorHAnsi"/>
                <w:b/>
                <w:bCs/>
                <w:iCs/>
              </w:rPr>
              <w:t>Datas de Pagamento dos Juros Remuneratórios das Debêntures</w:t>
            </w:r>
          </w:p>
        </w:tc>
        <w:tc>
          <w:tcPr>
            <w:tcW w:w="2840" w:type="dxa"/>
            <w:shd w:val="clear" w:color="auto" w:fill="D0CECE"/>
          </w:tcPr>
          <w:p w:rsidR="00EA0688" w:rsidRDefault="00D25BAF">
            <w:pPr>
              <w:spacing w:line="288" w:lineRule="auto"/>
              <w:jc w:val="center"/>
              <w:rPr>
                <w:rFonts w:cs="Calibri" w:asciiTheme="minorHAnsi" w:hAnsiTheme="minorHAnsi"/>
                <w:b/>
                <w:bCs/>
                <w:iCs/>
              </w:rPr>
            </w:pPr>
            <w:r>
              <w:rPr>
                <w:rFonts w:cs="Calibri" w:asciiTheme="minorHAnsi" w:hAnsiTheme="minorHAnsi"/>
                <w:b/>
                <w:bCs/>
                <w:iCs/>
              </w:rPr>
              <w:t>Datas de Pagamento de Amortização das Debêntures</w:t>
            </w:r>
          </w:p>
        </w:tc>
        <w:tc>
          <w:tcPr>
            <w:tcW w:w="3397" w:type="dxa"/>
            <w:shd w:val="clear" w:color="auto" w:fill="D0CECE"/>
          </w:tcPr>
          <w:p w:rsidR="00EA0688" w:rsidRDefault="00D25BAF">
            <w:pPr>
              <w:spacing w:line="300" w:lineRule="exact"/>
              <w:jc w:val="center"/>
              <w:rPr>
                <w:rFonts w:cs="Calibri" w:asciiTheme="minorHAnsi" w:hAnsiTheme="minorHAnsi"/>
                <w:b/>
                <w:bCs/>
                <w:iCs/>
              </w:rPr>
            </w:pPr>
            <w:r>
              <w:rPr>
                <w:rFonts w:cs="Calibri" w:asciiTheme="minorHAnsi" w:hAnsiTheme="minorHAnsi"/>
                <w:b/>
                <w:bCs/>
                <w:iCs/>
              </w:rPr>
              <w:t>Porcentagem de Amortização do Valor Nominal Unitário Atualizado</w:t>
            </w:r>
          </w:p>
        </w:tc>
      </w:tr>
      <w:tr w:rsidR="00EA0688">
        <w:trPr>
          <w:trHeight w:val="91"/>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]/04/2022</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]/10/2022</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]/04/2023</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]/10/2023</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]/10/2023</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25,0000%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]/04/2024</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]/10/2024</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]/10/2024</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50,0000%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]/04/2025</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]/10/2025</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]/10/2025</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75,0000%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r>
              <w:rPr>
                <w:rFonts w:cs="Calibri" w:asciiTheme="minorHAnsi" w:hAnsiTheme="minorHAnsi"/>
                <w:highlight w:val="yellow"/>
              </w:rPr>
              <w:t>•</w:t>
            </w:r>
            <w:r>
              <w:rPr>
                <w:rFonts w:cs="Calibri" w:asciiTheme="minorHAnsi" w:hAnsiTheme="minorHAnsi"/>
              </w:rPr>
              <w:t>]/04/2026</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Data de Vencimento</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Data de Vencimento</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100,0000%</w:t>
            </w:r>
          </w:p>
        </w:tc>
      </w:tr>
      <w:bookmarkEnd w:id="401"/>
    </w:tbl>
    <w:p w:rsidRPr="00637457" w:rsidR="0072090B" w:rsidP="00C1569E" w:rsidRDefault="0072090B">
      <w:pPr>
        <w:rPr>
          <w:rFonts w:asciiTheme="minorHAnsi" w:hAnsiTheme="minorHAnsi"/>
          <w:sz w:val="20"/>
          <w:szCs w:val="20"/>
        </w:rPr>
      </w:pPr>
    </w:p>
    <w:sectPr w:rsidRPr="00637457" w:rsidR="0072090B" w:rsidSect="00904EAA">
      <w:headerReference w:type="even" r:id="rId22"/>
      <w:headerReference w:type="default" r:id="rId23"/>
      <w:footerReference w:type="even" r:id="rId24"/>
      <w:footerReference w:type="default" r:id="rId25"/>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D8D" w:rsidRDefault="00501D8D">
      <w:r>
        <w:separator/>
      </w:r>
    </w:p>
  </w:endnote>
  <w:endnote w:type="continuationSeparator" w:id="0">
    <w:p w:rsidR="00501D8D" w:rsidRDefault="00501D8D">
      <w:r>
        <w:continuationSeparator/>
      </w:r>
    </w:p>
  </w:endnote>
  <w:endnote w:type="continuationNotice" w:id="1">
    <w:p w:rsidR="00501D8D" w:rsidRDefault="00501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rsidR="00501D8D" w:rsidRDefault="00501D8D">
    <w:pPr>
      <w:pStyle w:val="Rodap"/>
    </w:pPr>
  </w:p>
  <w:p w:rsidR="00501D8D" w:rsidRDefault="00501D8D"/>
  <w:p w:rsidR="00501D8D" w:rsidRDefault="00501D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Rodap"/>
    </w:pPr>
    <w:r>
      <w:rPr>
        <w:noProof/>
        <w:lang w:val="pt-BR" w:eastAsia="pt-BR"/>
      </w:rPr>
      <w:pict w14:anchorId="2891C1B6">
        <v:shapetype id="_x0000_t202" coordsize="21600,21600" o:spt="202" path="m,l,21600r21600,l21600,xe">
          <v:stroke joinstyle="miter"/>
          <v:path gradientshapeok="t" o:connecttype="rect"/>
        </v:shapetype>
        <v:shape id="wsFIRSTFOOTER" style="width:500pt;height:6pt;visibility:visible;mso-wrap-style:square;mso-left-percent:-10001;mso-top-percent:-10001;mso-position-horizontal:absolute;mso-position-horizontal-relative:char;mso-position-vertical:absolute;mso-position-vertical-relative:line;mso-left-percent:-10001;mso-top-percent:-10001;v-text-anchor:top" o:spid="_x0000_s2049" filled="f" stroked="f" strokeweight=".5pt" type="#_x0000_t202">
          <v:textbox style="mso-next-textbox:#wsFIRSTFOOTER;mso-fit-shape-to-text:t" inset="0,0,0,0">
            <w:txbxContent>
              <w:p w:rsidR="00501D8D" w:rsidRDefault="00904EAA">
                <w:pPr>
                  <w:spacing w:line="220" w:lineRule="auto"/>
                  <w:rPr>
                    <w:rFonts w:ascii="Calibri" w:hAnsi="Calibri" w:cs="Calibri"/>
                    <w:sz w:val="12"/>
                  </w:rPr>
                </w:pPr>
                <w:r>
                  <w:rPr>
                    <w:rFonts w:ascii="Calibri" w:hAnsi="Calibri" w:cs="Calibri"/>
                    <w:sz w:val="12"/>
                  </w:rPr>
                  <w:t>DA #11694416 v15</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D8D" w:rsidRDefault="00501D8D">
      <w:r>
        <w:separator/>
      </w:r>
    </w:p>
  </w:footnote>
  <w:footnote w:type="continuationSeparator" w:id="0">
    <w:p w:rsidR="00501D8D" w:rsidRDefault="00501D8D">
      <w:r>
        <w:continuationSeparator/>
      </w:r>
    </w:p>
  </w:footnote>
  <w:footnote w:type="continuationNotice" w:id="1">
    <w:p w:rsidR="00501D8D" w:rsidRDefault="00501D8D"/>
  </w:footnote>
  <w:footnote w:id="2">
    <w:p w:rsidR="00501D8D" w:rsidRDefault="00501D8D">
      <w:pPr>
        <w:pStyle w:val="Textodenotaderodap"/>
      </w:pPr>
      <w:r>
        <w:rPr>
          <w:rStyle w:val="Refdenotaderodap"/>
        </w:rPr>
        <w:footnoteRef/>
      </w:r>
      <w:r>
        <w:t xml:space="preserve"> </w:t>
      </w:r>
      <w:r>
        <w:rPr>
          <w:b/>
          <w:bCs/>
        </w:rPr>
        <w:t>Nota Demarest</w:t>
      </w:r>
      <w:r>
        <w:t>: Companhia/MF, favor informar a qualificação da Robferma.</w:t>
      </w:r>
    </w:p>
  </w:footnote>
  <w:footnote w:id="3">
    <w:p w:rsidR="00501D8D" w:rsidRDefault="00501D8D">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eastAsia="Calibri" w:asciiTheme="minorHAnsi" w:hAnsiTheme="minorHAnsi" w:cstheme="minorHAnsi"/>
          <w:lang w:eastAsia="en-US"/>
        </w:rPr>
        <w:t>Além da transferência das quotas da Schering, haverá transferência de outros ativos para a Emissora (fábrica etc)?</w:t>
      </w:r>
    </w:p>
  </w:footnote>
  <w:footnote w:id="4">
    <w:p w:rsidR="00501D8D" w:rsidRDefault="00501D8D">
      <w:pPr>
        <w:pStyle w:val="Textodenotaderodap"/>
      </w:pPr>
      <w:r>
        <w:rPr>
          <w:rStyle w:val="Refdenotaderodap"/>
        </w:rPr>
        <w:footnoteRef/>
      </w:r>
      <w:r>
        <w:t xml:space="preserve"> </w:t>
      </w:r>
      <w:r>
        <w:rPr>
          <w:b/>
          <w:bCs/>
        </w:rPr>
        <w:t xml:space="preserve">Nota Demarest: </w:t>
      </w:r>
      <w:r>
        <w:t>Cláusula sob validação dos Coordenadores</w:t>
      </w:r>
    </w:p>
  </w:footnote>
  <w:footnote w:id="5">
    <w:p w:rsidR="00501D8D" w:rsidRDefault="00501D8D">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A Cláusula está sob avaliação da Companhia.</w:t>
      </w:r>
    </w:p>
  </w:footnote>
  <w:footnote w:id="6">
    <w:p w:rsidR="00501D8D" w:rsidRDefault="00501D8D">
      <w:pPr>
        <w:pStyle w:val="Textodenotaderodap"/>
      </w:pPr>
      <w:r>
        <w:rPr>
          <w:rStyle w:val="Refdenotaderodap"/>
        </w:rPr>
        <w:footnoteRef/>
      </w:r>
      <w:r>
        <w:t xml:space="preserve"> </w:t>
      </w:r>
      <w:r>
        <w:rPr>
          <w:rFonts w:eastAsia="Arial Unicode MS" w:asciiTheme="minorHAnsi" w:hAnsiTheme="minorHAnsi" w:cstheme="minorHAnsi"/>
          <w:b/>
          <w:iCs/>
        </w:rPr>
        <w:t xml:space="preserve">Nota Mattos Filho: </w:t>
      </w:r>
      <w:r>
        <w:rPr>
          <w:rFonts w:eastAsia="Arial Unicode MS" w:asciiTheme="minorHAnsi" w:hAnsiTheme="minorHAnsi" w:cstheme="minorHAnsi"/>
          <w:bCs/>
          <w:iCs/>
        </w:rPr>
        <w:t>Pendente de validação pela Companhia</w:t>
      </w:r>
    </w:p>
  </w:footnote>
  <w:footnote w:id="7">
    <w:p w:rsidR="00501D8D" w:rsidRDefault="00501D8D">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8">
    <w:p w:rsidR="00501D8D" w:rsidRDefault="00501D8D">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Cabealho"/>
      <w:jc w:val="right"/>
      <w:rPr>
        <w:rFonts w:asciiTheme="minorHAnsi" w:hAnsiTheme="minorHAnsi" w:cstheme="minorHAnsi"/>
        <w:sz w:val="20"/>
        <w:szCs w:val="18"/>
        <w:lang w:val="pt-BR"/>
      </w:rPr>
    </w:pPr>
  </w:p>
  <w:p w:rsidR="00501D8D" w:rsidRDefault="00501D8D"/>
  <w:p w:rsidR="00501D8D" w:rsidRDefault="00501D8D"/>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pPr>
      <w:pStyle w:val="Cabealho"/>
    </w:pPr>
    <w:r>
      <w:rPr>
        <w:rFonts w:ascii="Arial" w:hAnsi="Arial" w:cs="Arial"/>
        <w:b/>
        <w:i/>
        <w:noProof/>
        <w:sz w:val="20"/>
        <w:szCs w:val="20"/>
        <w:lang w:val="pt-BR" w:eastAsia="pt-BR"/>
      </w:rPr>
      <w:drawing>
        <wp:inline distT="0" distB="0" distL="0" distR="0" wp14:anchorId="570A1648" wp14:editId="3905AFDC">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8D" w:rsidRDefault="00501D8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hint="default" w:ascii="Symbol" w:hAnsi="Symbol"/>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hint="default" w:asciiTheme="minorHAnsi" w:hAnsiTheme="minorHAnsi" w:cstheme="minorHAnsi"/>
        <w:b/>
        <w:i w:val="0"/>
        <w:sz w:val="24"/>
        <w:szCs w:val="22"/>
      </w:rPr>
    </w:lvl>
    <w:lvl w:ilvl="3">
      <w:start w:val="1"/>
      <w:numFmt w:val="decimal"/>
      <w:lvlText w:val="%1.%2.%3.%4."/>
      <w:lvlJc w:val="left"/>
      <w:pPr>
        <w:ind w:left="900"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hint="default" w:asciiTheme="minorHAnsi" w:hAnsiTheme="minorHAnsi" w:cstheme="minorHAnsi"/>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hint="default" w:asciiTheme="minorHAnsi" w:hAnsiTheme="minorHAnsi" w:cstheme="minorHAnsi"/>
        <w:b/>
        <w:i w:val="0"/>
        <w:sz w:val="24"/>
        <w:szCs w:val="22"/>
      </w:rPr>
    </w:lvl>
    <w:lvl w:ilvl="3">
      <w:start w:val="1"/>
      <w:numFmt w:val="decimal"/>
      <w:lvlText w:val="%1.%2.%3.%4."/>
      <w:lvlJc w:val="left"/>
      <w:pPr>
        <w:ind w:left="900"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hint="default" w:asciiTheme="minorHAnsi" w:hAnsiTheme="minorHAnsi" w:cstheme="minorHAnsi"/>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hint="default" w:asciiTheme="minorHAnsi" w:hAnsiTheme="minorHAnsi" w:cstheme="minorHAnsi"/>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hint="default" w:ascii="Garamond" w:hAnsi="Garamond" w:eastAsia="Garamond" w:cs="Garamond"/>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hint="default" w:ascii="Garamond" w:hAnsi="Garamond" w:eastAsia="Garamond" w:cs="Garamond"/>
        <w:color w:val="231F20"/>
        <w:w w:val="101"/>
        <w:sz w:val="18"/>
        <w:szCs w:val="18"/>
      </w:rPr>
    </w:lvl>
    <w:lvl w:ilvl="3">
      <w:start w:val="1"/>
      <w:numFmt w:val="lowerRoman"/>
      <w:lvlText w:val="(%4)"/>
      <w:lvlJc w:val="left"/>
      <w:pPr>
        <w:ind w:left="1374" w:hanging="561"/>
      </w:pPr>
      <w:rPr>
        <w:rFonts w:hint="default" w:ascii="Garamond" w:hAnsi="Garamond" w:eastAsia="Garamond" w:cs="Garamond"/>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hint="default" w:ascii="Times New Roman" w:hAnsi="Times New Roman" w:eastAsia="Times New Roman" w:cs="Times New Roman"/>
        <w:b/>
        <w:bCs/>
        <w:i w:val="0"/>
        <w:iCs w:val="0"/>
        <w:color w:val="2D2D2D"/>
        <w:w w:val="109"/>
        <w:sz w:val="21"/>
        <w:szCs w:val="21"/>
      </w:rPr>
    </w:lvl>
    <w:lvl w:ilvl="1">
      <w:start w:val="1"/>
      <w:numFmt w:val="decimal"/>
      <w:lvlText w:val="%1.%2."/>
      <w:lvlJc w:val="left"/>
      <w:pPr>
        <w:ind w:left="2229" w:hanging="1082"/>
      </w:pPr>
      <w:rPr>
        <w:rFonts w:hint="default" w:ascii="Times New Roman" w:hAnsi="Times New Roman" w:eastAsia="Times New Roman" w:cs="Times New Roman"/>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hint="default" w:cs="Times New Roman"/>
        <w:b/>
      </w:rPr>
    </w:lvl>
    <w:lvl w:ilvl="1">
      <w:start w:val="1"/>
      <w:numFmt w:val="decimal"/>
      <w:lvlText w:val="%1.%2"/>
      <w:lvlJc w:val="left"/>
      <w:pPr>
        <w:tabs>
          <w:tab w:val="num" w:pos="1702"/>
        </w:tabs>
        <w:ind w:left="1702" w:hanging="709"/>
      </w:pPr>
      <w:rPr>
        <w:rFonts w:hint="default" w:ascii="Trebuchet MS" w:hAnsi="Trebuchet MS" w:cs="Times New Roman"/>
        <w:b w:val="0"/>
        <w:i w:val="0"/>
        <w:sz w:val="22"/>
        <w:szCs w:val="22"/>
      </w:rPr>
    </w:lvl>
    <w:lvl w:ilvl="2">
      <w:start w:val="1"/>
      <w:numFmt w:val="decimal"/>
      <w:lvlText w:val="%1.%2.%3"/>
      <w:lvlJc w:val="left"/>
      <w:pPr>
        <w:tabs>
          <w:tab w:val="num" w:pos="993"/>
        </w:tabs>
        <w:ind w:left="993" w:hanging="709"/>
      </w:pPr>
      <w:rPr>
        <w:rFonts w:hint="default" w:ascii="Trebuchet MS" w:hAnsi="Trebuchet MS" w:cs="Times New Roman"/>
        <w:sz w:val="22"/>
        <w:szCs w:val="22"/>
      </w:rPr>
    </w:lvl>
    <w:lvl w:ilvl="3">
      <w:start w:val="1"/>
      <w:numFmt w:val="decimal"/>
      <w:lvlText w:val="%1.%2.%3.%4"/>
      <w:lvlJc w:val="left"/>
      <w:pPr>
        <w:tabs>
          <w:tab w:val="num" w:pos="709"/>
        </w:tabs>
        <w:ind w:left="709" w:hanging="709"/>
      </w:pPr>
      <w:rPr>
        <w:rFonts w:hint="default" w:cs="Times New Roman"/>
        <w:b w:val="0"/>
        <w:sz w:val="22"/>
        <w:szCs w:val="22"/>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432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hint="default" w:asciiTheme="minorHAnsi" w:hAnsiTheme="minorHAnsi" w:cstheme="minorHAnsi"/>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hint="default" w:ascii="Tahoma" w:hAnsi="Tahoma" w:cs="Tahoma"/>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hint="default" w:ascii="Tahoma" w:hAnsi="Tahoma" w:cs="Tahoma"/>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hint="default" w:ascii="Tahoma" w:hAnsi="Tahoma" w:cs="Tahoma"/>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hint="default" w:ascii="Tahoma" w:hAnsi="Tahoma" w:cs="Tahoma"/>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hint="default" w:ascii="Tahoma" w:hAnsi="Tahoma" w:cs="Tahoma"/>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hint="default" w:ascii="Arial" w:hAnsi="Arial" w:cs="Arial"/>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hint="default" w:asciiTheme="minorHAnsi" w:hAnsiTheme="minorHAnsi" w:cstheme="minorHAnsi"/>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asciiTheme="minorHAnsi" w:hAnsiTheme="minorHAnsi" w:cstheme="minorHAnsi"/>
        <w:b/>
        <w:i w:val="0"/>
        <w:color w:val="auto"/>
        <w:sz w:val="24"/>
        <w:szCs w:val="22"/>
      </w:rPr>
    </w:lvl>
    <w:lvl w:ilvl="2">
      <w:start w:val="1"/>
      <w:numFmt w:val="decimal"/>
      <w:lvlText w:val="%1.%2.%3."/>
      <w:lvlJc w:val="left"/>
      <w:pPr>
        <w:ind w:left="5296" w:hanging="3594"/>
      </w:pPr>
      <w:rPr>
        <w:rFonts w:hint="default" w:asciiTheme="minorHAnsi" w:hAnsiTheme="minorHAnsi" w:cstheme="minorHAnsi"/>
        <w:b/>
        <w:i w:val="0"/>
        <w:sz w:val="24"/>
        <w:szCs w:val="22"/>
      </w:rPr>
    </w:lvl>
    <w:lvl w:ilvl="3">
      <w:start w:val="1"/>
      <w:numFmt w:val="decimal"/>
      <w:lvlText w:val="%1.%2.%3.%4."/>
      <w:lvlJc w:val="left"/>
      <w:pPr>
        <w:ind w:left="3736"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hint="default" w:ascii="Arial" w:hAnsi="Arial" w:cs="Arial"/>
        <w:b/>
        <w:bCs/>
        <w:i w:val="0"/>
        <w:iCs w:val="0"/>
        <w:sz w:val="22"/>
        <w:szCs w:val="22"/>
      </w:rPr>
    </w:lvl>
    <w:lvl w:ilvl="1">
      <w:start w:val="1"/>
      <w:numFmt w:val="decimal"/>
      <w:pStyle w:val="Level2"/>
      <w:lvlText w:val="%1.%2"/>
      <w:lvlJc w:val="left"/>
      <w:pPr>
        <w:tabs>
          <w:tab w:val="num" w:pos="1247"/>
        </w:tabs>
        <w:ind w:left="1247" w:hanging="680"/>
      </w:pPr>
      <w:rPr>
        <w:rFonts w:hint="default" w:ascii="Arial" w:hAnsi="Arial" w:cs="Arial"/>
        <w:b/>
        <w:bCs/>
        <w:i w:val="0"/>
        <w:iCs w:val="0"/>
        <w:sz w:val="21"/>
        <w:szCs w:val="21"/>
      </w:rPr>
    </w:lvl>
    <w:lvl w:ilvl="2">
      <w:start w:val="1"/>
      <w:numFmt w:val="decimal"/>
      <w:pStyle w:val="Level3"/>
      <w:lvlText w:val="%1.%2.%3"/>
      <w:lvlJc w:val="left"/>
      <w:pPr>
        <w:tabs>
          <w:tab w:val="num" w:pos="2041"/>
        </w:tabs>
        <w:ind w:left="2041" w:hanging="794"/>
      </w:pPr>
      <w:rPr>
        <w:rFonts w:hint="default" w:ascii="Arial" w:hAnsi="Arial" w:cs="Arial"/>
        <w:b/>
        <w:bCs/>
        <w:i w:val="0"/>
        <w:iCs w:val="0"/>
        <w:sz w:val="17"/>
        <w:szCs w:val="17"/>
      </w:rPr>
    </w:lvl>
    <w:lvl w:ilvl="3">
      <w:start w:val="1"/>
      <w:numFmt w:val="lowerRoman"/>
      <w:pStyle w:val="Level4"/>
      <w:lvlText w:val="(%4)"/>
      <w:lvlJc w:val="left"/>
      <w:pPr>
        <w:tabs>
          <w:tab w:val="num" w:pos="2722"/>
        </w:tabs>
        <w:ind w:left="2722" w:hanging="681"/>
      </w:pPr>
      <w:rPr>
        <w:rFonts w:hint="default" w:ascii="Arial" w:hAnsi="Arial" w:cs="Arial"/>
        <w:b w:val="0"/>
        <w:bCs w:val="0"/>
        <w:i w:val="0"/>
        <w:iCs w:val="0"/>
        <w:sz w:val="20"/>
        <w:szCs w:val="20"/>
      </w:rPr>
    </w:lvl>
    <w:lvl w:ilvl="4">
      <w:start w:val="1"/>
      <w:numFmt w:val="lowerLetter"/>
      <w:pStyle w:val="Level5"/>
      <w:lvlText w:val="(%5)"/>
      <w:lvlJc w:val="left"/>
      <w:pPr>
        <w:tabs>
          <w:tab w:val="num" w:pos="3289"/>
        </w:tabs>
        <w:ind w:left="3289" w:hanging="567"/>
      </w:pPr>
      <w:rPr>
        <w:rFonts w:hint="default" w:ascii="Arial" w:hAnsi="Arial" w:cs="Arial"/>
        <w:b w:val="0"/>
        <w:bCs w:val="0"/>
        <w:i w:val="0"/>
        <w:iCs w:val="0"/>
        <w:sz w:val="20"/>
        <w:szCs w:val="20"/>
      </w:rPr>
    </w:lvl>
    <w:lvl w:ilvl="5">
      <w:start w:val="1"/>
      <w:numFmt w:val="upperRoman"/>
      <w:pStyle w:val="Level6"/>
      <w:lvlText w:val="(%6)"/>
      <w:lvlJc w:val="left"/>
      <w:pPr>
        <w:tabs>
          <w:tab w:val="num" w:pos="3969"/>
        </w:tabs>
        <w:ind w:left="3969" w:hanging="680"/>
      </w:pPr>
      <w:rPr>
        <w:rFonts w:hint="default" w:ascii="Arial" w:hAnsi="Arial" w:cs="Arial"/>
        <w:b w:val="0"/>
        <w:bCs w:val="0"/>
        <w:i w:val="0"/>
        <w:iCs w:val="0"/>
        <w:sz w:val="20"/>
        <w:szCs w:val="20"/>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hint="default" w:cs="Times New Roman"/>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hint="default" w:asciiTheme="minorHAnsi" w:hAnsiTheme="minorHAnsi" w:cstheme="minorHAnsi"/>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hint="default" w:cs="Times New Roman"/>
        <w:b/>
        <w:i w:val="0"/>
        <w:sz w:val="22"/>
      </w:rPr>
    </w:lvl>
    <w:lvl w:ilvl="1">
      <w:start w:val="1"/>
      <w:numFmt w:val="decimal"/>
      <w:lvlText w:val="%1.%2"/>
      <w:lvlJc w:val="left"/>
      <w:pPr>
        <w:tabs>
          <w:tab w:val="num" w:pos="1247"/>
        </w:tabs>
        <w:ind w:left="1247" w:hanging="680"/>
      </w:pPr>
      <w:rPr>
        <w:rFonts w:hint="default" w:cs="Times New Roman"/>
        <w:b/>
        <w:i w:val="0"/>
        <w:sz w:val="21"/>
      </w:rPr>
    </w:lvl>
    <w:lvl w:ilvl="2">
      <w:start w:val="1"/>
      <w:numFmt w:val="decimal"/>
      <w:lvlText w:val="%1.%2.%3"/>
      <w:lvlJc w:val="left"/>
      <w:pPr>
        <w:tabs>
          <w:tab w:val="num" w:pos="2041"/>
        </w:tabs>
        <w:ind w:left="2041" w:hanging="794"/>
      </w:pPr>
      <w:rPr>
        <w:rFonts w:hint="default" w:cs="Times New Roman"/>
        <w:b/>
        <w:i w:val="0"/>
        <w:sz w:val="17"/>
      </w:rPr>
    </w:lvl>
    <w:lvl w:ilvl="3">
      <w:start w:val="1"/>
      <w:numFmt w:val="lowerRoman"/>
      <w:lvlText w:val="(%4)"/>
      <w:lvlJc w:val="left"/>
      <w:pPr>
        <w:tabs>
          <w:tab w:val="num" w:pos="2722"/>
        </w:tabs>
        <w:ind w:left="2722" w:hanging="681"/>
      </w:pPr>
      <w:rPr>
        <w:rFonts w:hint="default" w:cs="Times New Roman"/>
      </w:rPr>
    </w:lvl>
    <w:lvl w:ilvl="4">
      <w:start w:val="1"/>
      <w:numFmt w:val="lowerLetter"/>
      <w:lvlText w:val="(%5)"/>
      <w:lvlJc w:val="left"/>
      <w:pPr>
        <w:tabs>
          <w:tab w:val="num" w:pos="3289"/>
        </w:tabs>
        <w:ind w:left="3289" w:hanging="567"/>
      </w:pPr>
      <w:rPr>
        <w:rFonts w:hint="default" w:cs="Times New Roman"/>
      </w:rPr>
    </w:lvl>
    <w:lvl w:ilvl="5">
      <w:start w:val="1"/>
      <w:numFmt w:val="upperRoman"/>
      <w:lvlText w:val="(%6)"/>
      <w:lvlJc w:val="left"/>
      <w:pPr>
        <w:tabs>
          <w:tab w:val="num" w:pos="3969"/>
        </w:tabs>
        <w:ind w:left="3969" w:hanging="680"/>
      </w:pPr>
      <w:rPr>
        <w:rFonts w:hint="default" w:cs="Times New Roman"/>
      </w:rPr>
    </w:lvl>
    <w:lvl w:ilvl="6">
      <w:start w:val="1"/>
      <w:numFmt w:val="none"/>
      <w:lvlText w:val=""/>
      <w:lvlJc w:val="left"/>
      <w:pPr>
        <w:tabs>
          <w:tab w:val="num" w:pos="3969"/>
        </w:tabs>
        <w:ind w:left="3969" w:hanging="680"/>
      </w:pPr>
      <w:rPr>
        <w:rFonts w:hint="default" w:cs="Times New Roman"/>
      </w:rPr>
    </w:lvl>
    <w:lvl w:ilvl="7">
      <w:start w:val="1"/>
      <w:numFmt w:val="none"/>
      <w:lvlText w:val=""/>
      <w:lvlJc w:val="left"/>
      <w:pPr>
        <w:tabs>
          <w:tab w:val="num" w:pos="3969"/>
        </w:tabs>
        <w:ind w:left="3969" w:hanging="680"/>
      </w:pPr>
      <w:rPr>
        <w:rFonts w:hint="default" w:cs="Times New Roman"/>
      </w:rPr>
    </w:lvl>
    <w:lvl w:ilvl="8">
      <w:start w:val="1"/>
      <w:numFmt w:val="none"/>
      <w:lvlText w:val=""/>
      <w:lvlJc w:val="left"/>
      <w:pPr>
        <w:tabs>
          <w:tab w:val="num" w:pos="3969"/>
        </w:tabs>
        <w:ind w:left="3969" w:hanging="680"/>
      </w:pPr>
      <w:rPr>
        <w:rFonts w:hint="default" w:cs="Times New Roman"/>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hint="default" w:cs="Times New Roman"/>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hint="default" w:asciiTheme="minorHAnsi" w:hAnsiTheme="minorHAnsi" w:cstheme="minorHAnsi"/>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hint="default" w:asciiTheme="minorHAnsi" w:hAnsiTheme="minorHAnsi" w:cstheme="minorHAnsi"/>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asciiTheme="minorHAnsi" w:hAnsiTheme="minorHAnsi" w:cstheme="minorHAnsi"/>
        <w:b/>
        <w:i w:val="0"/>
        <w:color w:val="auto"/>
        <w:sz w:val="24"/>
        <w:szCs w:val="22"/>
      </w:rPr>
    </w:lvl>
    <w:lvl w:ilvl="2">
      <w:start w:val="1"/>
      <w:numFmt w:val="decimal"/>
      <w:lvlText w:val="%1.%2.%3."/>
      <w:lvlJc w:val="left"/>
      <w:pPr>
        <w:ind w:left="5296" w:hanging="3594"/>
      </w:pPr>
      <w:rPr>
        <w:rFonts w:hint="default" w:asciiTheme="minorHAnsi" w:hAnsiTheme="minorHAnsi" w:cstheme="minorHAnsi"/>
        <w:b/>
        <w:i w:val="0"/>
        <w:sz w:val="24"/>
        <w:szCs w:val="22"/>
      </w:rPr>
    </w:lvl>
    <w:lvl w:ilvl="3">
      <w:start w:val="1"/>
      <w:numFmt w:val="decimal"/>
      <w:lvlText w:val="%1.%2.%3.%4."/>
      <w:lvlJc w:val="left"/>
      <w:pPr>
        <w:ind w:left="3736"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hint="default" w:asciiTheme="minorHAnsi" w:hAnsiTheme="minorHAnsi" w:cstheme="minorHAnsi"/>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6056418"/>
    <w:multiLevelType w:val="hybridMultilevel"/>
    <w:tmpl w:val="6D48E6E4"/>
    <w:lvl w:ilvl="0" w:tplc="4B902178">
      <w:start w:val="1"/>
      <w:numFmt w:val="lowerRoman"/>
      <w:lvlText w:val="(%1)"/>
      <w:lvlJc w:val="left"/>
      <w:pPr>
        <w:ind w:left="1080" w:hanging="720"/>
      </w:pPr>
      <w:rPr>
        <w:rFonts w:hint="default" w:asciiTheme="minorHAnsi" w:hAnsiTheme="minorHAnsi" w:cstheme="minorHAnsi"/>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 w:numId="50">
    <w:abstractNumId w:val="47"/>
  </w:num>
  <w:num w:numId="51">
    <w:abstractNumId w:val="4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lang="pt-BR" w:vendorID="64" w:dllVersion="6" w:nlCheck="1" w:checkStyle="0" w:appName="MSWord"/>
  <w:activeWritingStyle w:lang="en-US" w:vendorID="64" w:dllVersion="6" w:nlCheck="1" w:checkStyle="1" w:appName="MSWord"/>
  <w:activeWritingStyle w:lang="pt-BR" w:vendorID="64" w:dllVersion="0" w:nlCheck="1" w:checkStyle="0" w:appName="MSWord"/>
  <w:activeWritingStyle w:lang="en-GB" w:vendorID="64" w:dllVersion="6" w:nlCheck="1" w:checkStyle="0" w:appName="MSWord"/>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 w:val="3D21B92C"/>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58C8DD"/>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hAnsi="Arial" w:eastAsia="Arial Unicode MS"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styleId="DeltaViewDeletion" w:customStyle="1">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hAnsi="Arial Narrow" w:eastAsia="Arial Unicode MS"/>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styleId="p0" w:customStyle="1">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styleId="DeltaViewTableHeading" w:customStyle="1">
    <w:name w:val="DeltaView Table Heading"/>
    <w:basedOn w:val="Normal"/>
    <w:pPr>
      <w:autoSpaceDE w:val="0"/>
      <w:autoSpaceDN w:val="0"/>
      <w:adjustRightInd w:val="0"/>
      <w:spacing w:after="120"/>
    </w:pPr>
    <w:rPr>
      <w:rFonts w:ascii="Arial" w:hAnsi="Arial" w:cs="Arial"/>
      <w:b/>
      <w:bCs/>
      <w:lang w:val="en-US"/>
    </w:rPr>
  </w:style>
  <w:style w:type="paragraph" w:styleId="DeltaViewTableBody" w:customStyle="1">
    <w:name w:val="DeltaView Table Body"/>
    <w:basedOn w:val="Normal"/>
    <w:pPr>
      <w:autoSpaceDE w:val="0"/>
      <w:autoSpaceDN w:val="0"/>
      <w:adjustRightInd w:val="0"/>
    </w:pPr>
    <w:rPr>
      <w:rFonts w:ascii="Arial" w:hAnsi="Arial" w:cs="Arial"/>
      <w:lang w:val="en-US"/>
    </w:rPr>
  </w:style>
  <w:style w:type="paragraph" w:styleId="BodyText21" w:customStyle="1">
    <w:name w:val="Body Text 21"/>
    <w:basedOn w:val="Normal"/>
    <w:pPr>
      <w:widowControl w:val="0"/>
      <w:autoSpaceDE w:val="0"/>
      <w:autoSpaceDN w:val="0"/>
      <w:adjustRightInd w:val="0"/>
      <w:jc w:val="both"/>
    </w:pPr>
    <w:rPr>
      <w:rFonts w:ascii="Arial" w:hAnsi="Arial" w:cs="Arial"/>
    </w:rPr>
  </w:style>
  <w:style w:type="paragraph" w:styleId="para" w:customStyle="1">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DeltaViewInsertion" w:customStyle="1">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hAnsi="Arial Narrow" w:eastAsia="Arial Unicode MS"/>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hAnsi="Arial Narrow" w:eastAsia="Arial Unicode MS"/>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hAnsi="Arial Narrow" w:eastAsia="Arial Unicode MS"/>
      <w:color w:val="000000"/>
      <w:w w:val="0"/>
      <w:sz w:val="22"/>
    </w:rPr>
  </w:style>
  <w:style w:type="character" w:styleId="DeltaViewMoveDestination" w:customStyle="1">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eastAsia="Arial Unicode MS"/>
    </w:rPr>
  </w:style>
  <w:style w:type="character" w:styleId="Nmerodepgina">
    <w:name w:val="page number"/>
    <w:basedOn w:val="Fontepargpadro"/>
  </w:style>
  <w:style w:type="character" w:styleId="CabealhoChar" w:customStyle="1">
    <w:name w:val="Cabeçalho Char"/>
    <w:aliases w:val="Tulo1 Char"/>
    <w:link w:val="Cabealho"/>
    <w:uiPriority w:val="99"/>
    <w:rsid w:val="009A5EC7"/>
    <w:rPr>
      <w:sz w:val="24"/>
      <w:szCs w:val="24"/>
    </w:rPr>
  </w:style>
  <w:style w:type="paragraph" w:styleId="ListaColorida-nfase11" w:customStyle="1">
    <w:name w:val="Lista Colorida - Ênfase 11"/>
    <w:basedOn w:val="Normal"/>
    <w:uiPriority w:val="34"/>
    <w:qFormat/>
    <w:rsid w:val="00EA2EEF"/>
    <w:pPr>
      <w:ind w:left="720"/>
    </w:pPr>
  </w:style>
  <w:style w:type="character" w:styleId="RodapChar" w:customStyle="1">
    <w:name w:val="Rodapé Char"/>
    <w:link w:val="Rodap"/>
    <w:uiPriority w:val="99"/>
    <w:rsid w:val="007377F0"/>
    <w:rPr>
      <w:sz w:val="24"/>
      <w:szCs w:val="24"/>
    </w:rPr>
  </w:style>
  <w:style w:type="paragraph" w:styleId="CharChar1CharCharCharCharCharCharCharCharCharCharCharCharCharCharCharCharCharCharCharCharChar" w:customStyle="1">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styleId="TextodebaloChar" w:customStyle="1">
    <w:name w:val="Texto de balão Char"/>
    <w:link w:val="Textodebalo"/>
    <w:uiPriority w:val="99"/>
    <w:semiHidden/>
    <w:rsid w:val="006F515A"/>
    <w:rPr>
      <w:rFonts w:ascii="Tahoma" w:hAnsi="Tahoma" w:cs="Tahoma"/>
      <w:sz w:val="16"/>
      <w:szCs w:val="16"/>
    </w:rPr>
  </w:style>
  <w:style w:type="paragraph" w:styleId="c3" w:customStyle="1">
    <w:name w:val="c3"/>
    <w:basedOn w:val="Normal"/>
    <w:rsid w:val="00CC7AB0"/>
    <w:pPr>
      <w:spacing w:before="100" w:beforeAutospacing="1" w:after="100" w:afterAutospacing="1"/>
    </w:pPr>
    <w:rPr>
      <w:rFonts w:ascii="Arial" w:hAnsi="Arial" w:eastAsia="Arial Unicode MS"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styleId="TextodenotaderodapChar" w:customStyle="1">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rpodetextoChar" w:customStyle="1">
    <w:name w:val="Corpo de texto Char"/>
    <w:aliases w:val="bt Char,BT Char"/>
    <w:link w:val="Corpodetexto"/>
    <w:rsid w:val="00814951"/>
    <w:rPr>
      <w:rFonts w:ascii="Arial Narrow" w:hAnsi="Arial Narrow" w:eastAsia="Arial Unicode MS"/>
      <w:color w:val="000000"/>
      <w:w w:val="0"/>
      <w:sz w:val="22"/>
      <w:szCs w:val="24"/>
      <w:shd w:val="clear" w:color="auto" w:fill="FFFFFF"/>
    </w:rPr>
  </w:style>
  <w:style w:type="paragraph" w:styleId="SombreamentoEscuro-nfase11" w:customStyle="1">
    <w:name w:val="Sombreamento Escuro - Ênfase 11"/>
    <w:hidden/>
    <w:uiPriority w:val="99"/>
    <w:semiHidden/>
    <w:rsid w:val="00636A65"/>
    <w:rPr>
      <w:sz w:val="24"/>
      <w:szCs w:val="24"/>
    </w:rPr>
  </w:style>
  <w:style w:type="paragraph" w:styleId="CharChar1CharCharCharCharCharCharCharCharCharCharCharCharCharCharCharCharCharCharCharCharChar2" w:customStyle="1">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styleId="CharChar1CharCharCharCharCharCharCharCharCharCharCharCharCharCharCharCharCharCharCharCharChar1" w:customStyle="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styleId="TextodecomentrioChar" w:customStyle="1">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styleId="AssuntodocomentrioChar" w:customStyle="1">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styleId="NormalJustified" w:customStyle="1">
    <w:name w:val="Normal (Justified)"/>
    <w:basedOn w:val="Normal"/>
    <w:rsid w:val="002206FA"/>
    <w:pPr>
      <w:autoSpaceDE w:val="0"/>
      <w:autoSpaceDN w:val="0"/>
      <w:adjustRightInd w:val="0"/>
      <w:jc w:val="both"/>
    </w:pPr>
    <w:rPr>
      <w:kern w:val="28"/>
      <w:sz w:val="20"/>
      <w:szCs w:val="20"/>
    </w:rPr>
  </w:style>
  <w:style w:type="paragraph" w:styleId="Estilo1" w:customStyle="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styleId="Default" w:customStyle="1">
    <w:name w:val="Default"/>
    <w:rsid w:val="00E80C95"/>
    <w:pPr>
      <w:autoSpaceDE w:val="0"/>
      <w:autoSpaceDN w:val="0"/>
      <w:adjustRightInd w:val="0"/>
    </w:pPr>
    <w:rPr>
      <w:rFonts w:ascii="Arial" w:hAnsi="Arial" w:cs="Arial"/>
      <w:color w:val="000000"/>
      <w:sz w:val="24"/>
      <w:szCs w:val="24"/>
    </w:rPr>
  </w:style>
  <w:style w:type="paragraph" w:styleId="ListaColorida-nfase111" w:customStyle="1">
    <w:name w:val="Lista Colorida - Ênfase 111"/>
    <w:basedOn w:val="Normal"/>
    <w:uiPriority w:val="34"/>
    <w:qFormat/>
    <w:rsid w:val="00711312"/>
    <w:pPr>
      <w:widowControl w:val="0"/>
      <w:autoSpaceDE w:val="0"/>
      <w:autoSpaceDN w:val="0"/>
      <w:adjustRightInd w:val="0"/>
      <w:ind w:left="708"/>
    </w:pPr>
  </w:style>
  <w:style w:type="paragraph" w:styleId="SombreamentoEscuro-nfase12" w:customStyle="1">
    <w:name w:val="Sombreamento Escuro - Ênfase 12"/>
    <w:hidden/>
    <w:uiPriority w:val="99"/>
    <w:semiHidden/>
    <w:rsid w:val="00773665"/>
    <w:rPr>
      <w:sz w:val="24"/>
      <w:szCs w:val="24"/>
    </w:rPr>
  </w:style>
  <w:style w:type="paragraph" w:styleId="ListaColorida-nfase12" w:customStyle="1">
    <w:name w:val="Lista Colorida - Ênfase 12"/>
    <w:basedOn w:val="Normal"/>
    <w:link w:val="ListaColorida-nfase1Char"/>
    <w:uiPriority w:val="99"/>
    <w:qFormat/>
    <w:rsid w:val="00773665"/>
    <w:pPr>
      <w:ind w:left="708"/>
    </w:pPr>
  </w:style>
  <w:style w:type="character" w:styleId="ListaColorida-nfase1Char" w:customStyle="1">
    <w:name w:val="Lista Colorida - Ênfase 1 Char"/>
    <w:link w:val="ListaColorida-nfase12"/>
    <w:uiPriority w:val="99"/>
    <w:locked/>
    <w:rsid w:val="00773665"/>
    <w:rPr>
      <w:sz w:val="24"/>
      <w:szCs w:val="24"/>
    </w:rPr>
  </w:style>
  <w:style w:type="character" w:styleId="PargrafodaListaChar" w:customStyle="1">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styleId="TtuloChar" w:customStyle="1">
    <w:name w:val="Título Char"/>
    <w:basedOn w:val="Fontepargpadro"/>
    <w:link w:val="Ttulo"/>
    <w:uiPriority w:val="99"/>
    <w:rsid w:val="00E602FC"/>
    <w:rPr>
      <w:rFonts w:ascii="Akzidenz Grotesk Light" w:hAnsi="Akzidenz Grotesk Light"/>
      <w:b/>
      <w:sz w:val="22"/>
      <w:lang w:eastAsia="en-US"/>
    </w:rPr>
  </w:style>
  <w:style w:type="paragraph" w:styleId="Level1" w:customStyle="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styleId="Level2" w:customStyle="1">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styleId="Level3" w:customStyle="1">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styleId="Level4" w:customStyle="1">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styleId="Level5" w:customStyle="1">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styleId="Level6" w:customStyle="1">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styleId="MenoPendente1" w:customStyl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hAnsiTheme="majorHAnsi" w:eastAsiaTheme="majorEastAsia"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hAnsiTheme="minorHAnsi" w:eastAsiaTheme="minorEastAsia"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hAnsiTheme="minorHAnsi" w:eastAsiaTheme="minorEastAsia"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hAnsiTheme="minorHAnsi" w:eastAsiaTheme="minorEastAsia"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hAnsiTheme="minorHAnsi" w:eastAsiaTheme="minorEastAsia"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hAnsiTheme="minorHAnsi" w:eastAsiaTheme="minorEastAsia"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hAnsiTheme="minorHAnsi" w:eastAsiaTheme="minorEastAsia"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hAnsiTheme="minorHAnsi" w:eastAsiaTheme="minorEastAsia"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hAnsiTheme="minorHAnsi" w:eastAsiaTheme="minorEastAsia" w:cstheme="minorBidi"/>
      <w:sz w:val="22"/>
      <w:szCs w:val="22"/>
    </w:rPr>
  </w:style>
  <w:style w:type="character" w:styleId="MenoPendente2" w:customStyle="1">
    <w:name w:val="Menção Pendente2"/>
    <w:basedOn w:val="Fontepargpadro"/>
    <w:uiPriority w:val="99"/>
    <w:semiHidden/>
    <w:unhideWhenUsed/>
    <w:rsid w:val="00ED71FA"/>
    <w:rPr>
      <w:color w:val="605E5C"/>
      <w:shd w:val="clear" w:color="auto" w:fill="E1DFDD"/>
    </w:rPr>
  </w:style>
  <w:style w:type="character" w:styleId="MenoPendente3" w:customStyle="1">
    <w:name w:val="Menção Pendente3"/>
    <w:basedOn w:val="Fontepargpadro"/>
    <w:uiPriority w:val="99"/>
    <w:semiHidden/>
    <w:unhideWhenUsed/>
    <w:rsid w:val="00283FB3"/>
    <w:rPr>
      <w:color w:val="605E5C"/>
      <w:shd w:val="clear" w:color="auto" w:fill="E1DFDD"/>
    </w:rPr>
  </w:style>
  <w:style w:type="paragraph" w:styleId="PargrafoComumNvel2" w:customStyle="1">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hAnsi="Verdana" w:eastAsia="MS Mincho" w:cstheme="minorHAnsi"/>
      <w:lang w:eastAsia="en-US"/>
    </w:rPr>
  </w:style>
  <w:style w:type="character" w:styleId="PargrafoComumNvel2Char" w:customStyle="1">
    <w:name w:val="Parágrafo Comum Nível 2 Char"/>
    <w:basedOn w:val="PargrafodaListaChar"/>
    <w:link w:val="PargrafoComumNvel2"/>
    <w:rsid w:val="00085CB7"/>
    <w:rPr>
      <w:rFonts w:ascii="Verdana" w:hAnsi="Verdana" w:eastAsia="MS Mincho" w:cstheme="minorHAnsi"/>
      <w:sz w:val="24"/>
      <w:szCs w:val="24"/>
      <w:lang w:eastAsia="en-US"/>
    </w:rPr>
  </w:style>
  <w:style w:type="paragraph" w:styleId="PDG-normal" w:customStyle="1">
    <w:name w:val="PDG - normal"/>
    <w:uiPriority w:val="99"/>
    <w:qFormat/>
    <w:rsid w:val="00A0169C"/>
    <w:pPr>
      <w:widowControl w:val="0"/>
      <w:suppressAutoHyphens/>
      <w:adjustRightInd w:val="0"/>
      <w:spacing w:after="200" w:line="300" w:lineRule="exact"/>
      <w:jc w:val="both"/>
      <w:textAlignment w:val="baseline"/>
    </w:pPr>
    <w:rPr>
      <w:rFonts w:ascii="Lucida Grande" w:hAnsi="Lucida Grande" w:eastAsia="ヒラギノ角ゴ Pro W3"/>
      <w:color w:val="000000"/>
    </w:rPr>
  </w:style>
  <w:style w:type="character" w:styleId="Level3Char" w:customStyle="1">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styleId="Level7" w:customStyle="1">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styleId="Level8" w:customStyle="1">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styleId="Level9" w:customStyle="1">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styleId="TableParagraph" w:customStyle="1">
    <w:name w:val="Table Paragraph"/>
    <w:basedOn w:val="Normal"/>
    <w:uiPriority w:val="1"/>
    <w:rsid w:val="00365310"/>
    <w:pPr>
      <w:spacing w:before="2" w:after="160" w:line="276" w:lineRule="auto"/>
      <w:ind w:left="107"/>
    </w:pPr>
    <w:rPr>
      <w:rFonts w:asciiTheme="minorHAnsi" w:hAnsiTheme="minorHAnsi" w:eastAsiaTheme="minorEastAsia" w:cstheme="minorBidi"/>
      <w:sz w:val="21"/>
      <w:szCs w:val="21"/>
      <w:lang w:eastAsia="en-US"/>
    </w:rPr>
  </w:style>
  <w:style w:type="paragraph" w:styleId="textodocorpo0" w:customStyle="1">
    <w:name w:val="textodocorpo0"/>
    <w:basedOn w:val="Normal"/>
    <w:rsid w:val="00F261A0"/>
    <w:pPr>
      <w:spacing w:before="100" w:beforeAutospacing="1" w:after="100" w:afterAutospacing="1"/>
    </w:pPr>
    <w:rPr>
      <w:lang w:val="en-US" w:eastAsia="en-US"/>
    </w:rPr>
  </w:style>
  <w:style w:type="character" w:styleId="p0Char" w:customStyle="1">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hAnsiTheme="minorHAnsi" w:eastAsia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styleId="TextodenotadefimChar" w:customStyle="1">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freire@uniaoquimica.com.br"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freire@uniaoquimica.com.br"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freire@uniaoquimica.com.br" TargetMode="External"/><Relationship Id="rId23" Type="http://schemas.openxmlformats.org/officeDocument/2006/relationships/header" Target="header5.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sfreire@uniaoquimica.com.br" TargetMode="Externa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8A09A3AB-1AA9-4DBB-ADB1-06882B16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22772</Words>
  <Characters>131847</Characters>
  <Application>Microsoft Office Word</Application>
  <DocSecurity>0</DocSecurity>
  <Lines>1098</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154311</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Demarest Advogados</cp:lastModifiedBy>
  <cp:revision>3</cp:revision>
  <cp:lastPrinted>2020-06-01T15:36:00Z</cp:lastPrinted>
  <dcterms:created xsi:type="dcterms:W3CDTF">2021-09-14T18:46:00Z</dcterms:created>
  <dcterms:modified xsi:type="dcterms:W3CDTF">2021-09-14T18:48:00Z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