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spacing w:line="288" w:lineRule="auto"/>
        <w:jc w:val="center"/>
        <w:rPr>
          <w:rFonts w:asciiTheme="minorHAnsi" w:hAnsiTheme="minorHAnsi" w:cstheme="minorHAns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lang w:val="pt-BR"/>
        </w:rPr>
      </w:pP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w w:val="105"/>
        </w:rPr>
        <w:t xml:space="preserve">Robferma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rsidR="00EA0688" w:rsidRDefault="00EA0688">
      <w:pPr>
        <w:spacing w:line="288" w:lineRule="auto"/>
        <w:rPr>
          <w:rFonts w:asciiTheme="minorHAnsi" w:hAnsiTheme="minorHAnsi" w:cstheme="minorHAnsi"/>
          <w:b/>
        </w:rPr>
      </w:pPr>
    </w:p>
    <w:p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rsidR="00EA0688" w:rsidRDefault="00EA0688">
      <w:pPr>
        <w:rPr>
          <w:rFonts w:asciiTheme="minorHAnsi" w:eastAsiaTheme="majorEastAsia" w:hAnsiTheme="minorHAnsi" w:cstheme="minorHAnsi"/>
          <w:bCs/>
          <w:caps/>
        </w:rPr>
      </w:pPr>
    </w:p>
    <w:p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5512B8">
          <w:rPr>
            <w:noProof/>
            <w:webHidden/>
          </w:rPr>
          <w:t>4</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5512B8">
          <w:rPr>
            <w:noProof/>
            <w:webHidden/>
          </w:rPr>
          <w:t>5</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5512B8">
          <w:rPr>
            <w:noProof/>
            <w:webHidden/>
          </w:rPr>
          <w:t>7</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5512B8">
          <w:rPr>
            <w:noProof/>
            <w:webHidden/>
          </w:rPr>
          <w:t>11</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5512B8">
          <w:rPr>
            <w:noProof/>
            <w:webHidden/>
          </w:rPr>
          <w:t>19</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5512B8">
          <w:rPr>
            <w:noProof/>
            <w:webHidden/>
          </w:rPr>
          <w:t>24</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5512B8">
          <w:rPr>
            <w:noProof/>
            <w:webHidden/>
          </w:rPr>
          <w:t>35</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w:t>
        </w:r>
        <w:r w:rsidR="005512B8" w:rsidRPr="00F76C0F">
          <w:rPr>
            <w:rStyle w:val="Hyperlink"/>
            <w:rFonts w:cstheme="minorHAnsi"/>
            <w:b/>
            <w:noProof/>
          </w:rPr>
          <w:t>T</w:t>
        </w:r>
        <w:r w:rsidR="005512B8" w:rsidRPr="00F76C0F">
          <w:rPr>
            <w:rStyle w:val="Hyperlink"/>
            <w:rFonts w:cstheme="minorHAnsi"/>
            <w:b/>
            <w:noProof/>
          </w:rPr>
          <w: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5512B8">
          <w:rPr>
            <w:noProof/>
            <w:webHidden/>
          </w:rPr>
          <w:t>45</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5512B8">
          <w:rPr>
            <w:noProof/>
            <w:webHidden/>
          </w:rPr>
          <w:t>53</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5512B8">
          <w:rPr>
            <w:noProof/>
            <w:webHidden/>
          </w:rPr>
          <w:t>55</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5512B8">
          <w:rPr>
            <w:noProof/>
            <w:webHidden/>
          </w:rPr>
          <w:t>63</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5512B8">
          <w:rPr>
            <w:noProof/>
            <w:webHidden/>
          </w:rPr>
          <w:t>64</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5512B8">
          <w:rPr>
            <w:noProof/>
            <w:webHidden/>
          </w:rPr>
          <w:t>69</w:t>
        </w:r>
        <w:r w:rsidR="005512B8">
          <w:rPr>
            <w:noProof/>
            <w:webHidden/>
          </w:rPr>
          <w:fldChar w:fldCharType="end"/>
        </w:r>
      </w:hyperlink>
    </w:p>
    <w:p w:rsidR="005512B8" w:rsidRDefault="00501D8D">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5512B8">
          <w:rPr>
            <w:noProof/>
            <w:webHidden/>
          </w:rPr>
          <w:t>75</w:t>
        </w:r>
        <w:r w:rsidR="005512B8">
          <w:rPr>
            <w:noProof/>
            <w:webHidden/>
          </w:rPr>
          <w:fldChar w:fldCharType="end"/>
        </w:r>
      </w:hyperlink>
    </w:p>
    <w:p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rsidR="00EA0688" w:rsidRDefault="00EA0688">
      <w:pPr>
        <w:spacing w:line="288" w:lineRule="auto"/>
        <w:rPr>
          <w:rFonts w:asciiTheme="minorHAnsi" w:hAnsiTheme="minorHAnsi" w:cstheme="minorHAnsi"/>
          <w:b/>
        </w:rPr>
      </w:pPr>
    </w:p>
    <w:p w:rsidR="00EA0688" w:rsidRDefault="00D25BAF">
      <w:pPr>
        <w:spacing w:line="288" w:lineRule="auto"/>
        <w:rPr>
          <w:rFonts w:asciiTheme="minorHAnsi" w:hAnsiTheme="minorHAnsi" w:cstheme="minorHAnsi"/>
          <w:b/>
        </w:rPr>
      </w:pPr>
      <w:r>
        <w:rPr>
          <w:rFonts w:asciiTheme="minorHAnsi" w:hAnsiTheme="minorHAnsi" w:cstheme="minorHAnsi"/>
          <w:b/>
        </w:rPr>
        <w:br w:type="page"/>
      </w:r>
    </w:p>
    <w:p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tabs>
          <w:tab w:val="clear" w:pos="8838"/>
          <w:tab w:val="right" w:pos="9072"/>
        </w:tabs>
        <w:spacing w:line="288" w:lineRule="auto"/>
        <w:jc w:val="both"/>
        <w:rPr>
          <w:rFonts w:asciiTheme="minorHAnsi" w:hAnsiTheme="minorHAnsi" w:cstheme="minorHAnsi"/>
          <w:lang w:val="pt-BR"/>
        </w:rPr>
      </w:pPr>
    </w:p>
    <w:p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00EA0688" w:rsidRDefault="00EA0688">
      <w:pPr>
        <w:spacing w:line="288" w:lineRule="auto"/>
        <w:jc w:val="both"/>
        <w:rPr>
          <w:rFonts w:asciiTheme="minorHAnsi" w:hAnsiTheme="minorHAnsi" w:cstheme="minorHAnsi"/>
          <w:b/>
          <w:bCs/>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w:t>
      </w:r>
      <w:r>
        <w:rPr>
          <w:rFonts w:asciiTheme="minorHAnsi" w:hAnsiTheme="minorHAnsi" w:cstheme="minorHAnsi"/>
          <w:bCs/>
          <w:highlight w:val="yellow"/>
        </w:rPr>
        <w:t>•</w:t>
      </w:r>
      <w:r>
        <w:rPr>
          <w:rFonts w:asciiTheme="minorHAnsi" w:hAnsiTheme="minorHAnsi" w:cstheme="minorHAnsi"/>
          <w:bCs/>
        </w:rPr>
        <w:t xml:space="preserve">], inscrita no CNPJ sob </w:t>
      </w:r>
      <w:r>
        <w:rPr>
          <w:rFonts w:asciiTheme="minorHAnsi" w:hAnsiTheme="minorHAnsi" w:cstheme="minorHAnsi"/>
          <w:w w:val="105"/>
        </w:rPr>
        <w:t xml:space="preserve">o nº </w:t>
      </w:r>
      <w:r>
        <w:rPr>
          <w:rFonts w:asciiTheme="minorHAnsi" w:hAnsiTheme="minorHAnsi" w:cstheme="minorHAnsi"/>
        </w:rPr>
        <w:t xml:space="preserve">07.364.890/0001-60, </w:t>
      </w:r>
      <w:r>
        <w:rPr>
          <w:rFonts w:asciiTheme="minorHAnsi" w:hAnsiTheme="minorHAnsi" w:cstheme="minorHAnsi"/>
          <w:w w:val="105"/>
        </w:rPr>
        <w:t>neste</w:t>
      </w:r>
      <w:r>
        <w:rPr>
          <w:rFonts w:asciiTheme="minorHAnsi" w:hAnsiTheme="minorHAnsi" w:cstheme="minorHAnsi"/>
        </w:rPr>
        <w:t xml:space="preserve"> ato devidamente representada na forma de seus atos constitutivos </w:t>
      </w:r>
      <w:r>
        <w:rPr>
          <w:rFonts w:asciiTheme="minorHAnsi" w:hAnsiTheme="minorHAnsi" w:cstheme="minorHAnsi"/>
        </w:rPr>
        <w:lastRenderedPageBreak/>
        <w:t xml:space="preserve">devidamente arquivados </w:t>
      </w:r>
      <w:r>
        <w:rPr>
          <w:rFonts w:asciiTheme="minorHAnsi" w:hAnsiTheme="minorHAnsi" w:cstheme="minorHAnsi"/>
          <w:bCs/>
        </w:rPr>
        <w:t>na JUCESP sob o NIRE [</w:t>
      </w:r>
      <w:r>
        <w:rPr>
          <w:rFonts w:asciiTheme="minorHAnsi" w:hAnsiTheme="minorHAnsi" w:cstheme="minorHAnsi"/>
          <w:bCs/>
          <w:highlight w:val="yellow"/>
        </w:rPr>
        <w:t>•</w:t>
      </w:r>
      <w:r>
        <w:rPr>
          <w:rFonts w:asciiTheme="minorHAnsi" w:hAnsiTheme="minorHAnsi" w:cstheme="minorHAnsi"/>
          <w:bCs/>
        </w:rPr>
        <w:t>]</w:t>
      </w:r>
      <w:r>
        <w:rPr>
          <w:rFonts w:asciiTheme="minorHAnsi" w:hAnsiTheme="minorHAnsi" w:cstheme="minorHAnsi"/>
        </w:rPr>
        <w:t>, na qualidade de fiadora das Debêntures  (“</w:t>
      </w:r>
      <w:r>
        <w:rPr>
          <w:rFonts w:asciiTheme="minorHAnsi" w:hAnsiTheme="minorHAnsi" w:cstheme="minorHAnsi"/>
          <w:u w:val="single"/>
        </w:rPr>
        <w:t>Robferma</w:t>
      </w:r>
      <w:r>
        <w:rPr>
          <w:rFonts w:asciiTheme="minorHAnsi" w:hAnsiTheme="minorHAnsi" w:cstheme="minorHAnsi"/>
        </w:rPr>
        <w:t>”, e em conjunto com Fernando, “</w:t>
      </w:r>
      <w:r>
        <w:rPr>
          <w:rFonts w:asciiTheme="minorHAnsi" w:hAnsiTheme="minorHAnsi" w:cstheme="minorHAnsi"/>
          <w:u w:val="single"/>
        </w:rPr>
        <w:t>Fiadores</w:t>
      </w:r>
      <w:r>
        <w:rPr>
          <w:rFonts w:asciiTheme="minorHAnsi" w:hAnsiTheme="minorHAnsi" w:cstheme="minorHAnsi"/>
        </w:rPr>
        <w:t>”)]</w:t>
      </w:r>
      <w:r>
        <w:rPr>
          <w:rStyle w:val="Refdenotaderodap"/>
          <w:rFonts w:asciiTheme="minorHAnsi" w:hAnsiTheme="minorHAnsi" w:cstheme="minorHAnsi"/>
        </w:rPr>
        <w:footnoteReference w:id="2"/>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00EA0688" w:rsidRDefault="00EA0688">
      <w:pPr>
        <w:spacing w:line="288" w:lineRule="auto"/>
        <w:jc w:val="both"/>
        <w:rPr>
          <w:rFonts w:asciiTheme="minorHAnsi" w:hAnsiTheme="minorHAnsi" w:cstheme="minorHAnsi"/>
        </w:rPr>
      </w:pPr>
    </w:p>
    <w:p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rsidR="00EA0688" w:rsidRDefault="00EA0688">
      <w:pPr>
        <w:spacing w:line="288" w:lineRule="auto"/>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(iii)</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 xml:space="preserve">(iv) </w:t>
      </w:r>
      <w:r>
        <w:rPr>
          <w:rFonts w:asciiTheme="minorHAnsi" w:hAnsiTheme="minorHAnsi" w:cstheme="minorHAnsi"/>
        </w:rPr>
        <w:t xml:space="preserve">reunião da diretoria da Robferma, realizada em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w:t>
      </w:r>
      <w:r>
        <w:rPr>
          <w:rFonts w:asciiTheme="minorHAnsi" w:hAnsiTheme="minorHAnsi" w:cstheme="minorHAnsi"/>
        </w:rPr>
        <w:t xml:space="preserve"> de 2021 (“</w:t>
      </w:r>
      <w:r>
        <w:rPr>
          <w:rFonts w:asciiTheme="minorHAnsi" w:hAnsiTheme="minorHAnsi" w:cstheme="minorHAnsi"/>
          <w:u w:val="single"/>
        </w:rPr>
        <w:t>Reunião da Diretoria da Robferma</w:t>
      </w:r>
      <w:r>
        <w:rPr>
          <w:rFonts w:asciiTheme="minorHAnsi" w:hAnsiTheme="minorHAnsi" w:cstheme="minorHAnsi"/>
        </w:rPr>
        <w:t>”)</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(ii)</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(iii)</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lastRenderedPageBreak/>
        <w:t>(iv)</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“(iv)”</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rsidR="00EA0688" w:rsidRDefault="00EA0688">
      <w:pPr>
        <w:spacing w:line="288" w:lineRule="auto"/>
        <w:jc w:val="both"/>
        <w:rPr>
          <w:rFonts w:asciiTheme="minorHAnsi" w:eastAsia="Arial Unicode MS" w:hAnsiTheme="minorHAnsi" w:cstheme="minorHAnsi"/>
          <w:b/>
        </w:rPr>
      </w:pPr>
    </w:p>
    <w:p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(ii)</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(iii)</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rsidR="00EA0688" w:rsidRDefault="00EA0688">
      <w:pPr>
        <w:pStyle w:val="ListaColorida-nfase12"/>
        <w:spacing w:line="288" w:lineRule="auto"/>
        <w:ind w:left="0"/>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w:t>
      </w:r>
      <w:r>
        <w:rPr>
          <w:rFonts w:asciiTheme="minorHAnsi" w:hAnsiTheme="minorHAnsi" w:cstheme="minorHAnsi"/>
        </w:rPr>
        <w:lastRenderedPageBreak/>
        <w:t xml:space="preserve">(um)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(ii)</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rsidR="00EA0688" w:rsidRDefault="00EA0688">
      <w:pPr>
        <w:spacing w:line="288" w:lineRule="auto"/>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(ii)</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Registro para Distribuição, Negociação, Custódia Eletrônica e Liquidação</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(ii)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lastRenderedPageBreak/>
        <w:t xml:space="preserve">Dispensa de Registro na CVM e Registro na </w:t>
      </w:r>
      <w:bookmarkEnd w:id="20"/>
      <w:r>
        <w:rPr>
          <w:rFonts w:asciiTheme="minorHAnsi" w:eastAsia="Arial Unicode MS" w:hAnsiTheme="minorHAnsi" w:cstheme="minorHAnsi"/>
          <w:bCs/>
          <w:u w:val="single"/>
        </w:rPr>
        <w:t>ANBIMA</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rsidR="00EA0688" w:rsidRDefault="00EA0688">
      <w:pPr>
        <w:spacing w:line="288" w:lineRule="auto"/>
        <w:jc w:val="both"/>
        <w:rPr>
          <w:rFonts w:asciiTheme="minorHAnsi" w:eastAsia="Arial Unicode MS" w:hAnsiTheme="minorHAnsi" w:cstheme="minorHAnsi"/>
        </w:rPr>
      </w:pPr>
    </w:p>
    <w:p w:rsidR="00EA0688" w:rsidRDefault="00EA0688">
      <w:pPr>
        <w:spacing w:line="288" w:lineRule="auto"/>
        <w:jc w:val="both"/>
        <w:rPr>
          <w:rFonts w:asciiTheme="minorHAnsi" w:eastAsia="Arial Unicode MS"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rsidR="00EA0688" w:rsidRDefault="00EA0688">
      <w:pPr>
        <w:tabs>
          <w:tab w:val="left" w:pos="0"/>
        </w:tabs>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lastRenderedPageBreak/>
        <w:t>Número de Séries</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00EA0688" w:rsidRDefault="00EA0688">
      <w:pPr>
        <w:pStyle w:val="ListaColorida-nfase12"/>
        <w:spacing w:line="288" w:lineRule="auto"/>
        <w:ind w:left="0"/>
        <w:rPr>
          <w:rFonts w:asciiTheme="minorHAnsi" w:hAnsiTheme="minorHAnsi" w:cstheme="minorHAnsi"/>
        </w:rPr>
      </w:pPr>
    </w:p>
    <w:bookmarkEnd w:id="25"/>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Banco Liquidante e Escritutador</w:t>
      </w:r>
    </w:p>
    <w:p w:rsidR="00EA0688" w:rsidRDefault="00EA0688">
      <w:pPr>
        <w:spacing w:line="288" w:lineRule="auto"/>
        <w:ind w:left="709"/>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spacing w:line="288" w:lineRule="auto"/>
        <w:ind w:left="1418"/>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acima</w:t>
      </w:r>
      <w:r>
        <w:rPr>
          <w:rFonts w:asciiTheme="minorHAnsi" w:hAnsiTheme="minorHAnsi" w:cstheme="minorHAnsi"/>
          <w:w w:val="105"/>
          <w:u w:color="444444"/>
        </w:rPr>
        <w:t>(“</w:t>
      </w:r>
      <w:r>
        <w:rPr>
          <w:rFonts w:asciiTheme="minorHAnsi" w:hAnsiTheme="minorHAnsi" w:cstheme="minorHAnsi"/>
          <w:w w:val="105"/>
          <w:u w:val="single" w:color="444444"/>
        </w:rPr>
        <w:t>Escriturador</w:t>
      </w:r>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pStyle w:val="PargrafodaLista"/>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rsidR="00EA0688" w:rsidRDefault="00EA0688">
      <w:pPr>
        <w:spacing w:line="288" w:lineRule="auto"/>
        <w:ind w:left="2127"/>
        <w:jc w:val="both"/>
        <w:rPr>
          <w:rFonts w:asciiTheme="minorHAnsi" w:eastAsia="Calibri" w:hAnsiTheme="minorHAnsi" w:cstheme="minorHAnsi"/>
          <w:lang w:eastAsia="en-US"/>
        </w:rPr>
      </w:pPr>
    </w:p>
    <w:p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e </w:t>
      </w:r>
      <w:r>
        <w:rPr>
          <w:rFonts w:asciiTheme="minorHAnsi" w:hAnsiTheme="minorHAnsi" w:cstheme="minorHAnsi"/>
          <w:b/>
          <w:bCs/>
        </w:rPr>
        <w:t xml:space="preserve">(ii)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p>
    <w:p w:rsidR="00EA0688" w:rsidRDefault="00EA0688">
      <w:pPr>
        <w:spacing w:line="288" w:lineRule="auto"/>
        <w:ind w:left="1418"/>
        <w:jc w:val="both"/>
        <w:rPr>
          <w:rFonts w:asciiTheme="minorHAnsi" w:eastAsia="Calibri" w:hAnsiTheme="minorHAnsi" w:cstheme="minorHAnsi"/>
          <w:lang w:eastAsia="en-US"/>
        </w:rPr>
      </w:pPr>
    </w:p>
    <w:p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w:t>
      </w:r>
      <w:r>
        <w:rPr>
          <w:rStyle w:val="Refdenotaderodap"/>
          <w:rFonts w:asciiTheme="minorHAnsi" w:eastAsia="Calibri" w:hAnsiTheme="minorHAnsi" w:cstheme="minorHAnsi"/>
          <w:lang w:eastAsia="en-US"/>
        </w:rPr>
        <w:footnoteReference w:id="3"/>
      </w:r>
      <w:r>
        <w:rPr>
          <w:rFonts w:asciiTheme="minorHAnsi" w:eastAsia="Calibri" w:hAnsiTheme="minorHAnsi" w:cstheme="minorHAnsi"/>
          <w:lang w:eastAsia="en-US"/>
        </w:rPr>
        <w:t xml:space="preserve"> refletindo a transferência da titularidade de todas as quotas de emissão da Schering para a </w:t>
      </w:r>
      <w:r>
        <w:rPr>
          <w:rFonts w:asciiTheme="minorHAnsi" w:eastAsia="Calibri" w:hAnsiTheme="minorHAnsi" w:cstheme="minorHAnsi"/>
          <w:lang w:eastAsia="en-US"/>
        </w:rPr>
        <w:lastRenderedPageBreak/>
        <w:t xml:space="preserve">Emissora, devidamente registrado na junta comercial competente; e </w:t>
      </w:r>
      <w:r>
        <w:rPr>
          <w:rFonts w:asciiTheme="minorHAnsi" w:eastAsia="Calibri" w:hAnsiTheme="minorHAnsi" w:cstheme="minorHAnsi"/>
          <w:b/>
          <w:bCs/>
          <w:lang w:eastAsia="en-US"/>
        </w:rPr>
        <w:t xml:space="preserve">(ii) </w:t>
      </w:r>
      <w:r>
        <w:rPr>
          <w:rFonts w:asciiTheme="minorHAnsi" w:eastAsia="Calibri" w:hAnsiTheme="minorHAnsi" w:cstheme="minorHAnsi"/>
          <w:lang w:eastAsia="en-US"/>
        </w:rPr>
        <w:t xml:space="preserve">o contrato de cessão de marcas da Bayer, devidamente assinado e e registrado,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primeiro,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5512B8">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rsidR="00EA0688" w:rsidRDefault="00EA0688">
      <w:pPr>
        <w:pStyle w:val="PargrafodaLista"/>
        <w:rPr>
          <w:rFonts w:asciiTheme="minorHAnsi" w:eastAsia="Calibri" w:hAnsiTheme="minorHAnsi" w:cstheme="minorHAnsi"/>
          <w:lang w:eastAsia="en-US"/>
        </w:rPr>
      </w:pPr>
    </w:p>
    <w:p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rsidR="00EA0688" w:rsidRDefault="00EA0688">
      <w:pPr>
        <w:spacing w:line="288" w:lineRule="auto"/>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w:t>
      </w:r>
      <w:r>
        <w:rPr>
          <w:rFonts w:asciiTheme="minorHAnsi" w:eastAsia="Arial Unicode MS" w:hAnsiTheme="minorHAnsi" w:cstheme="minorHAnsi"/>
        </w:rPr>
        <w:lastRenderedPageBreak/>
        <w:t xml:space="preserve">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(ii)</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(iii)</w:t>
      </w:r>
      <w:r>
        <w:rPr>
          <w:rFonts w:asciiTheme="minorHAnsi" w:eastAsia="Arial Unicode MS" w:hAnsiTheme="minorHAnsi" w:cstheme="minorHAnsi"/>
        </w:rPr>
        <w:t xml:space="preserve"> a negociação das Debêntures deve ser realizada nas mesmas condições aplicáveis à Oferta. </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(ii)</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(ii)</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(iii)</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w:t>
      </w:r>
      <w:r>
        <w:rPr>
          <w:rFonts w:asciiTheme="minorHAnsi" w:eastAsia="Arial Unicode MS" w:hAnsiTheme="minorHAnsi" w:cstheme="minorHAnsi"/>
        </w:rPr>
        <w:lastRenderedPageBreak/>
        <w:t xml:space="preserve">Debêntures; </w:t>
      </w:r>
      <w:r>
        <w:rPr>
          <w:rFonts w:asciiTheme="minorHAnsi" w:eastAsia="Arial Unicode MS" w:hAnsiTheme="minorHAnsi" w:cstheme="minorHAnsi"/>
          <w:b/>
          <w:bCs/>
        </w:rPr>
        <w:t>(iv)</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(vii)</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(viii)</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rsidR="00EA0688" w:rsidRDefault="00EA0688">
      <w:pPr>
        <w:spacing w:line="288" w:lineRule="auto"/>
        <w:jc w:val="both"/>
        <w:rPr>
          <w:rFonts w:asciiTheme="minorHAnsi" w:eastAsia="Calibr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pro rata temporis</w:t>
      </w:r>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rsidR="00EA0688" w:rsidRDefault="00EA0688">
      <w:pPr>
        <w:pStyle w:val="PargrafodaLista"/>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rsidR="00EA0688" w:rsidRDefault="00EA0688">
      <w:pPr>
        <w:spacing w:line="288" w:lineRule="auto"/>
        <w:ind w:left="709"/>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lastRenderedPageBreak/>
        <w:t>N</w:t>
      </w:r>
      <w:r>
        <w:rPr>
          <w:rFonts w:asciiTheme="minorHAnsi" w:hAnsiTheme="minorHAnsi" w:cstheme="minorHAnsi"/>
        </w:rPr>
        <w:t>ão haverá atualização monetária do Valor Nominal Unitário das Debêntures.</w:t>
      </w:r>
    </w:p>
    <w:p w:rsidR="00EA0688" w:rsidRDefault="00EA0688">
      <w:pPr>
        <w:spacing w:line="288" w:lineRule="auto"/>
        <w:jc w:val="both"/>
        <w:rPr>
          <w:rFont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rsidR="00EA0688" w:rsidRDefault="00EA0688">
      <w:pPr>
        <w:spacing w:line="288" w:lineRule="auto"/>
        <w:ind w:left="709"/>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rsidR="00EA0688" w:rsidRDefault="00EA0688">
      <w:pPr>
        <w:spacing w:line="288" w:lineRule="auto"/>
        <w:ind w:left="1418"/>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pro rata temporis</w:t>
      </w:r>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abaixo definido),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rsidR="00EA0688" w:rsidRDefault="00EA0688">
      <w:pPr>
        <w:spacing w:line="288" w:lineRule="auto"/>
        <w:jc w:val="both"/>
        <w:rPr>
          <w:rFonts w:asciiTheme="minorHAnsi" w:hAnsiTheme="minorHAnsi" w:cstheme="minorHAnsi"/>
        </w:rPr>
      </w:pPr>
    </w:p>
    <w:p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J = VNe x (FatorJuros-1)</w:t>
      </w:r>
    </w:p>
    <w:p w:rsidR="00EA0688" w:rsidRDefault="00EA0688">
      <w:pPr>
        <w:spacing w:line="288" w:lineRule="auto"/>
        <w:ind w:left="1418"/>
        <w:jc w:val="both"/>
        <w:rPr>
          <w:rFonts w:asciiTheme="minorHAnsi" w:eastAsia="Arial Unicode MS" w:hAnsiTheme="minorHAnsi" w:cstheme="minorHAnsi"/>
          <w:iCs/>
        </w:rPr>
      </w:pPr>
    </w:p>
    <w:p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 xml:space="preserve">em cada Período de Capitalização (conforme abaixo definido),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rPr>
        <w:t>VNe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produtório das Taxas DI, com uso de percentual aplicado, da data de início do Período de Capitalização, inclusive, até a data de cálculo, exclusive, calculado com 8 (oito)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12DE811F" wp14:editId="7D0C2E51">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EA0688" w:rsidRDefault="00EA0688">
      <w:pPr>
        <w:spacing w:line="288" w:lineRule="auto"/>
        <w:ind w:left="1418"/>
        <w:jc w:val="both"/>
        <w:rPr>
          <w:rFonts w:asciiTheme="minorHAnsi" w:eastAsia="Arial Unicode MS" w:hAnsiTheme="minorHAnsi" w:cstheme="minorHAnsi"/>
          <w:i/>
        </w:rPr>
      </w:pPr>
    </w:p>
    <w:p w:rsidR="00EA0688" w:rsidRDefault="00EA0688">
      <w:pPr>
        <w:spacing w:line="288" w:lineRule="auto"/>
        <w:ind w:left="1418"/>
        <w:jc w:val="both"/>
        <w:rPr>
          <w:rFonts w:asciiTheme="minorHAnsi" w:eastAsia="Arial Unicode MS" w:hAnsiTheme="minorHAnsi" w:cstheme="minorHAnsi"/>
          <w:i/>
        </w:rPr>
      </w:pPr>
    </w:p>
    <w:p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rsidR="00EA0688" w:rsidRDefault="00EA0688">
      <w:pPr>
        <w:spacing w:line="320" w:lineRule="exact"/>
        <w:ind w:left="709" w:firstLine="709"/>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eastAsia="Arial Unicode MS" w:hAnsiTheme="minorHAnsi" w:cstheme="minorHAnsi"/>
        </w:rPr>
      </w:pPr>
      <w:r>
        <w:rPr>
          <w:rFonts w:asciiTheme="minorHAnsi" w:hAnsiTheme="minorHAnsi" w:cstheme="minorHAnsi"/>
        </w:rPr>
        <w:t>TDI</w:t>
      </w:r>
      <w:r>
        <w:rPr>
          <w:rFonts w:asciiTheme="minorHAnsi" w:hAnsiTheme="minorHAnsi" w:cstheme="minorHAnsi"/>
          <w:vertAlign w:val="subscript"/>
        </w:rPr>
        <w:t>k</w:t>
      </w:r>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5759D222" wp14:editId="2BDF542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DI</w:t>
      </w:r>
      <w:r>
        <w:rPr>
          <w:rFonts w:asciiTheme="minorHAnsi" w:hAnsiTheme="minorHAnsi" w:cstheme="minorHAnsi"/>
          <w:vertAlign w:val="subscript"/>
        </w:rPr>
        <w:t>k</w:t>
      </w:r>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31ACCC17" wp14:editId="4D1E595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Efetua-se o produtório dos fatores diários (1 + TDI</w:t>
      </w:r>
      <w:r>
        <w:rPr>
          <w:rFonts w:asciiTheme="minorHAnsi" w:hAnsiTheme="minorHAnsi"/>
          <w:vertAlign w:val="subscript"/>
        </w:rPr>
        <w:t>k</w:t>
      </w:r>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rsidR="00EA0688" w:rsidRDefault="00EA0688">
      <w:pPr>
        <w:pStyle w:val="p0"/>
        <w:tabs>
          <w:tab w:val="clear" w:pos="720"/>
        </w:tabs>
        <w:suppressAutoHyphens/>
        <w:spacing w:line="320" w:lineRule="exact"/>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representando, no mínimo, 50% das Debêntures em Circulação em primeira convocação e 50% dos presentes</w:t>
      </w:r>
      <w:r>
        <w:rPr>
          <w:rFonts w:asciiTheme="minorHAnsi" w:hAnsiTheme="minorHAnsi" w:cstheme="minorHAnsi"/>
        </w:rPr>
        <w:t xml:space="preserve"> em segunda convocação, a Emissora deverá </w:t>
      </w:r>
      <w:r>
        <w:rPr>
          <w:rFonts w:asciiTheme="minorHAnsi" w:eastAsia="Arial Unicode MS" w:hAnsiTheme="minorHAnsi" w:cstheme="minorHAnsi"/>
          <w:bCs/>
        </w:rPr>
        <w:t>adquirir</w:t>
      </w:r>
      <w:r>
        <w:rPr>
          <w:rFonts w:asciiTheme="minorHAnsi" w:hAnsiTheme="minorHAnsi" w:cstheme="minorHAnsi"/>
        </w:rPr>
        <w:t xml:space="preserve"> a totalidade das Debêntures </w:t>
      </w:r>
      <w:r>
        <w:rPr>
          <w:rFonts w:asciiTheme="minorHAnsi" w:eastAsia="Arial Unicode MS" w:hAnsiTheme="minorHAnsi" w:cstheme="minorHAnsi"/>
          <w:bCs/>
        </w:rPr>
        <w:t>em Circulação</w:t>
      </w:r>
      <w:r>
        <w:rPr>
          <w:rFonts w:asciiTheme="minorHAnsi" w:hAnsiTheme="minorHAnsi" w:cstheme="minorHAnsi"/>
        </w:rPr>
        <w:t xml:space="preserve">,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pro rata temporis</w:t>
      </w:r>
      <w:r>
        <w:rPr>
          <w:rFonts w:asciiTheme="minorHAnsi" w:hAnsiTheme="minorHAnsi" w:cstheme="minorHAnsi"/>
        </w:rPr>
        <w:t xml:space="preserve">, a partir da </w:t>
      </w:r>
      <w:r>
        <w:rPr>
          <w:rFonts w:asciiTheme="minorHAnsi" w:eastAsia="Arial Unicode MS"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a serem adquiridas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rsidR="00EA0688" w:rsidRDefault="00EA0688">
      <w:pPr>
        <w:spacing w:line="320" w:lineRule="exact"/>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EA0688" w:rsidRDefault="00EA0688">
      <w:pPr>
        <w:pStyle w:val="PargrafodaLista"/>
        <w:rPr>
          <w:rFonts w:asciiTheme="minorHAnsi" w:hAnsi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lastRenderedPageBreak/>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id="59"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59"/>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Escriturador, para as Debêntures que não estejam custodiadas eletronicamente na B3.</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00EA0688" w:rsidRDefault="00EA0688">
      <w:pPr>
        <w:spacing w:line="288" w:lineRule="auto"/>
        <w:jc w:val="both"/>
        <w:rPr>
          <w:rFonts w:asciiTheme="minorHAnsi" w:eastAsia="Arial Unicode MS" w:hAnsi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pro rata temporis,</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 xml:space="preserve">Juros </w:t>
      </w:r>
      <w:r>
        <w:rPr>
          <w:rFonts w:asciiTheme="minorHAnsi" w:eastAsia="Arial Unicode MS" w:hAnsiTheme="minorHAnsi" w:cstheme="minorHAnsi"/>
          <w:bCs/>
        </w:rPr>
        <w:lastRenderedPageBreak/>
        <w:t>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rsidR="00EA0688" w:rsidRDefault="00EA0688">
      <w:pPr>
        <w:pStyle w:val="ListaColorida-nfase12"/>
        <w:spacing w:line="288" w:lineRule="auto"/>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71"/>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rsidR="00EA0688" w:rsidRDefault="00EA0688">
      <w:pPr>
        <w:spacing w:line="288" w:lineRule="auto"/>
        <w:jc w:val="both"/>
        <w:rPr>
          <w:rFonts w:asciiTheme="minorHAnsi" w:eastAsia="Arial Unicode MS" w:hAnsiTheme="minorHAnsi" w:cstheme="minorHAnsi"/>
          <w:b/>
          <w:bCs/>
        </w:rPr>
      </w:pPr>
    </w:p>
    <w:p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00EA0688" w:rsidRDefault="00EA0688">
      <w:pPr>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rsidR="00EA0688" w:rsidRDefault="00EA0688">
      <w:pPr>
        <w:spacing w:line="288" w:lineRule="auto"/>
        <w:jc w:val="both"/>
        <w:outlineLvl w:val="0"/>
        <w:rPr>
          <w:rFonts w:asciiTheme="minorHAnsi"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abaixo definido).</w:t>
      </w:r>
    </w:p>
    <w:p w:rsidR="00EA0688" w:rsidRDefault="00EA0688">
      <w:pPr>
        <w:spacing w:line="288" w:lineRule="auto"/>
        <w:ind w:left="1418"/>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Poor’s Ratings do Brasil Ltda. ou a Moody’s América Latina Ltda.</w:t>
      </w:r>
    </w:p>
    <w:p w:rsidR="00EA0688" w:rsidRDefault="00EA0688">
      <w:pPr>
        <w:spacing w:line="288" w:lineRule="auto"/>
        <w:ind w:left="709"/>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rsidR="00EA0688" w:rsidRDefault="00EA0688">
      <w:pPr>
        <w:spacing w:line="288" w:lineRule="auto"/>
        <w:jc w:val="both"/>
        <w:rPr>
          <w:rFonts w:asciiTheme="minorHAnsi" w:eastAsia="Arial Unicode MS" w:hAnsiTheme="minorHAnsi"/>
        </w:rPr>
      </w:pPr>
    </w:p>
    <w:p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179794"/>
      <w:bookmarkStart w:id="75" w:name="_Toc8250623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rsidR="00EA0688" w:rsidRDefault="00EA0688">
      <w:pPr>
        <w:spacing w:line="288" w:lineRule="auto"/>
        <w:jc w:val="both"/>
        <w:rPr>
          <w:rFonts w:asciiTheme="minorHAnsi" w:eastAsia="Arial Unicode MS" w:hAnsiTheme="minorHAnsi" w:cstheme="minorHAnsi"/>
          <w:b/>
          <w:bCs/>
        </w:rPr>
      </w:pPr>
    </w:p>
    <w:p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rsidR="00EA0688" w:rsidRDefault="00EA0688">
      <w:pPr>
        <w:spacing w:line="288" w:lineRule="auto"/>
        <w:jc w:val="both"/>
        <w:rPr>
          <w:rFonts w:asciiTheme="minorHAnsi" w:eastAsia="Arial Unicode MS"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00EA0688" w:rsidRDefault="00EA0688">
      <w:pPr>
        <w:autoSpaceDE w:val="0"/>
        <w:autoSpaceDN w:val="0"/>
        <w:adjustRightInd w:val="0"/>
        <w:spacing w:line="288" w:lineRule="auto"/>
        <w:ind w:left="1418"/>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 xml:space="preserve">aplicáveis às demais Debêntures. Na hipótese de cancelamento das Debêntures, desde que venha a ser </w:t>
      </w:r>
      <w:r>
        <w:rPr>
          <w:rFonts w:asciiTheme="minorHAnsi" w:hAnsiTheme="minorHAnsi" w:cstheme="minorHAnsi"/>
        </w:rPr>
        <w:lastRenderedPageBreak/>
        <w:t>legalmente permitido pela lei e regulamentação aplicáveis, esta Escritura de Emissão deverá ser aditada para refletir tal cancelamento.</w:t>
      </w:r>
    </w:p>
    <w:p w:rsidR="00EA0688" w:rsidRDefault="00EA0688">
      <w:pPr>
        <w:spacing w:line="288" w:lineRule="auto"/>
        <w:jc w:val="both"/>
        <w:rPr>
          <w:rFonts w:asciiTheme="minorHAnsi" w:eastAsia="Arial Unicode MS" w:hAnsiTheme="minorHAnsi" w:cstheme="minorHAnsi"/>
          <w:u w:val="single"/>
        </w:rPr>
      </w:pPr>
    </w:p>
    <w:p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rsidR="00EA0688" w:rsidRDefault="00EA0688">
      <w:pPr>
        <w:spacing w:line="288" w:lineRule="auto"/>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rsidR="00EA0688" w:rsidRDefault="00EA0688">
      <w:pPr>
        <w:pStyle w:val="PargrafodaLista"/>
        <w:rPr>
          <w:rFonts w:asciiTheme="minorHAnsi" w:eastAsia="Arial Unicode MS" w:hAnsiTheme="minorHAnsi" w:cstheme="minorHAnsi"/>
        </w:rPr>
      </w:pPr>
    </w:p>
    <w:p w:rsidR="00EA0688" w:rsidRDefault="00D25BAF">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rsidR="00EA0688" w:rsidRDefault="00EA0688">
      <w:pPr>
        <w:spacing w:line="288" w:lineRule="auto"/>
        <w:jc w:val="both"/>
        <w:rPr>
          <w:rFonts w:asciiTheme="minorHAnsi" w:eastAsia="Arial Unicode MS" w:hAnsiTheme="minorHAnsi" w:cstheme="minorHAnsi"/>
          <w:iCs/>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jc w:val="both"/>
        <w:rPr>
          <w:rFonts w:asciiTheme="minorHAnsi" w:hAnsiTheme="minorHAnsi" w:cstheme="minorHAnsi"/>
          <w:i/>
          <w:iCs/>
          <w:u w:val="single"/>
        </w:rPr>
      </w:pPr>
      <w:r>
        <w:rPr>
          <w:rFonts w:asciiTheme="minorHAnsi" w:hAnsiTheme="minorHAnsi" w:cstheme="minorHAnsi"/>
          <w:i/>
          <w:iCs/>
          <w:u w:val="single"/>
        </w:rPr>
        <w:t>Resgate Antecipado Obrigatório</w:t>
      </w:r>
    </w:p>
    <w:p w:rsidR="00EA0688" w:rsidRDefault="00EA0688">
      <w:pPr>
        <w:spacing w:line="288" w:lineRule="auto"/>
        <w:ind w:left="1418"/>
        <w:jc w:val="both"/>
        <w:rPr>
          <w:rFonts w:asciiTheme="minorHAnsi" w:hAnsiTheme="minorHAnsi" w:cstheme="minorHAnsi"/>
        </w:rPr>
      </w:pPr>
    </w:p>
    <w:p w:rsidR="00EA0688" w:rsidRDefault="004F194B">
      <w:pPr>
        <w:numPr>
          <w:ilvl w:val="2"/>
          <w:numId w:val="1"/>
        </w:numPr>
        <w:spacing w:line="288" w:lineRule="auto"/>
        <w:ind w:left="0" w:firstLine="1418"/>
        <w:jc w:val="both"/>
        <w:rPr>
          <w:rFonts w:asciiTheme="minorHAnsi" w:hAnsiTheme="minorHAnsi" w:cstheme="minorHAnsi"/>
        </w:rPr>
      </w:pPr>
      <w:bookmarkStart w:id="78" w:name="_Ref80690557"/>
      <w:r>
        <w:rPr>
          <w:rFonts w:asciiTheme="minorHAnsi" w:eastAsia="Arial Unicode MS" w:hAnsiTheme="minorHAnsi" w:cstheme="minorHAnsi"/>
        </w:rPr>
        <w:t>[</w:t>
      </w:r>
      <w:r w:rsidR="00D25BAF">
        <w:rPr>
          <w:rFonts w:asciiTheme="minorHAnsi" w:eastAsia="Arial Unicode MS" w:hAnsiTheme="minorHAnsi" w:cstheme="minorHAnsi"/>
        </w:rPr>
        <w:t>Será admitido o resgate antecipado obrigatório da totalidade das Debêntures, c</w:t>
      </w:r>
      <w:r w:rsidR="00D25BAF">
        <w:rPr>
          <w:rFonts w:asciiTheme="minorHAnsi" w:hAnsiTheme="minorHAnsi" w:cstheme="minorHAnsi"/>
        </w:rPr>
        <w:t xml:space="preserve">aso </w:t>
      </w:r>
      <w:r w:rsidR="00D25BAF">
        <w:rPr>
          <w:rFonts w:asciiTheme="minorHAnsi" w:hAnsiTheme="minorHAnsi" w:cstheme="minorHAnsi"/>
          <w:b/>
          <w:bCs/>
        </w:rPr>
        <w:t>(i)</w:t>
      </w:r>
      <w:r w:rsidR="00D25BAF">
        <w:rPr>
          <w:rFonts w:asciiTheme="minorHAnsi" w:hAnsiTheme="minorHAnsi" w:cstheme="minorHAnsi"/>
        </w:rPr>
        <w:t xml:space="preserve"> a aprovação do Conselho Administrativo de Defesa Econômica (“</w:t>
      </w:r>
      <w:r w:rsidR="00D25BAF">
        <w:rPr>
          <w:rFonts w:asciiTheme="minorHAnsi" w:hAnsiTheme="minorHAnsi" w:cstheme="minorHAnsi"/>
          <w:u w:val="single"/>
        </w:rPr>
        <w:t>CADE</w:t>
      </w:r>
      <w:r w:rsidR="00D25BAF">
        <w:rPr>
          <w:rFonts w:asciiTheme="minorHAnsi" w:hAnsiTheme="minorHAnsi" w:cstheme="minorHAnsi"/>
        </w:rPr>
        <w:t xml:space="preserve">”) não seja obtida pela Emissora, por meio de decisão final e irrecorrível, para os fins da Aquisição ou </w:t>
      </w:r>
      <w:r w:rsidR="00D25BAF">
        <w:rPr>
          <w:rFonts w:asciiTheme="minorHAnsi" w:hAnsiTheme="minorHAnsi" w:cstheme="minorHAnsi"/>
          <w:b/>
          <w:bCs/>
        </w:rPr>
        <w:t>(ii)</w:t>
      </w:r>
      <w:r w:rsidR="00D25BAF">
        <w:rPr>
          <w:rFonts w:asciiTheme="minorHAnsi" w:hAnsiTheme="minorHAnsi" w:cstheme="minorHAnsi"/>
        </w:rPr>
        <w:t xml:space="preserve"> caso haja tal aprovação pelo CADE, e a Aquisição não seja concluída pela Emissora, nos termos definidos no âmbito da Aquisição, em até [120 (cento e vinte)] </w:t>
      </w:r>
      <w:bookmarkEnd w:id="78"/>
      <w:r w:rsidR="00D25BAF">
        <w:rPr>
          <w:rFonts w:asciiTheme="minorHAnsi" w:hAnsiTheme="minorHAnsi" w:cstheme="minorHAnsi"/>
        </w:rPr>
        <w:t>Dias Úteis contados  da aprovação definitiva de tal aquisição pelo CADE</w:t>
      </w:r>
      <w:r w:rsidR="00D25BAF">
        <w:rPr>
          <w:rFonts w:asciiTheme="minorHAnsi" w:eastAsia="Arial Unicode MS" w:hAnsiTheme="minorHAnsi" w:cstheme="minorHAnsi"/>
        </w:rPr>
        <w:t xml:space="preserve"> (“</w:t>
      </w:r>
      <w:r w:rsidR="00D25BAF">
        <w:rPr>
          <w:rFonts w:asciiTheme="minorHAnsi" w:eastAsia="Arial Unicode MS" w:hAnsiTheme="minorHAnsi" w:cstheme="minorHAnsi"/>
          <w:u w:val="single"/>
        </w:rPr>
        <w:t>Resgate Antecipado Obrigatório</w:t>
      </w:r>
      <w:r w:rsidR="00D25BAF">
        <w:rPr>
          <w:rFonts w:asciiTheme="minorHAnsi" w:eastAsia="Arial Unicode MS" w:hAnsiTheme="minorHAnsi" w:cstheme="minorHAnsi"/>
        </w:rPr>
        <w:t>”). (“</w:t>
      </w:r>
      <w:r w:rsidR="00D25BAF">
        <w:rPr>
          <w:rFonts w:asciiTheme="minorHAnsi" w:eastAsia="Arial Unicode MS" w:hAnsiTheme="minorHAnsi" w:cstheme="minorHAnsi"/>
          <w:u w:val="single"/>
        </w:rPr>
        <w:t>Resgate Antecipado Obrigatório</w:t>
      </w:r>
      <w:r w:rsidR="00D25BAF">
        <w:rPr>
          <w:rFonts w:asciiTheme="minorHAnsi" w:eastAsia="Arial Unicode MS" w:hAnsiTheme="minorHAnsi" w:cstheme="minorHAnsi"/>
        </w:rPr>
        <w:t>”).</w:t>
      </w:r>
    </w:p>
    <w:p w:rsidR="00EA0688" w:rsidRDefault="00EA0688" w:rsidP="00692B4A">
      <w:pPr>
        <w:spacing w:line="288" w:lineRule="auto"/>
        <w:ind w:left="1418"/>
        <w:jc w:val="both"/>
        <w:rPr>
          <w:rFonts w:asciiTheme="minorHAnsi" w:hAnsiTheme="minorHAnsi" w:cstheme="minorHAnsi"/>
        </w:rPr>
      </w:pPr>
    </w:p>
    <w:p w:rsidR="00EA0688" w:rsidRDefault="00D25BAF">
      <w:pPr>
        <w:pStyle w:val="PargrafodaLista"/>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O Resgate Antecipado Obrigatório será operacionalizado por meio de comunicação por escrito enviada ao Agente Fiduciário, aos Debenturistas e à B3 em até 15 (quinze) dias da ocorrência das hipóteses previstas na Cláusula acima (“</w:t>
      </w:r>
      <w:r>
        <w:rPr>
          <w:rFonts w:asciiTheme="minorHAnsi" w:hAnsiTheme="minorHAnsi" w:cstheme="minorHAnsi"/>
          <w:u w:val="single"/>
        </w:rPr>
        <w:t>Comunicação de Resgate Antecipado</w:t>
      </w:r>
      <w:r>
        <w:rPr>
          <w:rFonts w:asciiTheme="minorHAnsi" w:hAnsiTheme="minorHAnsi" w:cstheme="minorHAnsi"/>
        </w:rPr>
        <w:t xml:space="preserve">”), a qual deverá descrever os termos e condições do Resgate Antecipado, incluindo: </w:t>
      </w:r>
      <w:r>
        <w:rPr>
          <w:rFonts w:asciiTheme="minorHAnsi" w:hAnsiTheme="minorHAnsi" w:cstheme="minorHAnsi"/>
          <w:b/>
          <w:bCs/>
        </w:rPr>
        <w:t>(i)</w:t>
      </w:r>
      <w:r>
        <w:rPr>
          <w:rFonts w:asciiTheme="minorHAnsi" w:hAnsiTheme="minorHAnsi" w:cstheme="minorHAnsi"/>
        </w:rPr>
        <w:t xml:space="preserve"> a informação de que o resgate será total; </w:t>
      </w:r>
      <w:r>
        <w:rPr>
          <w:rFonts w:asciiTheme="minorHAnsi" w:hAnsiTheme="minorHAnsi" w:cstheme="minorHAnsi"/>
          <w:b/>
          <w:bCs/>
        </w:rPr>
        <w:t>(ii)</w:t>
      </w:r>
      <w:r>
        <w:rPr>
          <w:rFonts w:asciiTheme="minorHAnsi" w:hAnsiTheme="minorHAnsi" w:cstheme="minorHAnsi"/>
        </w:rPr>
        <w:t xml:space="preserve"> a data para o Resgate Antecipado Obrigatório e o efetivo pagamento aos Debenturistas; e </w:t>
      </w:r>
      <w:r>
        <w:rPr>
          <w:rFonts w:asciiTheme="minorHAnsi" w:hAnsiTheme="minorHAnsi" w:cstheme="minorHAnsi"/>
          <w:b/>
          <w:bCs/>
        </w:rPr>
        <w:t>(iii)</w:t>
      </w:r>
      <w:r>
        <w:rPr>
          <w:rFonts w:asciiTheme="minorHAnsi" w:hAnsiTheme="minorHAnsi" w:cstheme="minorHAnsi"/>
        </w:rPr>
        <w:t xml:space="preserve"> demais informações consideradas relevantes pela Emissora para conhecimento dos Debenturistas.</w:t>
      </w:r>
      <w:r w:rsidR="004F194B">
        <w:rPr>
          <w:rFonts w:asciiTheme="minorHAnsi" w:hAnsiTheme="minorHAnsi" w:cstheme="minorHAnsi"/>
        </w:rPr>
        <w:t>]</w:t>
      </w:r>
      <w:r w:rsidR="004F194B">
        <w:rPr>
          <w:rStyle w:val="Refdenotaderodap"/>
          <w:rFonts w:asciiTheme="minorHAnsi" w:hAnsiTheme="minorHAnsi" w:cstheme="minorHAnsi"/>
        </w:rPr>
        <w:footnoteReference w:id="4"/>
      </w:r>
    </w:p>
    <w:p w:rsidR="00EA0688" w:rsidRDefault="00EA0688">
      <w:pPr>
        <w:spacing w:line="288" w:lineRule="auto"/>
        <w:jc w:val="both"/>
        <w:rPr>
          <w:rFonts w:asciiTheme="minorHAnsi" w:eastAsia="Arial Unicode MS" w:hAnsiTheme="minorHAnsi" w:cstheme="minorHAnsi"/>
          <w:iCs/>
          <w:u w:val="single"/>
        </w:rPr>
      </w:pPr>
    </w:p>
    <w:p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9"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9"/>
    </w:p>
    <w:p w:rsidR="00EA0688" w:rsidRDefault="00EA0688">
      <w:pPr>
        <w:spacing w:line="288" w:lineRule="auto"/>
        <w:ind w:left="1418"/>
        <w:jc w:val="both"/>
        <w:rPr>
          <w:rFonts w:asciiTheme="minorHAnsi"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00EA0688" w:rsidRDefault="00EA0688">
      <w:pPr>
        <w:pStyle w:val="PargrafodaLista"/>
        <w:spacing w:line="288" w:lineRule="auto"/>
        <w:ind w:left="2127"/>
        <w:jc w:val="both"/>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80"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5.1.7</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(iii)</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(iv)</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0"/>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w:t>
      </w:r>
      <w:r>
        <w:rPr>
          <w:rFonts w:asciiTheme="minorHAnsi" w:hAnsiTheme="minorHAnsi" w:cstheme="minorHAnsi"/>
        </w:rPr>
        <w:lastRenderedPageBreak/>
        <w:t xml:space="preserve">das Debêntures, calculados </w:t>
      </w:r>
      <w:r>
        <w:rPr>
          <w:rFonts w:asciiTheme="minorHAnsi" w:hAnsiTheme="minorHAnsi" w:cstheme="minorHAnsi"/>
          <w:i/>
        </w:rPr>
        <w:t>pro rata temporis</w:t>
      </w:r>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(ii)</w:t>
      </w:r>
      <w:r>
        <w:rPr>
          <w:rFonts w:asciiTheme="minorHAnsi" w:hAnsiTheme="minorHAnsi" w:cstheme="minorHAnsi"/>
        </w:rPr>
        <w:t> mediante procedimentos adotados pelo Escriturador, no caso das Debêntures que não estejam custodiadas eletronicamente na B3.</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u w:val="single"/>
        </w:rPr>
      </w:pPr>
      <w:bookmarkStart w:id="81" w:name="_DV_M160"/>
      <w:bookmarkEnd w:id="77"/>
      <w:bookmarkEnd w:id="81"/>
      <w:r>
        <w:rPr>
          <w:rFonts w:asciiTheme="minorHAnsi" w:hAnsiTheme="minorHAnsi" w:cstheme="minorHAnsi"/>
          <w:u w:val="single"/>
        </w:rPr>
        <w:t>Garantia:</w:t>
      </w:r>
    </w:p>
    <w:p w:rsidR="00EA0688" w:rsidRDefault="00EA0688">
      <w:pPr>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2"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2"/>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 xml:space="preserve">Fiduciário ou pelos Debenturistas aos Fiadores. Tal notificação deverá ser </w:t>
      </w:r>
      <w:r>
        <w:rPr>
          <w:rFonts w:asciiTheme="minorHAnsi" w:hAnsiTheme="minorHAnsi" w:cs="Calibri"/>
          <w:w w:val="105"/>
        </w:rPr>
        <w:lastRenderedPageBreak/>
        <w:t>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r>
        <w:rPr>
          <w:rFonts w:asciiTheme="minorHAnsi" w:hAnsiTheme="minorHAnsi" w:cstheme="minorHAnsi"/>
          <w:b/>
        </w:rPr>
        <w:t>ii)</w:t>
      </w:r>
      <w:r>
        <w:rPr>
          <w:rFonts w:asciiTheme="minorHAnsi" w:hAnsiTheme="minorHAnsi" w:cstheme="minorHAnsi"/>
        </w:rPr>
        <w:t xml:space="preserve"> em razão da obrigação solidária de cada Fiador com a Emissora, reconhecem que não lhes assiste o benefício de ordem;e </w:t>
      </w:r>
      <w:r>
        <w:rPr>
          <w:rFonts w:asciiTheme="minorHAnsi" w:hAnsiTheme="minorHAnsi" w:cstheme="minorHAnsi"/>
          <w:b/>
        </w:rPr>
        <w:t>(iii)</w:t>
      </w:r>
      <w:r>
        <w:rPr>
          <w:rFonts w:asciiTheme="minorHAnsi" w:hAnsiTheme="minorHAnsi" w:cstheme="minorHAnsi"/>
        </w:rPr>
        <w:t xml:space="preserve"> responsabilizam-se solidariamente com a Emissora, por todos os acessórios da dívida, nos termos do artigo 822 do Código Civil.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3" w:name="_DV_M161"/>
      <w:bookmarkStart w:id="84" w:name="_DV_M163"/>
      <w:bookmarkStart w:id="85" w:name="_DV_M165"/>
      <w:bookmarkStart w:id="86" w:name="_DV_M166"/>
      <w:bookmarkStart w:id="87" w:name="_DV_M167"/>
      <w:bookmarkStart w:id="88" w:name="_DV_M169"/>
      <w:bookmarkStart w:id="89" w:name="_DV_M168"/>
      <w:bookmarkStart w:id="90" w:name="_DV_M181"/>
      <w:bookmarkStart w:id="91" w:name="_DV_M182"/>
      <w:bookmarkStart w:id="92" w:name="_DV_M183"/>
      <w:bookmarkEnd w:id="83"/>
      <w:bookmarkEnd w:id="84"/>
      <w:bookmarkEnd w:id="85"/>
      <w:bookmarkEnd w:id="86"/>
      <w:bookmarkEnd w:id="87"/>
      <w:bookmarkEnd w:id="88"/>
      <w:bookmarkEnd w:id="89"/>
      <w:bookmarkEnd w:id="90"/>
      <w:bookmarkEnd w:id="91"/>
      <w:bookmarkEnd w:id="92"/>
      <w:r>
        <w:rPr>
          <w:rFonts w:asciiTheme="minorHAnsi" w:eastAsia="Arial Unicode MS" w:hAnsiTheme="minorHAnsi" w:cstheme="minorHAnsi"/>
          <w:u w:val="single"/>
        </w:rPr>
        <w:t>Liquidez e Estabilização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lastRenderedPageBreak/>
        <w:t>Não será constituído fundo de manutenção de liquidez ou firmado contrato de garantia de liquidez ou estabilização de preço para as Debêntures.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00EA0688" w:rsidRDefault="00EA0688">
      <w:pPr>
        <w:spacing w:line="288" w:lineRule="auto"/>
        <w:jc w:val="both"/>
        <w:rPr>
          <w:rFonts w:asciiTheme="minorHAnsi" w:eastAsia="Arial Unicode MS" w:hAnsiTheme="minorHAnsi" w:cstheme="minorHAnsi"/>
          <w:u w:val="single"/>
        </w:rPr>
      </w:pPr>
      <w:bookmarkStart w:id="93" w:name="_Toc505179095"/>
      <w:bookmarkStart w:id="94" w:name="_Ref21700229"/>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95" w:name="_Toc75346938"/>
      <w:bookmarkStart w:id="96" w:name="_Toc75346939"/>
      <w:bookmarkStart w:id="97" w:name="_Toc75346940"/>
      <w:bookmarkStart w:id="98" w:name="_Toc75346941"/>
      <w:bookmarkStart w:id="99" w:name="_Toc75346942"/>
      <w:bookmarkStart w:id="100" w:name="_Toc75346943"/>
      <w:bookmarkStart w:id="101" w:name="_Toc75346944"/>
      <w:bookmarkStart w:id="102" w:name="_Toc75346945"/>
      <w:bookmarkStart w:id="103" w:name="_DV_M187"/>
      <w:bookmarkStart w:id="104" w:name="_Ref76135676"/>
      <w:bookmarkStart w:id="105" w:name="_Ref80671996"/>
      <w:bookmarkStart w:id="106" w:name="_Toc80179796"/>
      <w:bookmarkStart w:id="107" w:name="_Toc82506235"/>
      <w:bookmarkEnd w:id="93"/>
      <w:bookmarkEnd w:id="94"/>
      <w:bookmarkEnd w:id="95"/>
      <w:bookmarkEnd w:id="96"/>
      <w:bookmarkEnd w:id="97"/>
      <w:bookmarkEnd w:id="98"/>
      <w:bookmarkEnd w:id="99"/>
      <w:bookmarkEnd w:id="100"/>
      <w:bookmarkEnd w:id="101"/>
      <w:bookmarkEnd w:id="102"/>
      <w:bookmarkEnd w:id="103"/>
      <w:r>
        <w:rPr>
          <w:rFonts w:asciiTheme="minorHAnsi" w:hAnsiTheme="minorHAnsi" w:cstheme="minorHAnsi"/>
          <w:b/>
        </w:rPr>
        <w:t>VENCIMENTO ANTECIPADO</w:t>
      </w:r>
      <w:bookmarkEnd w:id="104"/>
      <w:bookmarkEnd w:id="105"/>
      <w:bookmarkEnd w:id="106"/>
      <w:bookmarkEnd w:id="107"/>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08" w:name="_Hlk58419901"/>
      <w:r>
        <w:rPr>
          <w:rFonts w:asciiTheme="minorHAnsi" w:eastAsia="Arial Unicode MS" w:hAnsiTheme="minorHAnsi" w:cstheme="minorHAnsi"/>
          <w:u w:val="single"/>
        </w:rPr>
        <w:t>Vencimento Antecipado Automático</w:t>
      </w:r>
      <w:bookmarkEnd w:id="108"/>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09"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temporis</w:t>
      </w:r>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9"/>
    </w:p>
    <w:p w:rsidR="00EA0688" w:rsidRDefault="00EA0688">
      <w:pPr>
        <w:spacing w:line="288" w:lineRule="auto"/>
        <w:jc w:val="both"/>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Fiadores, das obrigações pecuniárias devidas nos termos desta Escritura e nos demais Documentos da Oferta de que seja parte, nas respectivas datas de pagamento, </w:t>
      </w:r>
      <w:bookmarkStart w:id="110"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10"/>
      <w:r>
        <w:rPr>
          <w:rFonts w:asciiTheme="minorHAnsi" w:hAnsiTheme="minorHAnsi" w:cstheme="minorHAnsi"/>
          <w:color w:val="auto"/>
          <w:w w:val="100"/>
          <w:sz w:val="24"/>
          <w:lang w:val="pt-BR"/>
        </w:rPr>
        <w:t>(ou em prazo específico estabelecido no respectivo instrumento, se houver);</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Robferma e/ou Controladas</w:t>
      </w:r>
      <w:r>
        <w:rPr>
          <w:rFonts w:asciiTheme="minorHAnsi" w:hAnsiTheme="minorHAnsi"/>
          <w:color w:val="auto"/>
          <w:sz w:val="24"/>
        </w:rPr>
        <w:t xml:space="preserve"> (conforme abaixo definido)</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Robferma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w:t>
      </w:r>
      <w:r>
        <w:rPr>
          <w:rFonts w:asciiTheme="minorHAnsi" w:hAnsiTheme="minorHAnsi" w:cstheme="minorHAnsi"/>
          <w:color w:val="auto"/>
          <w:w w:val="100"/>
          <w:sz w:val="24"/>
          <w:lang w:val="pt-BR"/>
        </w:rPr>
        <w:lastRenderedPageBreak/>
        <w:t>negociação de plano de recuperação extrajudicial independentemente de deferimento do processamento da recuperação ou de sua concessão pelo juiz competente, formulado pelo ou em face da Emissora, da Robferma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Robferma,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Robferma</w:t>
      </w:r>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(vii)</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w:t>
      </w:r>
      <w:r>
        <w:rPr>
          <w:rFonts w:asciiTheme="minorHAnsi" w:hAnsiTheme="minorHAnsi" w:cstheme="minorHAnsi"/>
          <w:color w:val="auto"/>
          <w:w w:val="100"/>
          <w:sz w:val="24"/>
          <w:lang w:val="pt-BR"/>
        </w:rPr>
        <w:lastRenderedPageBreak/>
        <w:t>representando no mínimo 75% (setenta e cinco por cento) das Debêntures em Circulação;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r>
        <w:rPr>
          <w:rFonts w:asciiTheme="minorHAnsi" w:hAnsiTheme="minorHAnsi" w:cstheme="minorHAnsi"/>
          <w:color w:val="auto"/>
          <w:sz w:val="24"/>
        </w:rPr>
        <w:t>ntroladas</w:t>
      </w:r>
      <w:r>
        <w:rPr>
          <w:rFonts w:asciiTheme="minorHAnsi" w:hAnsiTheme="minorHAnsi"/>
          <w:color w:val="auto"/>
          <w:sz w:val="24"/>
        </w:rPr>
        <w:t xml:space="preserve"> ou entidade do mesmo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bookmarkStart w:id="111"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1"/>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00EA0688" w:rsidRDefault="00D25BAF">
      <w:pPr>
        <w:pStyle w:val="Corpodetexto"/>
        <w:numPr>
          <w:ilvl w:val="0"/>
          <w:numId w:val="15"/>
        </w:numPr>
        <w:shd w:val="clear" w:color="auto" w:fill="auto"/>
        <w:tabs>
          <w:tab w:val="clear" w:pos="24"/>
        </w:tabs>
        <w:spacing w:after="0" w:line="288" w:lineRule="auto"/>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2"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2"/>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Robferma,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Robferma</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rsidR="00EA0688" w:rsidRDefault="00EA0688">
      <w:pPr>
        <w:rPr>
          <w:rFonts w:asciiTheme="minorHAnsi" w:hAnsiTheme="minorHAnsi" w:cstheme="minorHAnsi"/>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de seu Grupo Econômico</w:t>
      </w:r>
      <w:r>
        <w:rPr>
          <w:rFonts w:asciiTheme="minorHAnsi" w:hAnsiTheme="minorHAnsi" w:cstheme="minorHAnsi"/>
          <w:sz w:val="24"/>
          <w:szCs w:val="28"/>
          <w:lang w:val="pt-BR"/>
        </w:rPr>
        <w:t xml:space="preserve"> da Legislação Socioambiental em vigor (conforme abaixo definida),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xml:space="preserve">”) da Emissora e/ou de quaisquer Controladas, em qualquer caso: (i) cujo EBITDA associado represente 10% (dez por cento) do EBITDA consolidado da Emissora, no caso de marcas e/ou patentes, a ser verificado com base em relatório da administração com parecer/revisão dos Auditores Independentes, que deverá ser enviado ao Agente Fiduciário em até 10 (dez) dias da ocorrência do evento; ou (ii) que ultrapassem o valor total agregado, igual ou superior a (a) </w:t>
      </w:r>
      <w:r w:rsidR="007C1F8C" w:rsidRPr="007C1F8C">
        <w:rPr>
          <w:rFonts w:asciiTheme="minorHAnsi" w:hAnsiTheme="minorHAnsi" w:cstheme="minorHAnsi"/>
          <w:sz w:val="24"/>
          <w:szCs w:val="28"/>
        </w:rPr>
        <w:t>R$11.648.494,00 (onze milhões, seiscentos e quarenta e oito mil e quatrocentos e noventa e quatro reais)</w:t>
      </w:r>
      <w:r w:rsidRPr="007C1F8C">
        <w:rPr>
          <w:rFonts w:asciiTheme="minorHAnsi" w:hAnsiTheme="minorHAnsi" w:cstheme="minorHAnsi"/>
          <w:sz w:val="28"/>
          <w:szCs w:val="28"/>
        </w:rPr>
        <w:t xml:space="preserve"> </w:t>
      </w:r>
      <w:r w:rsidRPr="00150438">
        <w:rPr>
          <w:rFonts w:asciiTheme="minorHAnsi" w:hAnsiTheme="minorHAnsi" w:cstheme="minorHAnsi"/>
          <w:sz w:val="24"/>
        </w:rPr>
        <w:t xml:space="preserve">ou seu equivalente em outras moedas, até o vencimento da 3ª Emissão de Debêntures, ou (b) R$15.000.000,00 (quinze milhões de reais), após o vencimento da 3ª Emissão de Debêntures, ou seu equivalente em outras moedas, observado </w:t>
      </w:r>
      <w:r w:rsidRPr="00150438">
        <w:rPr>
          <w:rFonts w:asciiTheme="minorHAnsi" w:hAnsiTheme="minorHAnsi" w:cstheme="minorHAnsi"/>
          <w:sz w:val="24"/>
        </w:rPr>
        <w:lastRenderedPageBreak/>
        <w:t xml:space="preserve">que esses valores serão objeto de atualização monetária anual pela variação acumulada do IPCA ou, na falta desse, ou, ainda, na impossibilidade de sua utilização, pelo índice que vier a substituí-lo, a serem medidos com base nas informações encaminhadas pela Emissora ao Agente Fiduciário, conforme </w:t>
      </w:r>
      <w:r w:rsidRPr="00C1569E">
        <w:rPr>
          <w:rFonts w:asciiTheme="minorHAnsi" w:hAnsiTheme="minorHAnsi" w:cstheme="minorHAnsi"/>
          <w:sz w:val="24"/>
        </w:rPr>
        <w:t xml:space="preserve">indicadas nas Cláusulas </w:t>
      </w:r>
      <w:r w:rsidR="00C1569E" w:rsidRPr="00C1569E">
        <w:rPr>
          <w:rFonts w:asciiTheme="minorHAnsi" w:hAnsiTheme="minorHAnsi" w:cstheme="minorHAnsi"/>
          <w:sz w:val="24"/>
        </w:rPr>
        <w:fldChar w:fldCharType="begin"/>
      </w:r>
      <w:r w:rsidR="00C1569E" w:rsidRPr="00C1569E">
        <w:rPr>
          <w:rFonts w:asciiTheme="minorHAnsi" w:hAnsiTheme="minorHAnsi" w:cstheme="minorHAnsi"/>
          <w:sz w:val="24"/>
        </w:rPr>
        <w:instrText xml:space="preserve"> REF _Ref80690964 \r \h </w:instrText>
      </w:r>
      <w:r w:rsidR="00C1569E">
        <w:rPr>
          <w:rFonts w:asciiTheme="minorHAnsi" w:hAnsiTheme="minorHAnsi" w:cstheme="minorHAnsi"/>
          <w:sz w:val="24"/>
        </w:rPr>
        <w:instrText xml:space="preserve"> \* MERGEFORMAT </w:instrText>
      </w:r>
      <w:r w:rsidR="00C1569E" w:rsidRPr="00C1569E">
        <w:rPr>
          <w:rFonts w:asciiTheme="minorHAnsi" w:hAnsiTheme="minorHAnsi" w:cstheme="minorHAnsi"/>
          <w:sz w:val="24"/>
        </w:rPr>
      </w:r>
      <w:r w:rsidR="00C1569E" w:rsidRPr="00C1569E">
        <w:rPr>
          <w:rFonts w:asciiTheme="minorHAnsi" w:hAnsiTheme="minorHAnsi" w:cstheme="minorHAnsi"/>
          <w:sz w:val="24"/>
        </w:rPr>
        <w:fldChar w:fldCharType="separate"/>
      </w:r>
      <w:r w:rsidR="00C1569E" w:rsidRPr="00C1569E">
        <w:rPr>
          <w:rFonts w:asciiTheme="minorHAnsi" w:hAnsiTheme="minorHAnsi" w:cstheme="minorHAnsi"/>
          <w:sz w:val="24"/>
        </w:rPr>
        <w:t>7.1</w:t>
      </w:r>
      <w:r w:rsidR="00C1569E" w:rsidRPr="00C1569E">
        <w:rPr>
          <w:rFonts w:asciiTheme="minorHAnsi" w:hAnsiTheme="minorHAnsi" w:cstheme="minorHAnsi"/>
          <w:sz w:val="24"/>
        </w:rPr>
        <w:fldChar w:fldCharType="end"/>
      </w:r>
      <w:r w:rsidRPr="00C1569E">
        <w:rPr>
          <w:rFonts w:asciiTheme="minorHAnsi" w:hAnsiTheme="minorHAnsi" w:cstheme="minorHAnsi"/>
          <w:sz w:val="24"/>
        </w:rPr>
        <w:t xml:space="preserve"> “</w:t>
      </w:r>
      <w:r w:rsidR="00C1569E" w:rsidRPr="00C1569E">
        <w:rPr>
          <w:rFonts w:asciiTheme="minorHAnsi" w:hAnsiTheme="minorHAnsi" w:cstheme="minorHAnsi"/>
          <w:sz w:val="24"/>
        </w:rPr>
        <w:fldChar w:fldCharType="begin"/>
      </w:r>
      <w:r w:rsidR="00C1569E" w:rsidRPr="00C1569E">
        <w:rPr>
          <w:rFonts w:asciiTheme="minorHAnsi" w:hAnsiTheme="minorHAnsi" w:cstheme="minorHAnsi"/>
          <w:sz w:val="24"/>
        </w:rPr>
        <w:instrText xml:space="preserve"> REF _Ref80690983 \r \h </w:instrText>
      </w:r>
      <w:r w:rsidR="00C1569E">
        <w:rPr>
          <w:rFonts w:asciiTheme="minorHAnsi" w:hAnsiTheme="minorHAnsi" w:cstheme="minorHAnsi"/>
          <w:sz w:val="24"/>
        </w:rPr>
        <w:instrText xml:space="preserve"> \* MERGEFORMAT </w:instrText>
      </w:r>
      <w:r w:rsidR="00C1569E" w:rsidRPr="00C1569E">
        <w:rPr>
          <w:rFonts w:asciiTheme="minorHAnsi" w:hAnsiTheme="minorHAnsi" w:cstheme="minorHAnsi"/>
          <w:sz w:val="24"/>
        </w:rPr>
      </w:r>
      <w:r w:rsidR="00C1569E" w:rsidRPr="00C1569E">
        <w:rPr>
          <w:rFonts w:asciiTheme="minorHAnsi" w:hAnsiTheme="minorHAnsi" w:cstheme="minorHAnsi"/>
          <w:sz w:val="24"/>
        </w:rPr>
        <w:fldChar w:fldCharType="separate"/>
      </w:r>
      <w:r w:rsidR="00C1569E" w:rsidRPr="00C1569E">
        <w:rPr>
          <w:rFonts w:asciiTheme="minorHAnsi" w:hAnsiTheme="minorHAnsi" w:cstheme="minorHAnsi"/>
          <w:sz w:val="24"/>
        </w:rPr>
        <w:t>(xvii)</w:t>
      </w:r>
      <w:r w:rsidR="00C1569E" w:rsidRPr="00C1569E">
        <w:rPr>
          <w:rFonts w:asciiTheme="minorHAnsi" w:hAnsiTheme="minorHAnsi" w:cstheme="minorHAnsi"/>
          <w:sz w:val="24"/>
        </w:rPr>
        <w:fldChar w:fldCharType="end"/>
      </w:r>
      <w:r w:rsidRPr="00C1569E">
        <w:rPr>
          <w:rFonts w:asciiTheme="minorHAnsi" w:hAnsiTheme="minorHAnsi" w:cstheme="minorHAnsi"/>
          <w:sz w:val="24"/>
        </w:rPr>
        <w:t>” (a.1) e (a.2)</w:t>
      </w:r>
      <w:r w:rsidRPr="00150438">
        <w:rPr>
          <w:rFonts w:asciiTheme="minorHAnsi" w:hAnsiTheme="minorHAnsi" w:cstheme="minorHAnsi"/>
          <w:sz w:val="24"/>
        </w:rPr>
        <w:t xml:space="preserve"> abaixo, exceto no caso de Alienação de bens imóveis da Emissora e/ou de quaisquer Controladas para sociedades detidas integralmente pelo Fiador, caso em que tal sociedade deverá tornar-se fiadora desta Escritura de Emissão,  passando a mesma a integrar a definição de “Fiador” aqui prevista, em até 15 (quinze) dias contados da ocorrência de tal evento, e estará impedida de vender, alienar ou transferir tais imóveis durante a vigência das Debêntures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p>
    <w:p w:rsidR="00EA0688" w:rsidRDefault="00EA0688">
      <w:pPr>
        <w:pStyle w:val="PargrafodaLista"/>
        <w:rPr>
          <w:rFonts w:asciiTheme="minorHAnsi" w:hAnsiTheme="minorHAnsi" w:cstheme="minorHAnsi"/>
        </w:rPr>
      </w:pPr>
    </w:p>
    <w:p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(xvii)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da Robferma, em qualquer caso, que ultrapassem o valor total agregado igual ou superior a 20% (vinte por cento) de seus ativos consolidados, a serem medidos com base nas informações encaminhadas pela Robferma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Fiadores</w:t>
      </w:r>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(i) a alteração ou transferência forem decorrentes de sucessão legal ou processo sucessório entre partes relacionadas aos atuais controladores da Emissora; ou (ii) tal alteração ou transferência ocorrer de forma que </w:t>
      </w:r>
      <w:r w:rsidR="006B60AD">
        <w:rPr>
          <w:rFonts w:asciiTheme="minorHAnsi" w:hAnsiTheme="minorHAnsi" w:cstheme="minorHAnsi"/>
          <w:color w:val="auto"/>
          <w:w w:val="100"/>
          <w:sz w:val="24"/>
          <w:lang w:val="pt-BR"/>
        </w:rPr>
        <w:t>o Sr. Fernando permaneça com a atual participação no capital social da Robferma</w:t>
      </w:r>
      <w:r w:rsidR="006806EA" w:rsidRPr="006806EA">
        <w:rPr>
          <w:rFonts w:asciiTheme="minorHAnsi" w:hAnsiTheme="minorHAnsi" w:cstheme="minorHAnsi"/>
          <w:color w:val="auto"/>
          <w:w w:val="100"/>
          <w:sz w:val="24"/>
          <w:lang w:val="pt-BR"/>
        </w:rPr>
        <w:t xml:space="preserve"> </w:t>
      </w:r>
      <w:r w:rsidR="006B60AD">
        <w:rPr>
          <w:rFonts w:asciiTheme="minorHAnsi" w:hAnsiTheme="minorHAnsi" w:cstheme="minorHAnsi"/>
          <w:color w:val="auto"/>
          <w:w w:val="100"/>
          <w:sz w:val="24"/>
          <w:lang w:val="pt-BR"/>
        </w:rPr>
        <w:t xml:space="preserve">e que a Robferma mantenha o controle direto ou indireto da Emissora; </w:t>
      </w:r>
      <w:r w:rsidR="006806EA" w:rsidRPr="006806EA">
        <w:rPr>
          <w:rFonts w:asciiTheme="minorHAnsi" w:hAnsiTheme="minorHAnsi" w:cstheme="minorHAnsi"/>
          <w:color w:val="auto"/>
          <w:w w:val="100"/>
          <w:sz w:val="24"/>
          <w:lang w:val="pt-BR"/>
        </w:rPr>
        <w:t xml:space="preserve">ou </w:t>
      </w:r>
      <w:r w:rsidR="006806EA">
        <w:rPr>
          <w:rFonts w:asciiTheme="minorHAnsi" w:hAnsiTheme="minorHAnsi" w:cstheme="minorHAnsi"/>
          <w:color w:val="auto"/>
          <w:w w:val="100"/>
          <w:sz w:val="24"/>
          <w:lang w:val="pt-BR"/>
        </w:rPr>
        <w:t xml:space="preserve">(iii) </w:t>
      </w:r>
      <w:r>
        <w:rPr>
          <w:rFonts w:asciiTheme="minorHAnsi" w:hAnsiTheme="minorHAnsi" w:cstheme="minorHAnsi"/>
          <w:color w:val="auto"/>
          <w:w w:val="100"/>
          <w:sz w:val="24"/>
          <w:lang w:val="pt-BR"/>
        </w:rPr>
        <w:t xml:space="preserve">exceto se previamente autorizado pelos Debenturistas reunidos em Assembleia Geral de Debenturistas, representando no mínimo 75% das debentures em Circulação, a ser convocada no máximo em até 5 (cinco) Dias Úteis do recebimento do comunicado pela Emissora; e </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lastRenderedPageBreak/>
        <w:t>(a)</w:t>
      </w:r>
      <w:r>
        <w:rPr>
          <w:rFonts w:asciiTheme="minorHAnsi" w:hAnsiTheme="minorHAnsi" w:cstheme="minorHAnsi"/>
          <w:color w:val="auto"/>
          <w:w w:val="100"/>
          <w:sz w:val="24"/>
          <w:lang w:val="pt-BR"/>
        </w:rPr>
        <w:t xml:space="preserve"> não realização do Resgate Antecipado Obrigatório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_Ref80690557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5.1.5</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 e/ou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rsidR="00EA0688" w:rsidRDefault="00EA0688">
      <w:pPr>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3" w:name="_Ref58586257"/>
      <w:r>
        <w:rPr>
          <w:rFonts w:asciiTheme="minorHAnsi" w:eastAsia="Arial Unicode MS" w:hAnsiTheme="minorHAnsi" w:cstheme="minorHAnsi"/>
          <w:u w:val="single"/>
        </w:rPr>
        <w:t>Vencimento Antecipado Não Automático</w:t>
      </w:r>
      <w:bookmarkEnd w:id="113"/>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4"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4"/>
    </w:p>
    <w:p w:rsidR="00EA0688" w:rsidRDefault="00EA0688">
      <w:pPr>
        <w:spacing w:line="288" w:lineRule="auto"/>
        <w:rPr>
          <w:rFonts w:asciiTheme="minorHAnsi" w:hAnsiTheme="minorHAnsi"/>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rsidR="00EA0688" w:rsidRDefault="00EA0688">
      <w:pPr>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5" w:name="_Hlk58284567"/>
      <w:r>
        <w:rPr>
          <w:rFonts w:asciiTheme="minorHAnsi" w:eastAsia="Arial Unicode MS" w:hAnsiTheme="minorHAnsi" w:cstheme="minorHAnsi"/>
          <w:lang w:eastAsia="x-none"/>
        </w:rPr>
        <w:t xml:space="preserve">os Fiadores </w:t>
      </w:r>
      <w:bookmarkEnd w:id="115"/>
      <w:r>
        <w:rPr>
          <w:rFonts w:asciiTheme="minorHAnsi" w:eastAsia="Arial Unicode MS" w:hAnsiTheme="minorHAnsi" w:cstheme="minorHAnsi"/>
          <w:lang w:eastAsia="x-none"/>
        </w:rPr>
        <w:t xml:space="preserve">e/ou as Controladas, inclusive na qualidade de garantidores, cujo valor unitário ou agregado </w:t>
      </w:r>
      <w:bookmarkStart w:id="116" w:name="_Hlk80698347"/>
      <w:r>
        <w:rPr>
          <w:rFonts w:asciiTheme="minorHAnsi" w:eastAsia="Arial Unicode MS" w:hAnsiTheme="minorHAnsi" w:cstheme="minorHAnsi"/>
          <w:lang w:eastAsia="x-none"/>
        </w:rPr>
        <w:t>por pessoa jurídica ou pessoa física</w:t>
      </w:r>
      <w:bookmarkEnd w:id="116"/>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xml:space="preserve"> o montante protestado foi devidamente </w:t>
      </w:r>
      <w:r>
        <w:rPr>
          <w:rFonts w:asciiTheme="minorHAnsi" w:eastAsia="Arial Unicode MS" w:hAnsiTheme="minorHAnsi" w:cstheme="minorHAnsi"/>
          <w:lang w:eastAsia="x-none"/>
        </w:rPr>
        <w:lastRenderedPageBreak/>
        <w:t>quitado pela Emissora, Fiadores e/ou Controladas e, sua quitação, foi devidamente comprovada por meio de apresentação ao Agente Fiduciário de comprovação de quitação de protesto na forma prevista em lei;</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formalizadores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Caso não haja prazo de cura previamente acordado nos instrumentos formalizadores das obrigações, considerar-se-á o prazo de até 5 (cinco) Dias Úteis contado da ocorrência do referido vencimento;]</w:t>
      </w:r>
      <w:r>
        <w:rPr>
          <w:rStyle w:val="Refdenotaderodap"/>
          <w:rFonts w:asciiTheme="minorHAnsi" w:eastAsia="Arial Unicode MS" w:hAnsiTheme="minorHAnsi" w:cstheme="minorHAnsi"/>
          <w:lang w:eastAsia="x-none"/>
        </w:rPr>
        <w:footnoteReference w:id="5"/>
      </w:r>
      <w:r>
        <w:rPr>
          <w:rFonts w:asciiTheme="minorHAnsi" w:eastAsia="Arial Unicode MS" w:hAnsiTheme="minorHAnsi" w:cstheme="minorHAnsi"/>
          <w:lang w:eastAsia="x-none"/>
        </w:rPr>
        <w:t xml:space="preserve"> </w:t>
      </w:r>
    </w:p>
    <w:p w:rsidR="00EA0688" w:rsidRDefault="00EA0688">
      <w:pPr>
        <w:pStyle w:val="PargrafodaLista"/>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(xvii)</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lastRenderedPageBreak/>
        <w:t xml:space="preserve">Para fins desta Cláusula, as seguintes definições deverão ser consideras: </w:t>
      </w:r>
    </w:p>
    <w:p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abaixo definido);</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sequestro, expropriação, nacionalização, desapropriação por autoridade governamental competente de ativos, propriedades ou ações do capital social da </w:t>
      </w:r>
      <w:r>
        <w:rPr>
          <w:rFonts w:asciiTheme="minorHAnsi" w:eastAsia="Arial Unicode MS" w:hAnsiTheme="minorHAnsi" w:cstheme="minorHAnsi"/>
          <w:lang w:eastAsia="x-none"/>
        </w:rPr>
        <w:lastRenderedPageBreak/>
        <w:t>a Emissora, dos Fiadores e/ou de quaisquer Controladas, que ocasione um Efeito Adverso Relevante;</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inobservância pela Emissora, Fiadores e/ou entidades de seu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rsidR="00EA0688" w:rsidRDefault="00EA0688">
      <w:pPr>
        <w:pStyle w:val="PargrafodaLista"/>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de seu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de seu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Bribery Act of </w:t>
      </w:r>
      <w:r>
        <w:rPr>
          <w:rFonts w:asciiTheme="minorHAnsi" w:hAnsiTheme="minorHAnsi" w:cstheme="minorHAnsi"/>
        </w:rPr>
        <w:t xml:space="preserve">2010 e a </w:t>
      </w:r>
      <w:r>
        <w:rPr>
          <w:rFonts w:asciiTheme="minorHAnsi" w:hAnsiTheme="minorHAnsi" w:cstheme="minorHAnsi"/>
          <w:i/>
        </w:rPr>
        <w:t xml:space="preserve">U.S. Foreign Corrupt Practices Act of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rsidR="00EA0688" w:rsidRDefault="00EA0688">
      <w:pPr>
        <w:pStyle w:val="PargrafodaLista"/>
        <w:rPr>
          <w:rFonts w:asciiTheme="minorHAnsi" w:eastAsia="Arial Unicode MS" w:hAnsiTheme="minorHAnsi" w:cstheme="minorHAnsi"/>
          <w:lang w:eastAsia="x-none"/>
        </w:rPr>
      </w:pPr>
    </w:p>
    <w:p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rsidR="00EA0688" w:rsidRDefault="00EA0688">
      <w:pPr>
        <w:spacing w:line="288" w:lineRule="auto"/>
        <w:jc w:val="both"/>
        <w:rPr>
          <w:rFonts w:asciiTheme="minorHAnsi" w:eastAsia="SimSun" w:hAnsiTheme="minorHAnsi" w:cstheme="minorHAnsi"/>
          <w:bCs/>
        </w:rPr>
      </w:pPr>
      <w:bookmarkStart w:id="117" w:name="_Hlk20608535"/>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xml:space="preserve">”: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w:t>
      </w:r>
      <w:r>
        <w:rPr>
          <w:rFonts w:asciiTheme="minorHAnsi" w:eastAsia="SimSun" w:hAnsiTheme="minorHAnsi" w:cstheme="minorHAnsi"/>
          <w:bCs/>
        </w:rPr>
        <w:lastRenderedPageBreak/>
        <w:t>maioria dos administradores da sociedade, e não use efetivamente e individualmente seu poder para dirigir as atividades sociais e orientar o funcionamento dos órgãos da administração de tal sociedade;</w:t>
      </w:r>
    </w:p>
    <w:p w:rsidR="00EA0688" w:rsidRDefault="00EA0688">
      <w:pPr>
        <w:tabs>
          <w:tab w:val="left" w:pos="1134"/>
        </w:tabs>
        <w:spacing w:line="288" w:lineRule="auto"/>
        <w:jc w:val="both"/>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rsidR="00EA0688" w:rsidRDefault="00EA0688">
      <w:pPr>
        <w:spacing w:line="288" w:lineRule="auto"/>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rsidR="00EA0688" w:rsidRDefault="00EA0688">
      <w:pPr>
        <w:pStyle w:val="PargrafodaLista"/>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rsidR="00EA0688" w:rsidRDefault="00EA0688">
      <w:pPr>
        <w:pStyle w:val="PargrafodaLista"/>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xml:space="preserve">”: </w:t>
      </w:r>
      <w:r w:rsidR="00150438" w:rsidRPr="00150438">
        <w:rPr>
          <w:rFonts w:asciiTheme="minorHAnsi" w:hAnsiTheme="minorHAnsi" w:cstheme="minorHAnsi"/>
        </w:rPr>
        <w:t xml:space="preserve"> significa </w:t>
      </w:r>
      <w:r w:rsidR="005512B8" w:rsidRPr="005512B8">
        <w:rPr>
          <w:rFonts w:asciiTheme="minorHAnsi" w:hAnsiTheme="minorHAnsi" w:cstheme="minorHAnsi"/>
        </w:rPr>
        <w:t>cisão, incorporação, fusão ou qualquer outra forma de reorganização societária que ocorrer entre a Emissora e/ou suas Controladas, sendo que, no caso de envolver a Emissora, as demais sociedades envolvidas deverão tornar-se fiadoras desta Escritura de Emissão,  passando a mesma a integrar a definição de “Fiador” aqui prevista, em até 15 (quinze) dias contados da ocorrência de tal evento, e deverá ser assegurado aos Debenturistas o direito de resgate das Debêntures, nos termos do artigo 231, parágrafos 1º e 2º, da Lei das Sociedades por Ações</w:t>
      </w:r>
      <w:r w:rsidR="00150438">
        <w:rPr>
          <w:rFonts w:asciiTheme="minorHAnsi" w:hAnsiTheme="minorHAnsi" w:cstheme="minorHAnsi"/>
        </w:rPr>
        <w:t>.</w:t>
      </w:r>
    </w:p>
    <w:p w:rsidR="00EA0688" w:rsidRDefault="00EA0688">
      <w:pPr>
        <w:pStyle w:val="PargrafodaLista"/>
        <w:rPr>
          <w:rFonts w:asciiTheme="minorHAnsi" w:eastAsia="SimSun" w:hAnsiTheme="minorHAnsi" w:cstheme="minorHAnsi"/>
          <w:bCs/>
        </w:rPr>
      </w:pPr>
    </w:p>
    <w:p w:rsidR="00EA0688" w:rsidRDefault="00D25BAF">
      <w:pPr>
        <w:numPr>
          <w:ilvl w:val="2"/>
          <w:numId w:val="1"/>
        </w:numPr>
        <w:spacing w:line="288" w:lineRule="auto"/>
        <w:ind w:left="0" w:firstLine="1418"/>
        <w:jc w:val="both"/>
        <w:rPr>
          <w:rFonts w:asciiTheme="minorHAnsi" w:hAnsiTheme="minorHAnsi" w:cstheme="minorHAnsi"/>
        </w:rPr>
      </w:pPr>
      <w:bookmarkStart w:id="118" w:name="_Ref19223427"/>
      <w:bookmarkEnd w:id="117"/>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(ii)</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8"/>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19"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19"/>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20" w:name="_Ref19223467"/>
      <w:r>
        <w:rPr>
          <w:rFonts w:asciiTheme="minorHAnsi" w:hAnsiTheme="minorHAnsi" w:cstheme="minorHAnsi"/>
        </w:rPr>
        <w:t xml:space="preserve">Na ocorrência do vencimento antecipado das Debêntures </w:t>
      </w:r>
      <w:bookmarkStart w:id="121" w:name="_Hlk20609719"/>
      <w:r>
        <w:rPr>
          <w:rFonts w:asciiTheme="minorHAnsi" w:hAnsiTheme="minorHAnsi" w:cstheme="minorHAnsi"/>
        </w:rPr>
        <w:t>(tanto o automático, quanto o não automático)</w:t>
      </w:r>
      <w:bookmarkEnd w:id="121"/>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das Debêntures, acrescido da respectiva remuneração ― calculada </w:t>
      </w:r>
      <w:r>
        <w:rPr>
          <w:rFonts w:asciiTheme="minorHAnsi" w:eastAsia="Arial Unicode MS" w:hAnsiTheme="minorHAnsi" w:cstheme="minorHAnsi"/>
          <w:i/>
          <w:iCs/>
        </w:rPr>
        <w:t>pro rata temporis</w:t>
      </w:r>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2"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(ii)</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2"/>
      <w:r>
        <w:rPr>
          <w:rFonts w:asciiTheme="minorHAnsi" w:hAnsiTheme="minorHAnsi" w:cstheme="minorHAnsi"/>
        </w:rPr>
        <w:t>.</w:t>
      </w:r>
      <w:bookmarkEnd w:id="120"/>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w:t>
      </w:r>
      <w:r>
        <w:rPr>
          <w:rFonts w:asciiTheme="minorHAnsi" w:hAnsiTheme="minorHAnsi" w:cstheme="minorHAnsi"/>
        </w:rPr>
        <w:lastRenderedPageBreak/>
        <w:t>meio de correspondência em conjunto com o Agente Fiduciário, sobre o tal pagamento, com, no mínimo, 3 (três) Dias Úteis de antecedência da data estipulada para a sua realização.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rsidR="00EA0688" w:rsidRDefault="00EA0688">
      <w:pPr>
        <w:tabs>
          <w:tab w:val="left" w:pos="1134"/>
        </w:tabs>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id="123"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3"/>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24" w:name="_Ref80716108"/>
      <w:bookmarkStart w:id="125" w:name="_Toc80179797"/>
      <w:bookmarkStart w:id="126" w:name="_Toc82506236"/>
      <w:r>
        <w:rPr>
          <w:rFonts w:asciiTheme="minorHAnsi" w:hAnsiTheme="minorHAnsi" w:cstheme="minorHAnsi"/>
          <w:b/>
        </w:rPr>
        <w:t>OBRIGAÇÕES ADICIONAIS DA EMISSORA E DOS FIADOR</w:t>
      </w:r>
      <w:bookmarkEnd w:id="124"/>
      <w:bookmarkEnd w:id="125"/>
      <w:r>
        <w:rPr>
          <w:rFonts w:asciiTheme="minorHAnsi" w:hAnsiTheme="minorHAnsi" w:cstheme="minorHAnsi"/>
          <w:b/>
        </w:rPr>
        <w:t>ES</w:t>
      </w:r>
      <w:bookmarkEnd w:id="126"/>
      <w:r>
        <w:rPr>
          <w:rFonts w:asciiTheme="minorHAnsi" w:hAnsiTheme="minorHAnsi" w:cstheme="minorHAnsi"/>
          <w:b/>
        </w:rPr>
        <w:t xml:space="preserve"> </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27"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7"/>
      <w:r>
        <w:rPr>
          <w:rFonts w:asciiTheme="minorHAnsi" w:hAnsiTheme="minorHAnsi" w:cstheme="minorHAnsi"/>
        </w:rPr>
        <w:t xml:space="preserv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e defender, de forma adequada e tempestiva, de qualquer ato, fato, ação, reivindicação de terceiros, procedimento ou processo de que tenha </w:t>
      </w:r>
      <w:r>
        <w:rPr>
          <w:rFonts w:asciiTheme="minorHAnsi" w:eastAsia="Arial Unicode MS" w:hAnsiTheme="minorHAnsi" w:cstheme="minorHAnsi"/>
          <w:sz w:val="24"/>
          <w:szCs w:val="24"/>
        </w:rPr>
        <w:lastRenderedPageBreak/>
        <w:t>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w:t>
      </w:r>
      <w:r>
        <w:rPr>
          <w:rFonts w:asciiTheme="minorHAnsi" w:eastAsia="Arial Unicode MS" w:hAnsiTheme="minorHAnsi" w:cstheme="minorHAnsi"/>
          <w:sz w:val="24"/>
          <w:szCs w:val="24"/>
        </w:rPr>
        <w:lastRenderedPageBreak/>
        <w:t xml:space="preserve">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rsidR="00EA0688" w:rsidRDefault="00EA0688">
      <w:pPr>
        <w:pStyle w:val="PargrafodaLista"/>
        <w:rPr>
          <w:rFonts w:asciiTheme="minorHAnsi" w:eastAsia="Arial Unicode MS" w:hAnsiTheme="minorHAnsi" w:cstheme="minorHAnsi"/>
        </w:rPr>
      </w:pPr>
    </w:p>
    <w:p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qualquer efeito adverso relevante ou mudança adversa relevante na situação (econômico, financeira, operacional ou reputacional),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8" w:name="_Ref80690983"/>
      <w:r>
        <w:rPr>
          <w:rFonts w:asciiTheme="minorHAnsi" w:eastAsia="Arial Unicode MS" w:hAnsiTheme="minorHAnsi" w:cstheme="minorHAnsi"/>
          <w:sz w:val="24"/>
          <w:szCs w:val="24"/>
        </w:rPr>
        <w:t>entregar ao Agente Fiduciário:</w:t>
      </w:r>
      <w:bookmarkEnd w:id="128"/>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w:t>
      </w:r>
      <w:r>
        <w:rPr>
          <w:rFonts w:asciiTheme="minorHAnsi" w:eastAsia="Arial Unicode MS" w:hAnsiTheme="minorHAnsi" w:cstheme="minorHAnsi"/>
          <w:sz w:val="24"/>
          <w:szCs w:val="24"/>
        </w:rPr>
        <w:lastRenderedPageBreak/>
        <w:t xml:space="preserve">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Refdenotaderodap"/>
          <w:rFonts w:asciiTheme="minorHAnsi" w:eastAsia="Arial Unicode MS" w:hAnsiTheme="minorHAnsi" w:cstheme="minorHAnsi"/>
          <w:sz w:val="24"/>
          <w:szCs w:val="24"/>
        </w:rPr>
        <w:footnoteReference w:id="6"/>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w:t>
      </w:r>
      <w:r>
        <w:rPr>
          <w:rFonts w:asciiTheme="minorHAnsi" w:eastAsia="Arial Unicode MS" w:hAnsiTheme="minorHAnsi" w:cstheme="minorHAnsi"/>
          <w:sz w:val="24"/>
          <w:szCs w:val="24"/>
        </w:rPr>
        <w:lastRenderedPageBreak/>
        <w:t xml:space="preserve">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contratados durante o prazo de vigência das Debêntures, às suas expensas, os prestadores de serviços inerentes às obrigações previstas nos documentos da Emissão e da Oferta, incluindo, mas não se limitando, ao Agente de Liquidação, Escriturador, o Agente Fiduciário, a Agência de Classificação de Risco, e o ambiente de negociação das Debêntures no mercado secundário (CETIP21);</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w:t>
      </w:r>
      <w:r>
        <w:rPr>
          <w:rFonts w:asciiTheme="minorHAnsi" w:eastAsia="Arial Unicode MS" w:hAnsiTheme="minorHAnsi" w:cstheme="minorHAnsi"/>
          <w:sz w:val="24"/>
          <w:szCs w:val="24"/>
        </w:rPr>
        <w:lastRenderedPageBreak/>
        <w:t>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 relação às obrigações previstas nas alíneas “(c)”, “(d)”, e “(f)” acima, efetuar as respectivas divulgações de informações (1) em sua página na rede mundial de computadores, mantendo-as disponíveis pelo prazo de 3 (três) anos; e (2) divulgar </w:t>
      </w:r>
      <w:r>
        <w:rPr>
          <w:rFonts w:asciiTheme="minorHAnsi" w:eastAsia="Arial Unicode MS" w:hAnsiTheme="minorHAnsi" w:cstheme="minorHAnsi"/>
          <w:sz w:val="24"/>
          <w:szCs w:val="24"/>
        </w:rPr>
        <w:lastRenderedPageBreak/>
        <w:t>em sistema disponibilizado pela B3, tão logo aplicável, nos termos da Instrução CVM 476.</w:t>
      </w:r>
    </w:p>
    <w:p w:rsidR="00EA0688" w:rsidRDefault="00EA0688">
      <w:pPr>
        <w:spacing w:line="288" w:lineRule="auto"/>
        <w:jc w:val="both"/>
        <w:rPr>
          <w:rFonts w:asciiTheme="minorHAnsi" w:hAnsiTheme="minorHAnsi" w:cstheme="minorHAnsi"/>
        </w:rPr>
      </w:pPr>
    </w:p>
    <w:p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29"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29"/>
      <w:r>
        <w:rPr>
          <w:rFonts w:asciiTheme="minorHAnsi" w:hAnsiTheme="minorHAnsi"/>
          <w:sz w:val="24"/>
          <w:szCs w:val="24"/>
        </w:rPr>
        <w:t xml:space="preserve"> </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argrafodaLista"/>
        <w:spacing w:line="288" w:lineRule="auto"/>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w:t>
      </w:r>
      <w:r>
        <w:rPr>
          <w:rFonts w:asciiTheme="minorHAnsi" w:eastAsia="Arial Unicode MS" w:hAnsiTheme="minorHAnsi" w:cstheme="minorHAnsi"/>
        </w:rPr>
        <w:lastRenderedPageBreak/>
        <w:t xml:space="preserve">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por si, por seu Grupo Econômico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benefício do Fiador</w:t>
      </w:r>
      <w:r>
        <w:rPr>
          <w:rFonts w:asciiTheme="minorHAnsi" w:eastAsia="Arial Unicode MS" w:hAnsiTheme="minorHAnsi" w:cstheme="minorHAnsi"/>
        </w:rPr>
        <w:t xml:space="preserve">,durante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manter em estrita ordem a sua contabilidade, mantendo os respectivos registros de acordo com os princípios fundamentais da contabilidade do Brasil;</w:t>
      </w:r>
    </w:p>
    <w:p w:rsidR="00150438" w:rsidRDefault="00150438" w:rsidP="00150438">
      <w:pPr>
        <w:pStyle w:val="PargrafodaLista"/>
        <w:rPr>
          <w:rFonts w:asciiTheme="minorHAnsi" w:eastAsia="Arial Unicode MS" w:hAnsiTheme="minorHAnsi" w:cstheme="minorHAnsi"/>
        </w:rPr>
      </w:pPr>
    </w:p>
    <w:p w:rsidR="00150438"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0" w:name="_Ref82523196"/>
      <w:r>
        <w:rPr>
          <w:rFonts w:asciiTheme="minorHAnsi" w:eastAsia="Arial Unicode MS" w:hAnsiTheme="minorHAnsi" w:cstheme="minorHAnsi"/>
          <w:sz w:val="24"/>
          <w:szCs w:val="24"/>
        </w:rPr>
        <w:t xml:space="preserve">entregar ao Agente Fiduciário,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Robferma, conforme aplicável, e auditados pelos Auditores Independentes, contendo a memória de cálculo compreendendo todas as rubricas necessárias para a apuração do Índice Financeiro, com base nos demonstrativos consolidados e auditados de cada exercício, podendo o Agente Fiduciário solicitar à Robferma, conforme aplicável, e/ou aos seus respecivos Auditores Independentes 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bookmarkEnd w:id="130"/>
    </w:p>
    <w:p w:rsidR="00EA0688" w:rsidRDefault="00EA0688" w:rsidP="0015043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w:t>
      </w:r>
      <w:r w:rsidR="00A22959">
        <w:rPr>
          <w:rFonts w:asciiTheme="minorHAnsi" w:eastAsia="Arial Unicode MS" w:hAnsiTheme="minorHAnsi" w:cstheme="minorHAnsi"/>
          <w:sz w:val="24"/>
          <w:szCs w:val="24"/>
        </w:rPr>
        <w:t>, bem como contratos essenciais,</w:t>
      </w:r>
      <w:r>
        <w:rPr>
          <w:rFonts w:asciiTheme="minorHAnsi" w:eastAsia="Arial Unicode MS" w:hAnsiTheme="minorHAnsi" w:cstheme="minorHAnsi"/>
          <w:sz w:val="24"/>
          <w:szCs w:val="24"/>
        </w:rPr>
        <w:t xml:space="preserve"> adequados para a condução de seus negócios de acordo com as práticas usualmente adotadas pelas sociedades do mesmo setor no Brasil, quando necessário;</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Robferma,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esteja(m) em processo tempestivo </w:t>
      </w:r>
      <w:r>
        <w:rPr>
          <w:rFonts w:asciiTheme="minorHAnsi" w:eastAsia="Arial Unicode MS" w:hAnsiTheme="minorHAnsi" w:cstheme="minorHAnsi"/>
          <w:sz w:val="24"/>
          <w:szCs w:val="24"/>
        </w:rPr>
        <w:lastRenderedPageBreak/>
        <w:t xml:space="preserve">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r>
        <w:rPr>
          <w:rFonts w:asciiTheme="minorHAnsi" w:eastAsia="Arial Unicode MS" w:hAnsiTheme="minorHAnsi" w:cstheme="minorHAnsi"/>
        </w:rPr>
        <w:t xml:space="preserve"> e</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spacing w:line="288" w:lineRule="auto"/>
        <w:jc w:val="both"/>
        <w:rPr>
          <w:rFont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31" w:name="_Toc80179798"/>
      <w:bookmarkStart w:id="132" w:name="_Toc82506237"/>
      <w:r>
        <w:rPr>
          <w:rFonts w:asciiTheme="minorHAnsi" w:hAnsiTheme="minorHAnsi" w:cstheme="minorHAnsi"/>
          <w:b/>
        </w:rPr>
        <w:t>AGENTE FIDUCIÁRIO</w:t>
      </w:r>
      <w:bookmarkEnd w:id="131"/>
      <w:bookmarkEnd w:id="132"/>
    </w:p>
    <w:p w:rsidR="00EA0688" w:rsidRDefault="00EA0688">
      <w:pPr>
        <w:spacing w:line="288" w:lineRule="auto"/>
        <w:jc w:val="both"/>
        <w:outlineLvl w:val="0"/>
        <w:rPr>
          <w:rFonts w:asciiTheme="minorHAnsi" w:hAnsiTheme="minorHAnsi" w:cstheme="minorHAnsi"/>
          <w:b/>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rsidR="00EA0688" w:rsidRDefault="00EA0688">
      <w:pPr>
        <w:widowControl w:val="0"/>
        <w:shd w:val="clear" w:color="auto" w:fill="FFFFFF"/>
        <w:spacing w:line="288" w:lineRule="auto"/>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Conservar em boa guarda toda documentação relativa ao exercício de suas funções;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w:t>
      </w:r>
      <w:r>
        <w:rPr>
          <w:rFonts w:asciiTheme="minorHAnsi" w:hAnsiTheme="minorHAnsi" w:cstheme="minorHAnsi"/>
          <w:bCs/>
        </w:rPr>
        <w:lastRenderedPageBreak/>
        <w:t xml:space="preserve">defeitos de que tenha conhecimento;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e seus endereços, mediante, inclusive, gestões junto à Emissora, ao Agente de Liquidação, ao Escriturador e à B3, sendo que, para fins de atendimento ao disposto neste inciso, a Emissora e os Debenturistas, mediante subscrição das Debêntures, expressamente autorizam, desde já, o Agente de Liquidação, o Escriturador e a B3 a atenderem quaisquer solicitações feitas pelo Agente Fiduciário, inclusive referente à divulgação, a qualquer momento, da posição de Debêntures e dos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julgar necessário para o fiel desempenho de suas funções, </w:t>
      </w:r>
      <w:r>
        <w:rPr>
          <w:rFonts w:asciiTheme="minorHAnsi" w:hAnsiTheme="minorHAnsi" w:cstheme="minorHAnsi"/>
          <w:bCs/>
        </w:rPr>
        <w:lastRenderedPageBreak/>
        <w:t>certidões atualizadas dos distribuidores cíveis, das Varas de Fazenda Pública, cartórios de protesto, Procuradoria da Fazenda Pública ou outros órgãos pertinentes, onde se localiza o domicílio ou a sede do estabelecimento principal da Emissora e/ou dos Fiadores;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Aceitar integralmente esta Escritura, todas as suas cláusulas e condições;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Envida os melhores esforços para que seus clientes e prestadores de serviço adotem as melhores práticas de proteção ao meio ambiente e relativas à </w:t>
      </w:r>
      <w:r>
        <w:rPr>
          <w:rFonts w:asciiTheme="minorHAnsi" w:hAnsiTheme="minorHAnsi" w:cstheme="minorHAnsi"/>
          <w:bCs/>
        </w:rPr>
        <w:lastRenderedPageBreak/>
        <w:t>segurança e saúde do trabalho, inclusive no tocante a não utilização de trabalho infantil ou análogo ao escravo, se possível mediante condição contratual específica;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bookmarkStart w:id="133" w:name="_GoBack"/>
      <w:bookmarkEnd w:id="133"/>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r w:rsidR="00CF1DA5">
        <w:rPr>
          <w:rFonts w:asciiTheme="minorHAnsi" w:hAnsiTheme="minorHAnsi" w:cstheme="minorHAnsi"/>
          <w:bCs/>
        </w:rPr>
        <w:t>; e</w:t>
      </w:r>
    </w:p>
    <w:p w:rsidR="00CF1DA5" w:rsidRPr="00CF1DA5" w:rsidRDefault="00CF1DA5" w:rsidP="00CF1DA5">
      <w:pPr>
        <w:pStyle w:val="PargrafodaLista"/>
        <w:rPr>
          <w:rFonts w:asciiTheme="minorHAnsi" w:hAnsiTheme="minorHAnsi" w:cstheme="minorHAnsi"/>
          <w:bCs/>
        </w:rPr>
      </w:pPr>
    </w:p>
    <w:p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 xml:space="preserve">com data de emissão em 10 de junho </w:t>
      </w:r>
      <w:r>
        <w:rPr>
          <w:rFonts w:asciiTheme="minorHAnsi" w:hAnsiTheme="minorHAnsi" w:cstheme="minorHAnsi"/>
          <w:bCs/>
        </w:rPr>
        <w:lastRenderedPageBreak/>
        <w:t>de 2018 e data de vencimento em 10 de junho de 2023</w:t>
      </w:r>
      <w:r w:rsidRPr="00320455">
        <w:rPr>
          <w:rFonts w:asciiTheme="minorHAnsi" w:hAnsiTheme="minorHAnsi" w:cstheme="minorHAnsi"/>
          <w:bCs/>
        </w:rPr>
        <w:t>;</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EA0688" w:rsidRDefault="00EA0688">
      <w:pPr>
        <w:spacing w:line="288" w:lineRule="auto"/>
        <w:ind w:left="142"/>
        <w:jc w:val="both"/>
        <w:rPr>
          <w:rFonts w:asciiTheme="minorHAnsi" w:hAnsiTheme="minorHAnsi" w:cstheme="minorHAnsi"/>
          <w:u w:val="single"/>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4"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4"/>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00EA0688" w:rsidRDefault="00EA0688">
      <w:pPr>
        <w:pStyle w:val="PargrafodaLista"/>
        <w:spacing w:line="288" w:lineRule="auto"/>
        <w:ind w:left="1702"/>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(ii)</w:t>
      </w:r>
      <w:r>
        <w:rPr>
          <w:rFonts w:asciiTheme="minorHAnsi" w:hAnsiTheme="minorHAnsi" w:cstheme="minorHAnsi"/>
        </w:rPr>
        <w:t xml:space="preserve"> a instituição substituta assuma efetivamente as funções do Agente Fiduciário, conforme definido nesta Escritura.</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lastRenderedPageBreak/>
        <w:t>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temporis com base em um ano de 360 (trezentos e sessenta) dias.</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5"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6" w:name="_Hlk80675649"/>
      <w:bookmarkEnd w:id="135"/>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6"/>
      <w:r>
        <w:rPr>
          <w:rStyle w:val="Refdenotaderodap"/>
          <w:rFonts w:asciiTheme="minorHAnsi" w:hAnsiTheme="minorHAnsi" w:cstheme="minorHAnsi"/>
          <w:w w:val="105"/>
        </w:rPr>
        <w:footnoteReference w:id="7"/>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7"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(ii)</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(iii)</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(iv)</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(vii)</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(viii)</w:t>
      </w:r>
      <w:r>
        <w:rPr>
          <w:rFonts w:asciiTheme="minorHAnsi" w:hAnsiTheme="minorHAnsi" w:cstheme="minorHAnsi"/>
          <w:b/>
          <w:bCs/>
          <w:w w:val="105"/>
        </w:rPr>
        <w:tab/>
      </w:r>
      <w:r>
        <w:rPr>
          <w:rFonts w:asciiTheme="minorHAnsi" w:hAnsiTheme="minorHAnsi" w:cstheme="minorHAnsi"/>
          <w:w w:val="105"/>
        </w:rPr>
        <w:t xml:space="preserve">Implementação das consequentes decisões tomadas nos eventos referidos no item “vi” e “vii” acima; (ix)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7"/>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da Emissora permanecer em inadimplência com relação ao pagamento desta por um período superior a 30 (trinta) dias, podendo o Agente Fiduciário solicitar garantia para cobertura do risco de sucumbência.</w:t>
      </w:r>
    </w:p>
    <w:p w:rsidR="00EA0688" w:rsidRDefault="00EA0688">
      <w:pPr>
        <w:pStyle w:val="PargrafodaLista"/>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00EA0688" w:rsidRDefault="00EA0688">
      <w:pPr>
        <w:tabs>
          <w:tab w:val="left" w:pos="851"/>
          <w:tab w:val="left" w:pos="1701"/>
        </w:tabs>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rsidR="00EA0688" w:rsidRDefault="00EA0688">
      <w:pPr>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38" w:name="_Toc75346950"/>
      <w:bookmarkStart w:id="139" w:name="_Ref80154359"/>
      <w:bookmarkStart w:id="140" w:name="_Toc80179799"/>
      <w:bookmarkStart w:id="141" w:name="_Toc82506238"/>
      <w:bookmarkEnd w:id="138"/>
      <w:r>
        <w:rPr>
          <w:rFonts w:asciiTheme="minorHAnsi" w:hAnsiTheme="minorHAnsi" w:cstheme="minorHAnsi"/>
          <w:b/>
        </w:rPr>
        <w:t>ASSEMBLEIA GERAL DE DEBENTURISTAS</w:t>
      </w:r>
      <w:bookmarkEnd w:id="139"/>
      <w:bookmarkEnd w:id="140"/>
      <w:bookmarkEnd w:id="141"/>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2"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w:t>
      </w:r>
      <w:r>
        <w:rPr>
          <w:rFonts w:asciiTheme="minorHAnsi" w:eastAsia="Arial Unicode MS" w:hAnsiTheme="minorHAnsi" w:cstheme="minorHAnsi"/>
        </w:rPr>
        <w:lastRenderedPageBreak/>
        <w:t>seu interesse, aplicando-se, no que couber, o disposto na Lei das Sociedades por Ações (“</w:t>
      </w:r>
      <w:bookmarkStart w:id="143" w:name="_Hlk74917375"/>
      <w:r>
        <w:rPr>
          <w:rFonts w:asciiTheme="minorHAnsi" w:eastAsia="Arial Unicode MS" w:hAnsiTheme="minorHAnsi" w:cstheme="minorHAnsi"/>
          <w:u w:val="single"/>
        </w:rPr>
        <w:t>Assembleia Geral de Debenturistas</w:t>
      </w:r>
      <w:bookmarkEnd w:id="143"/>
      <w:r>
        <w:rPr>
          <w:rFonts w:asciiTheme="minorHAnsi" w:eastAsia="Arial Unicode MS" w:hAnsiTheme="minorHAnsi" w:cstheme="minorHAnsi"/>
        </w:rPr>
        <w:t>”).</w:t>
      </w:r>
      <w:bookmarkEnd w:id="142"/>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id="144" w:name="_DV_M260"/>
      <w:bookmarkEnd w:id="144"/>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(ii)</w:t>
      </w:r>
      <w:r>
        <w:rPr>
          <w:rFonts w:asciiTheme="minorHAnsi" w:hAnsiTheme="minorHAnsi" w:cstheme="minorHAnsi"/>
        </w:rPr>
        <w:t xml:space="preserve"> pelo Agente Fiduciário; </w:t>
      </w:r>
      <w:r>
        <w:rPr>
          <w:rFonts w:asciiTheme="minorHAnsi" w:hAnsiTheme="minorHAnsi" w:cstheme="minorHAnsi"/>
          <w:b/>
          <w:bCs/>
        </w:rPr>
        <w:t>(iii)</w:t>
      </w:r>
      <w:r>
        <w:rPr>
          <w:rFonts w:asciiTheme="minorHAnsi" w:hAnsiTheme="minorHAnsi" w:cstheme="minorHAnsi"/>
        </w:rPr>
        <w:t xml:space="preserve"> pela CVM; ou </w:t>
      </w:r>
      <w:r>
        <w:rPr>
          <w:rFonts w:asciiTheme="minorHAnsi" w:hAnsiTheme="minorHAnsi" w:cstheme="minorHAnsi"/>
          <w:b/>
          <w:bCs/>
        </w:rPr>
        <w:t>(iv)</w:t>
      </w:r>
      <w:r>
        <w:rPr>
          <w:rFonts w:asciiTheme="minorHAnsi" w:hAnsiTheme="minorHAnsi" w:cstheme="minorHAnsi"/>
        </w:rPr>
        <w:t xml:space="preserve"> pelos Debenturistas que representem 10% (dez por cento), no mínimo, das Debêntures.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00EA0688" w:rsidRDefault="00EA0688">
      <w:pPr>
        <w:pStyle w:val="ListaColorida-nfase12"/>
        <w:spacing w:line="288" w:lineRule="auto"/>
        <w:ind w:left="0"/>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um das Debêntures em Circulação e, em segunda convocação, com qualquer quórum.</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5" w:name="_DV_M261"/>
      <w:bookmarkStart w:id="146" w:name="_DV_M262"/>
      <w:bookmarkEnd w:id="145"/>
      <w:bookmarkEnd w:id="146"/>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(ii)</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7"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7"/>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id="148" w:name="_DV_M264"/>
      <w:bookmarkStart w:id="149" w:name="_Ref453116118"/>
      <w:bookmarkEnd w:id="148"/>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(ii)</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50" w:name="_Ref19223660"/>
      <w:bookmarkStart w:id="151" w:name="_Ref75420087"/>
      <w:bookmarkEnd w:id="149"/>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50"/>
      <w:r>
        <w:rPr>
          <w:rFonts w:asciiTheme="minorHAnsi" w:hAnsiTheme="minorHAnsi" w:cstheme="minorHAnsi"/>
        </w:rPr>
        <w:t xml:space="preserve">. </w:t>
      </w:r>
      <w:bookmarkEnd w:id="151"/>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276"/>
        <w:jc w:val="both"/>
        <w:rPr>
          <w:rFonts w:asciiTheme="minorHAnsi" w:hAnsiTheme="minorHAnsi" w:cstheme="minorHAnsi"/>
        </w:rPr>
      </w:pPr>
      <w:bookmarkStart w:id="152"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r>
        <w:rPr>
          <w:rFonts w:asciiTheme="minorHAnsi" w:hAnsiTheme="minorHAnsi" w:cstheme="minorHAnsi"/>
          <w:i/>
        </w:rPr>
        <w:t>waiver</w:t>
      </w:r>
      <w:r>
        <w:rPr>
          <w:rFonts w:asciiTheme="minorHAnsi" w:hAnsiTheme="minorHAnsi" w:cstheme="minorHAnsi"/>
        </w:rPr>
        <w:t>) (inclusive previamente à efetiva ocorrência), serão tomadas por Debenturistas que representem, no mínimo, 2/3 (dois terços) das Debêntures em Circulação</w:t>
      </w:r>
      <w:bookmarkEnd w:id="152"/>
      <w:r>
        <w:rPr>
          <w:rFonts w:asciiTheme="minorHAnsi" w:hAnsiTheme="minorHAnsi" w:cstheme="minorHAnsi"/>
        </w:rPr>
        <w:t>, em primeira convocação e, 2/3 (dois terços) dos Debenturistas presentes, em segunda convocação.</w:t>
      </w:r>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EA0688" w:rsidRDefault="00EA0688">
      <w:pPr>
        <w:spacing w:line="288" w:lineRule="auto"/>
        <w:jc w:val="both"/>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53" w:name="_Toc75346952"/>
      <w:bookmarkStart w:id="154" w:name="_Toc75346953"/>
      <w:bookmarkStart w:id="155" w:name="_Toc75346954"/>
      <w:bookmarkStart w:id="156" w:name="_Toc75346955"/>
      <w:bookmarkStart w:id="157" w:name="_DV_M189"/>
      <w:bookmarkStart w:id="158" w:name="_Toc75346956"/>
      <w:bookmarkStart w:id="159" w:name="_Toc75346957"/>
      <w:bookmarkStart w:id="160" w:name="_Toc75346958"/>
      <w:bookmarkStart w:id="161" w:name="_Toc75346959"/>
      <w:bookmarkStart w:id="162" w:name="_Toc75346960"/>
      <w:bookmarkStart w:id="163" w:name="_Toc75346961"/>
      <w:bookmarkStart w:id="164" w:name="_Toc75346962"/>
      <w:bookmarkStart w:id="165" w:name="_Toc75346963"/>
      <w:bookmarkStart w:id="166" w:name="_Toc75346964"/>
      <w:bookmarkStart w:id="167" w:name="_Toc75346965"/>
      <w:bookmarkStart w:id="168" w:name="_Toc75346966"/>
      <w:bookmarkStart w:id="169" w:name="_Toc75346967"/>
      <w:bookmarkStart w:id="170" w:name="_Toc75346968"/>
      <w:bookmarkStart w:id="171" w:name="_Toc75346969"/>
      <w:bookmarkStart w:id="172" w:name="_Toc75346970"/>
      <w:bookmarkStart w:id="173" w:name="_Toc75346971"/>
      <w:bookmarkStart w:id="174" w:name="_Toc75346972"/>
      <w:bookmarkStart w:id="175" w:name="_Toc75346973"/>
      <w:bookmarkStart w:id="176" w:name="_Toc75346974"/>
      <w:bookmarkStart w:id="177" w:name="_Toc75346975"/>
      <w:bookmarkStart w:id="178" w:name="_Toc75346976"/>
      <w:bookmarkStart w:id="179" w:name="_Toc75346977"/>
      <w:bookmarkStart w:id="180" w:name="_Toc75346978"/>
      <w:bookmarkStart w:id="181" w:name="_Toc75346979"/>
      <w:bookmarkStart w:id="182" w:name="_Toc75346980"/>
      <w:bookmarkStart w:id="183" w:name="_Toc75346981"/>
      <w:bookmarkStart w:id="184" w:name="_Toc75346982"/>
      <w:bookmarkStart w:id="185" w:name="_Toc75346983"/>
      <w:bookmarkStart w:id="186" w:name="_Toc75346984"/>
      <w:bookmarkStart w:id="187" w:name="_Toc75346985"/>
      <w:bookmarkStart w:id="188" w:name="_Toc75346986"/>
      <w:bookmarkStart w:id="189" w:name="_Toc75346987"/>
      <w:bookmarkStart w:id="190" w:name="_Toc75346988"/>
      <w:bookmarkStart w:id="191" w:name="_Toc75346989"/>
      <w:bookmarkStart w:id="192" w:name="_Toc75346990"/>
      <w:bookmarkStart w:id="193" w:name="_Toc75346991"/>
      <w:bookmarkStart w:id="194" w:name="_Toc75346992"/>
      <w:bookmarkStart w:id="195" w:name="_Toc75346993"/>
      <w:bookmarkStart w:id="196" w:name="_Toc75346994"/>
      <w:bookmarkStart w:id="197" w:name="_Toc75346995"/>
      <w:bookmarkStart w:id="198" w:name="_Toc75346996"/>
      <w:bookmarkStart w:id="199" w:name="_Toc75346997"/>
      <w:bookmarkStart w:id="200" w:name="_Toc75346998"/>
      <w:bookmarkStart w:id="201" w:name="_Toc75346999"/>
      <w:bookmarkStart w:id="202" w:name="_Toc75347000"/>
      <w:bookmarkStart w:id="203" w:name="_Toc75347001"/>
      <w:bookmarkStart w:id="204" w:name="_Toc75347002"/>
      <w:bookmarkStart w:id="205" w:name="_Toc75347003"/>
      <w:bookmarkStart w:id="206" w:name="_Toc75347004"/>
      <w:bookmarkStart w:id="207" w:name="_Toc75347005"/>
      <w:bookmarkStart w:id="208" w:name="_Toc75347006"/>
      <w:bookmarkStart w:id="209" w:name="_Toc75347007"/>
      <w:bookmarkStart w:id="210" w:name="_Toc75347008"/>
      <w:bookmarkStart w:id="211" w:name="_Toc75347009"/>
      <w:bookmarkStart w:id="212" w:name="_Toc75347010"/>
      <w:bookmarkStart w:id="213" w:name="_Toc75347011"/>
      <w:bookmarkStart w:id="214" w:name="_Toc75347012"/>
      <w:bookmarkStart w:id="215" w:name="_Toc75347013"/>
      <w:bookmarkStart w:id="216" w:name="_Toc75347014"/>
      <w:bookmarkStart w:id="217" w:name="_Toc75347015"/>
      <w:bookmarkStart w:id="218" w:name="_Toc75347016"/>
      <w:bookmarkStart w:id="219" w:name="_Toc75347017"/>
      <w:bookmarkStart w:id="220" w:name="_DV_M387"/>
      <w:bookmarkStart w:id="221" w:name="_DV_M389"/>
      <w:bookmarkStart w:id="222" w:name="_DV_M390"/>
      <w:bookmarkStart w:id="223" w:name="_DV_M393"/>
      <w:bookmarkStart w:id="224" w:name="_Toc75347018"/>
      <w:bookmarkStart w:id="225" w:name="_Toc80179800"/>
      <w:bookmarkStart w:id="226" w:name="_Toc82506239"/>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Theme="minorHAnsi" w:hAnsiTheme="minorHAnsi" w:cstheme="minorHAnsi"/>
          <w:b/>
        </w:rPr>
        <w:t>DECLARAÇÃO DA EMISSORA E DOS FIADOR</w:t>
      </w:r>
      <w:bookmarkEnd w:id="225"/>
      <w:r>
        <w:rPr>
          <w:rFonts w:asciiTheme="minorHAnsi" w:hAnsiTheme="minorHAnsi" w:cstheme="minorHAnsi"/>
          <w:b/>
        </w:rPr>
        <w:t>ES</w:t>
      </w:r>
      <w:bookmarkEnd w:id="226"/>
    </w:p>
    <w:p w:rsidR="00EA0688" w:rsidRDefault="00EA0688">
      <w:pPr>
        <w:spacing w:line="288" w:lineRule="auto"/>
        <w:jc w:val="both"/>
        <w:rPr>
          <w:rFonts w:asciiTheme="minorHAnsi" w:eastAsia="Arial Unicode MS" w:hAnsiTheme="minorHAnsi" w:cstheme="minorHAnsi"/>
          <w:u w:val="single"/>
        </w:rPr>
      </w:pPr>
      <w:bookmarkStart w:id="227" w:name="_DV_M394"/>
      <w:bookmarkEnd w:id="227"/>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seus atuais representantes não são funcionários públicos ou empregados do </w:t>
      </w:r>
      <w:r>
        <w:rPr>
          <w:rFonts w:asciiTheme="minorHAnsi" w:hAnsiTheme="minorHAnsi" w:cstheme="minorHAnsi"/>
        </w:rPr>
        <w:lastRenderedPageBreak/>
        <w:t>governo;</w:t>
      </w:r>
    </w:p>
    <w:p w:rsidR="00EA0688" w:rsidRDefault="00EA0688">
      <w:pPr>
        <w:ind w:left="1418" w:hanging="709"/>
        <w:rPr>
          <w:rFonts w:asciiTheme="minorHAnsi" w:hAnsiTheme="minorHAnsi" w:cstheme="minorHAnsi"/>
          <w:highlight w:val="yellow"/>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possui quaisquer passivos que já tenham sido demandados ou exigidos, nem </w:t>
      </w:r>
      <w:r>
        <w:rPr>
          <w:rFonts w:asciiTheme="minorHAnsi" w:hAnsiTheme="minorHAnsi" w:cstheme="minorHAnsi"/>
        </w:rPr>
        <w:lastRenderedPageBreak/>
        <w:t>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Robferma</w:t>
      </w:r>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w:t>
      </w:r>
      <w:r>
        <w:rPr>
          <w:rFonts w:asciiTheme="minorHAnsi" w:hAnsiTheme="minorHAnsi" w:cstheme="minorHAnsi"/>
        </w:rPr>
        <w:lastRenderedPageBreak/>
        <w:t>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8"/>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Fiadores declara,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Robferma 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Robferma 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w:t>
      </w:r>
      <w:r>
        <w:rPr>
          <w:rFonts w:asciiTheme="minorHAnsi" w:hAnsiTheme="minorHAnsi" w:cstheme="minorHAnsi"/>
        </w:rPr>
        <w:lastRenderedPageBreak/>
        <w:t>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representantes legais da Robferma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lastRenderedPageBreak/>
        <w:t>cumprem,</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 xml:space="preserve">das Leis Anticorrupção </w:t>
      </w:r>
      <w:r>
        <w:rPr>
          <w:rFonts w:asciiTheme="minorHAnsi" w:hAnsiTheme="minorHAnsi"/>
        </w:rPr>
        <w:t>, tendo, ainda,</w:t>
      </w:r>
      <w:r>
        <w:rPr>
          <w:rFonts w:asciiTheme="minorHAnsi" w:hAnsiTheme="minorHAnsi"/>
          <w:spacing w:val="1"/>
        </w:rPr>
        <w:t xml:space="preserve"> </w:t>
      </w:r>
      <w:r>
        <w:rPr>
          <w:rFonts w:asciiTheme="minorHAnsi" w:hAnsiTheme="minorHAnsi"/>
        </w:rPr>
        <w:t>instituído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mantido</w:t>
      </w:r>
      <w:r>
        <w:rPr>
          <w:rFonts w:asciiTheme="minorHAnsi" w:hAnsiTheme="minorHAnsi"/>
          <w:spacing w:val="1"/>
        </w:rPr>
        <w:t xml:space="preserve"> </w:t>
      </w:r>
      <w:r>
        <w:rPr>
          <w:rFonts w:asciiTheme="minorHAnsi" w:hAnsiTheme="minorHAnsi"/>
        </w:rPr>
        <w:t>políticas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procedimentos</w:t>
      </w:r>
      <w:r>
        <w:rPr>
          <w:rFonts w:asciiTheme="minorHAnsi" w:hAnsiTheme="minorHAnsi"/>
          <w:spacing w:val="53"/>
        </w:rPr>
        <w:t xml:space="preserve"> </w:t>
      </w:r>
      <w:r>
        <w:rPr>
          <w:rFonts w:asciiTheme="minorHAnsi" w:hAnsiTheme="minorHAnsi"/>
        </w:rPr>
        <w:t>elaborados</w:t>
      </w:r>
      <w:r>
        <w:rPr>
          <w:rFonts w:asciiTheme="minorHAnsi" w:hAnsiTheme="minorHAnsi"/>
          <w:spacing w:val="53"/>
        </w:rPr>
        <w:t xml:space="preserve"> </w:t>
      </w:r>
      <w:r>
        <w:rPr>
          <w:rFonts w:asciiTheme="minorHAnsi" w:hAnsiTheme="minorHAnsi"/>
        </w:rPr>
        <w:t>para</w:t>
      </w:r>
      <w:r>
        <w:rPr>
          <w:rFonts w:asciiTheme="minorHAnsi" w:hAnsiTheme="minorHAnsi"/>
          <w:spacing w:val="52"/>
        </w:rPr>
        <w:t xml:space="preserve"> </w:t>
      </w:r>
      <w:r>
        <w:rPr>
          <w:rFonts w:asciiTheme="minorHAnsi" w:hAnsiTheme="minorHAnsi"/>
        </w:rPr>
        <w:t>garantir</w:t>
      </w:r>
      <w:r>
        <w:rPr>
          <w:rFonts w:asciiTheme="minorHAnsi" w:hAnsiTheme="minorHAnsi"/>
          <w:spacing w:val="53"/>
        </w:rPr>
        <w:t xml:space="preserve"> </w:t>
      </w:r>
      <w:r>
        <w:rPr>
          <w:rFonts w:asciiTheme="minorHAnsi" w:hAnsiTheme="minorHAnsi"/>
        </w:rPr>
        <w:t>a</w:t>
      </w:r>
      <w:r>
        <w:rPr>
          <w:rFonts w:asciiTheme="minorHAnsi" w:hAnsiTheme="minorHAnsi"/>
          <w:spacing w:val="52"/>
        </w:rPr>
        <w:t xml:space="preserve"> </w:t>
      </w:r>
      <w:r>
        <w:rPr>
          <w:rFonts w:asciiTheme="minorHAnsi" w:hAnsiTheme="minorHAnsi"/>
        </w:rPr>
        <w:t>continua</w:t>
      </w:r>
      <w:r>
        <w:rPr>
          <w:rFonts w:asciiTheme="minorHAnsi" w:hAnsiTheme="minorHAnsi"/>
          <w:spacing w:val="53"/>
        </w:rPr>
        <w:t xml:space="preserve"> </w:t>
      </w:r>
      <w:r>
        <w:rPr>
          <w:rFonts w:asciiTheme="minorHAnsi" w:hAnsiTheme="minorHAnsi"/>
        </w:rPr>
        <w:t>conformidade</w:t>
      </w:r>
      <w:r>
        <w:rPr>
          <w:rFonts w:asciiTheme="minorHAnsi" w:hAnsiTheme="minorHAnsi"/>
          <w:spacing w:val="53"/>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referidas</w:t>
      </w:r>
      <w:r>
        <w:rPr>
          <w:rFonts w:asciiTheme="minorHAnsi" w:hAnsiTheme="minorHAnsi"/>
          <w:spacing w:val="9"/>
        </w:rPr>
        <w:t xml:space="preserve"> </w:t>
      </w:r>
      <w:r>
        <w:rPr>
          <w:rFonts w:asciiTheme="minorHAnsi" w:hAnsiTheme="minorHAnsi"/>
        </w:rPr>
        <w:t>normas</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lastRenderedPageBreak/>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rsidR="00EA0688" w:rsidRDefault="00EA0688">
      <w:pPr>
        <w:spacing w:line="288" w:lineRule="auto"/>
        <w:jc w:val="both"/>
        <w:rPr>
          <w:rFonts w:asciiTheme="minorHAnsi" w:hAnsiTheme="minorHAnsi" w:cstheme="minorHAnsi"/>
          <w:lang w:val="pt"/>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[Caso quaisquer das declarações aqui prestadas tornem-se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 [</w:t>
      </w:r>
      <w:r>
        <w:rPr>
          <w:rFonts w:asciiTheme="minorHAnsi" w:eastAsia="Arial Unicode MS" w:hAnsiTheme="minorHAnsi" w:cstheme="minorHAnsi"/>
          <w:b/>
          <w:bCs/>
          <w:highlight w:val="yellow"/>
        </w:rPr>
        <w:t>Nota Demarest:</w:t>
      </w:r>
      <w:r>
        <w:rPr>
          <w:rFonts w:asciiTheme="minorHAnsi" w:eastAsia="Arial Unicode MS" w:hAnsiTheme="minorHAnsi" w:cstheme="minorHAnsi"/>
          <w:highlight w:val="yellow"/>
        </w:rPr>
        <w:t>Ponto a ser discutido</w:t>
      </w:r>
      <w:r>
        <w:rPr>
          <w:rFonts w:asciiTheme="minorHAnsi" w:eastAsia="Arial Unicode MS" w:hAnsiTheme="minorHAnsi" w:cstheme="minorHAnsi"/>
        </w:rPr>
        <w:t>]</w:t>
      </w:r>
    </w:p>
    <w:p w:rsidR="00EA0688" w:rsidRDefault="00EA0688">
      <w:pPr>
        <w:spacing w:line="288" w:lineRule="auto"/>
        <w:jc w:val="both"/>
        <w:rPr>
          <w:rFonts w:asciiTheme="minorHAnsi" w:hAnsiTheme="minorHAnsi" w:cstheme="minorHAnsi"/>
          <w:lang w:val="pt"/>
        </w:rPr>
      </w:pPr>
    </w:p>
    <w:p w:rsidR="00EA0688" w:rsidRDefault="00D25BAF">
      <w:pPr>
        <w:pStyle w:val="PargrafodaLista"/>
        <w:numPr>
          <w:ilvl w:val="1"/>
          <w:numId w:val="1"/>
        </w:numPr>
        <w:spacing w:line="288" w:lineRule="auto"/>
        <w:ind w:left="142" w:firstLine="567"/>
        <w:jc w:val="both"/>
        <w:rPr>
          <w:rFonts w:asciiTheme="minorHAnsi" w:hAnsiTheme="minorHAnsi"/>
        </w:rPr>
      </w:pPr>
      <w:bookmarkStart w:id="228" w:name="_Hlk75331627"/>
      <w:bookmarkStart w:id="229"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28"/>
      <w:r>
        <w:rPr>
          <w:rFonts w:asciiTheme="minorHAnsi" w:eastAsia="Arial Unicode MS" w:hAnsiTheme="minorHAnsi" w:cstheme="minorHAnsi"/>
        </w:rPr>
        <w:t xml:space="preserve">. </w:t>
      </w:r>
      <w:bookmarkEnd w:id="229"/>
      <w:r>
        <w:rPr>
          <w:rFonts w:asciiTheme="minorHAnsi" w:eastAsia="Arial Unicode MS" w:hAnsiTheme="minorHAnsi" w:cstheme="minorHAnsi"/>
        </w:rPr>
        <w:t>[</w:t>
      </w:r>
      <w:r>
        <w:rPr>
          <w:rFonts w:asciiTheme="minorHAnsi" w:eastAsia="Arial Unicode MS" w:hAnsiTheme="minorHAnsi" w:cstheme="minorHAnsi"/>
          <w:b/>
          <w:bCs/>
          <w:highlight w:val="yellow"/>
        </w:rPr>
        <w:t>Nota Demarest:</w:t>
      </w:r>
      <w:r>
        <w:rPr>
          <w:rFonts w:asciiTheme="minorHAnsi" w:eastAsia="Arial Unicode MS" w:hAnsiTheme="minorHAnsi" w:cstheme="minorHAnsi"/>
          <w:highlight w:val="yellow"/>
        </w:rPr>
        <w:t>Ponto a ser discutido</w:t>
      </w:r>
      <w:r>
        <w:rPr>
          <w:rFonts w:asciiTheme="minorHAnsi" w:eastAsia="Arial Unicode MS" w:hAnsiTheme="minorHAnsi" w:cstheme="minorHAnsi"/>
        </w:rPr>
        <w:t>]</w:t>
      </w:r>
    </w:p>
    <w:p w:rsidR="00EA0688" w:rsidRDefault="00EA0688">
      <w:pPr>
        <w:spacing w:line="288" w:lineRule="auto"/>
        <w:jc w:val="both"/>
        <w:rPr>
          <w:rFonts w:asciiTheme="minorHAnsi" w:hAnsi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230" w:name="_Toc75347020"/>
      <w:bookmarkStart w:id="231" w:name="_Toc75347021"/>
      <w:bookmarkStart w:id="232" w:name="_Toc75347022"/>
      <w:bookmarkStart w:id="233" w:name="_Toc75347023"/>
      <w:bookmarkStart w:id="234" w:name="_Toc75347024"/>
      <w:bookmarkStart w:id="235" w:name="_Toc75347025"/>
      <w:bookmarkStart w:id="236" w:name="_Toc75347026"/>
      <w:bookmarkStart w:id="237" w:name="_Toc75347027"/>
      <w:bookmarkStart w:id="238" w:name="_Toc75347028"/>
      <w:bookmarkStart w:id="239" w:name="_Toc75347029"/>
      <w:bookmarkStart w:id="240" w:name="_Toc75347030"/>
      <w:bookmarkStart w:id="241" w:name="_Toc75347031"/>
      <w:bookmarkStart w:id="242" w:name="_Toc75347032"/>
      <w:bookmarkStart w:id="243" w:name="_Toc75347033"/>
      <w:bookmarkStart w:id="244" w:name="_Toc75347034"/>
      <w:bookmarkStart w:id="245" w:name="_Toc75347035"/>
      <w:bookmarkStart w:id="246" w:name="_Toc75347036"/>
      <w:bookmarkStart w:id="247" w:name="_Toc75347037"/>
      <w:bookmarkStart w:id="248" w:name="_Toc75347038"/>
      <w:bookmarkStart w:id="249" w:name="_Toc75347039"/>
      <w:bookmarkStart w:id="250" w:name="_Toc75347040"/>
      <w:bookmarkStart w:id="251" w:name="_Toc75347041"/>
      <w:bookmarkStart w:id="252" w:name="_Toc75347042"/>
      <w:bookmarkStart w:id="253" w:name="_Toc75347043"/>
      <w:bookmarkStart w:id="254" w:name="_Toc75347044"/>
      <w:bookmarkStart w:id="255" w:name="_Toc75347045"/>
      <w:bookmarkStart w:id="256" w:name="_Toc75347046"/>
      <w:bookmarkStart w:id="257" w:name="_Toc75347047"/>
      <w:bookmarkStart w:id="258" w:name="_Toc75347048"/>
      <w:bookmarkStart w:id="259" w:name="_Toc75347049"/>
      <w:bookmarkStart w:id="260" w:name="_Toc75347050"/>
      <w:bookmarkStart w:id="261" w:name="_Toc75347051"/>
      <w:bookmarkStart w:id="262" w:name="_Toc75347052"/>
      <w:bookmarkStart w:id="263" w:name="_Toc75347053"/>
      <w:bookmarkStart w:id="264" w:name="_Toc75347054"/>
      <w:bookmarkStart w:id="265" w:name="_Toc75347055"/>
      <w:bookmarkStart w:id="266" w:name="_Toc75347056"/>
      <w:bookmarkStart w:id="267" w:name="_Toc75347057"/>
      <w:bookmarkStart w:id="268" w:name="_Toc75347058"/>
      <w:bookmarkStart w:id="269" w:name="_Toc75347059"/>
      <w:bookmarkStart w:id="270" w:name="_Toc75347060"/>
      <w:bookmarkStart w:id="271" w:name="_Toc75347061"/>
      <w:bookmarkStart w:id="272" w:name="_Toc75347062"/>
      <w:bookmarkStart w:id="273" w:name="_Toc75347063"/>
      <w:bookmarkStart w:id="274" w:name="_Toc75347064"/>
      <w:bookmarkStart w:id="275" w:name="_Toc75347065"/>
      <w:bookmarkStart w:id="276" w:name="_Toc75347066"/>
      <w:bookmarkStart w:id="277" w:name="_Toc75347067"/>
      <w:bookmarkStart w:id="278" w:name="_Toc75347068"/>
      <w:bookmarkStart w:id="279" w:name="_Toc75347069"/>
      <w:bookmarkStart w:id="280" w:name="_Toc75347070"/>
      <w:bookmarkStart w:id="281" w:name="_Toc75347071"/>
      <w:bookmarkStart w:id="282" w:name="_Toc75347072"/>
      <w:bookmarkStart w:id="283" w:name="_Toc75347073"/>
      <w:bookmarkStart w:id="284" w:name="_Toc75347074"/>
      <w:bookmarkStart w:id="285" w:name="_Toc75347075"/>
      <w:bookmarkStart w:id="286" w:name="_Toc75347076"/>
      <w:bookmarkStart w:id="287" w:name="_Toc75347077"/>
      <w:bookmarkStart w:id="288" w:name="_Toc75347078"/>
      <w:bookmarkStart w:id="289" w:name="_Toc75347079"/>
      <w:bookmarkStart w:id="290" w:name="_Toc75347080"/>
      <w:bookmarkStart w:id="291" w:name="_Toc75347081"/>
      <w:bookmarkStart w:id="292" w:name="_Toc75347082"/>
      <w:bookmarkStart w:id="293" w:name="_Toc75347083"/>
      <w:bookmarkStart w:id="294" w:name="_Toc75347084"/>
      <w:bookmarkStart w:id="295" w:name="_Toc75347085"/>
      <w:bookmarkStart w:id="296" w:name="_Toc75347086"/>
      <w:bookmarkStart w:id="297" w:name="_Toc75347087"/>
      <w:bookmarkStart w:id="298" w:name="_Toc75347088"/>
      <w:bookmarkStart w:id="299" w:name="_Toc75347089"/>
      <w:bookmarkStart w:id="300" w:name="_Toc75347090"/>
      <w:bookmarkStart w:id="301" w:name="_Toc75347091"/>
      <w:bookmarkStart w:id="302" w:name="_Toc75347092"/>
      <w:bookmarkStart w:id="303" w:name="_Toc75347093"/>
      <w:bookmarkStart w:id="304" w:name="_Toc75347094"/>
      <w:bookmarkStart w:id="305" w:name="_Toc75347095"/>
      <w:bookmarkStart w:id="306" w:name="_Toc75347096"/>
      <w:bookmarkStart w:id="307" w:name="_Toc75347097"/>
      <w:bookmarkStart w:id="308" w:name="_Toc75347098"/>
      <w:bookmarkStart w:id="309" w:name="_Toc75347099"/>
      <w:bookmarkStart w:id="310" w:name="_Toc75347100"/>
      <w:bookmarkStart w:id="311" w:name="_Toc75347101"/>
      <w:bookmarkStart w:id="312" w:name="_Toc75347102"/>
      <w:bookmarkStart w:id="313" w:name="_Toc75347103"/>
      <w:bookmarkStart w:id="314" w:name="_Toc75347104"/>
      <w:bookmarkStart w:id="315" w:name="_Toc75347105"/>
      <w:bookmarkStart w:id="316" w:name="_Toc75347106"/>
      <w:bookmarkStart w:id="317" w:name="_Toc75347107"/>
      <w:bookmarkStart w:id="318" w:name="_Toc75347108"/>
      <w:bookmarkStart w:id="319" w:name="_Toc75347109"/>
      <w:bookmarkStart w:id="320" w:name="_Toc75347110"/>
      <w:bookmarkStart w:id="321" w:name="_Toc75347111"/>
      <w:bookmarkStart w:id="322" w:name="_Toc75347112"/>
      <w:bookmarkStart w:id="323" w:name="_Toc75347113"/>
      <w:bookmarkStart w:id="324" w:name="_Toc75347114"/>
      <w:bookmarkStart w:id="325" w:name="_Toc75347115"/>
      <w:bookmarkStart w:id="326" w:name="_Toc75347116"/>
      <w:bookmarkStart w:id="327" w:name="_Toc75347117"/>
      <w:bookmarkStart w:id="328" w:name="_Toc75347118"/>
      <w:bookmarkStart w:id="329" w:name="_Toc75347119"/>
      <w:bookmarkStart w:id="330" w:name="_Toc75347120"/>
      <w:bookmarkStart w:id="331" w:name="_Toc75347121"/>
      <w:bookmarkStart w:id="332" w:name="_Toc75347122"/>
      <w:bookmarkStart w:id="333" w:name="_Toc75347123"/>
      <w:bookmarkStart w:id="334" w:name="_Toc75347124"/>
      <w:bookmarkStart w:id="335" w:name="_Toc75347125"/>
      <w:bookmarkStart w:id="336" w:name="_Toc75347126"/>
      <w:bookmarkStart w:id="337" w:name="_Toc75347127"/>
      <w:bookmarkStart w:id="338" w:name="_Toc75347128"/>
      <w:bookmarkStart w:id="339" w:name="_Toc75347129"/>
      <w:bookmarkStart w:id="340" w:name="_Toc75347130"/>
      <w:bookmarkStart w:id="341" w:name="_Toc75347131"/>
      <w:bookmarkStart w:id="342" w:name="_Toc75347132"/>
      <w:bookmarkStart w:id="343" w:name="_Toc75347133"/>
      <w:bookmarkStart w:id="344" w:name="_Toc75347134"/>
      <w:bookmarkStart w:id="345" w:name="_Toc75347135"/>
      <w:bookmarkStart w:id="346" w:name="_Toc75347136"/>
      <w:bookmarkStart w:id="347" w:name="_Toc75347137"/>
      <w:bookmarkStart w:id="348" w:name="_Toc75347138"/>
      <w:bookmarkStart w:id="349" w:name="_Toc75347139"/>
      <w:bookmarkStart w:id="350" w:name="_Toc75347140"/>
      <w:bookmarkStart w:id="351" w:name="_Toc75347141"/>
      <w:bookmarkStart w:id="352" w:name="_Toc75347142"/>
      <w:bookmarkStart w:id="353" w:name="_Toc75347143"/>
      <w:bookmarkStart w:id="354" w:name="_Toc75347144"/>
      <w:bookmarkStart w:id="355" w:name="_Toc75347145"/>
      <w:bookmarkStart w:id="356" w:name="_Toc75347146"/>
      <w:bookmarkStart w:id="357" w:name="_Toc75347147"/>
      <w:bookmarkStart w:id="358" w:name="_Toc75347148"/>
      <w:bookmarkStart w:id="359" w:name="_Toc75347149"/>
      <w:bookmarkStart w:id="360" w:name="_Toc75347150"/>
      <w:bookmarkStart w:id="361" w:name="_Toc75347151"/>
      <w:bookmarkStart w:id="362" w:name="_Toc75347152"/>
      <w:bookmarkStart w:id="363" w:name="_Toc75347153"/>
      <w:bookmarkStart w:id="364" w:name="_Toc75347154"/>
      <w:bookmarkStart w:id="365" w:name="_Ref75803222"/>
      <w:bookmarkStart w:id="366" w:name="_Toc80179801"/>
      <w:bookmarkStart w:id="367" w:name="_Toc8250624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Theme="minorHAnsi" w:hAnsiTheme="minorHAnsi" w:cstheme="minorHAnsi"/>
          <w:b/>
        </w:rPr>
        <w:t>DESPESAS</w:t>
      </w:r>
      <w:bookmarkEnd w:id="365"/>
      <w:bookmarkEnd w:id="366"/>
      <w:bookmarkEnd w:id="367"/>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rPr>
      </w:pPr>
      <w:bookmarkStart w:id="368" w:name="_Ref19221690"/>
      <w:r>
        <w:rPr>
          <w:rFonts w:asciiTheme="minorHAnsi" w:hAnsiTheme="minorHAnsi" w:cstheme="minorHAnsi"/>
        </w:rPr>
        <w:t xml:space="preserve">Não obstante as despesas identificadas nos demais Documentos da Oferta dos quais a Emissora seja parte, como de responsabilidade da Emissora, a Emissora será igualmente </w:t>
      </w:r>
      <w:r>
        <w:rPr>
          <w:rFonts w:asciiTheme="minorHAnsi" w:hAnsiTheme="minorHAnsi" w:cstheme="minorHAnsi"/>
        </w:rPr>
        <w:lastRenderedPageBreak/>
        <w:t>responsável, diretamente, pelas seguintes despesas, desde que, sempre que possível, sejam previamente comprovadas e autorizadas pela Emissora:</w:t>
      </w:r>
      <w:bookmarkEnd w:id="368"/>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00EA0688" w:rsidRDefault="00EA0688">
      <w:pPr>
        <w:widowControl w:val="0"/>
        <w:shd w:val="clear" w:color="auto" w:fill="FFFFFF"/>
        <w:spacing w:line="288" w:lineRule="auto"/>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rsidR="00EA0688" w:rsidRDefault="00EA0688">
      <w:pPr>
        <w:pStyle w:val="PargrafodaLista"/>
        <w:rPr>
          <w:rFonts w:asciiTheme="minorHAnsi" w:hAnsiTheme="minorHAnsi" w:cstheme="minorHAnsi"/>
        </w:rPr>
      </w:pPr>
      <w:bookmarkStart w:id="369" w:name="_Ref76135380"/>
    </w:p>
    <w:p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9"/>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00EA0688" w:rsidRDefault="00EA0688">
      <w:pPr>
        <w:spacing w:line="288" w:lineRule="auto"/>
        <w:jc w:val="both"/>
        <w:rPr>
          <w:rFonts w:asciiTheme="minorHAnsi" w:hAnsiTheme="minorHAnsi" w:cstheme="minorHAnsi"/>
          <w:b/>
        </w:rPr>
      </w:pPr>
      <w:bookmarkStart w:id="370" w:name="_Toc505179099"/>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1" w:name="_Toc80179802"/>
      <w:bookmarkStart w:id="372" w:name="_Toc82506241"/>
      <w:bookmarkEnd w:id="370"/>
      <w:r>
        <w:rPr>
          <w:rFonts w:asciiTheme="minorHAnsi" w:hAnsiTheme="minorHAnsi" w:cstheme="minorHAnsi"/>
          <w:b/>
        </w:rPr>
        <w:t>COMUNICAÇÕES</w:t>
      </w:r>
      <w:bookmarkEnd w:id="371"/>
      <w:bookmarkEnd w:id="372"/>
    </w:p>
    <w:p w:rsidR="00EA0688" w:rsidRDefault="00EA0688">
      <w:pPr>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(ii)</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w w:val="105"/>
        </w:rPr>
        <w:t>Robferma Administração e Participações Ltda.</w:t>
      </w:r>
    </w:p>
    <w:p w:rsidR="00EA0688" w:rsidRDefault="00501D8D">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hyperlink r:id="rId12" w:history="1">
        <w:r w:rsidR="00D25BAF">
          <w:rPr>
            <w:rStyle w:val="Hyperlink"/>
            <w:rFonts w:asciiTheme="minorHAnsi" w:hAnsiTheme="minorHAnsi"/>
            <w:color w:val="auto"/>
          </w:rPr>
          <w:t>[</w:t>
        </w:r>
        <w:r w:rsidR="00D25BAF">
          <w:rPr>
            <w:rStyle w:val="Hyperlink"/>
            <w:rFonts w:asciiTheme="minorHAnsi" w:hAnsiTheme="minorHAnsi"/>
            <w:color w:val="auto"/>
            <w:highlight w:val="yellow"/>
          </w:rPr>
          <w:t>•</w:t>
        </w:r>
        <w:r w:rsidR="00D25BAF">
          <w:rPr>
            <w:rStyle w:val="Hyperlink"/>
            <w:rFonts w:asciiTheme="minorHAnsi" w:hAnsiTheme="minorHAnsi"/>
            <w:color w:val="auto"/>
          </w:rPr>
          <w:t>]</w:t>
        </w:r>
      </w:hyperlink>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hyperlink r:id="rId13" w:history="1">
        <w:r>
          <w:rPr>
            <w:rStyle w:val="Hyperlink"/>
            <w:rFonts w:asciiTheme="minorHAnsi" w:hAnsiTheme="minorHAnsi"/>
            <w:color w:val="auto"/>
          </w:rPr>
          <w:t>[</w:t>
        </w:r>
        <w:r>
          <w:rPr>
            <w:rStyle w:val="Hyperlink"/>
            <w:rFonts w:asciiTheme="minorHAnsi" w:hAnsiTheme="minorHAnsi"/>
            <w:color w:val="auto"/>
            <w:highlight w:val="yellow"/>
          </w:rPr>
          <w:t>•</w:t>
        </w:r>
        <w:r>
          <w:rPr>
            <w:rStyle w:val="Hyperlink"/>
            <w:rFonts w:asciiTheme="minorHAnsi" w:hAnsiTheme="minorHAnsi"/>
            <w:color w:val="auto"/>
          </w:rPr>
          <w:t>]</w:t>
        </w:r>
      </w:hyperlink>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hyperlink r:id="rId14" w:history="1">
        <w:r>
          <w:rPr>
            <w:rStyle w:val="Hyperlink"/>
            <w:rFonts w:asciiTheme="minorHAnsi" w:hAnsiTheme="minorHAnsi"/>
            <w:color w:val="auto"/>
          </w:rPr>
          <w:t>[</w:t>
        </w:r>
        <w:r>
          <w:rPr>
            <w:rStyle w:val="Hyperlink"/>
            <w:rFonts w:asciiTheme="minorHAnsi" w:hAnsiTheme="minorHAnsi"/>
            <w:color w:val="auto"/>
            <w:highlight w:val="yellow"/>
          </w:rPr>
          <w:t>•</w:t>
        </w:r>
        <w:r>
          <w:rPr>
            <w:rStyle w:val="Hyperlink"/>
            <w:rFonts w:asciiTheme="minorHAnsi" w:hAnsiTheme="minorHAnsi"/>
            <w:color w:val="auto"/>
          </w:rPr>
          <w:t>]</w:t>
        </w:r>
      </w:hyperlink>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Pr>
          <w:rFonts w:asciiTheme="minorHAnsi" w:hAnsiTheme="minorHAnsi" w:cstheme="minorHAnsi"/>
          <w:bCs/>
        </w:rPr>
        <w:lastRenderedPageBreak/>
        <w:t xml:space="preserve">E-mail: </w:t>
      </w:r>
      <w:hyperlink r:id="rId15" w:history="1">
        <w:r>
          <w:rPr>
            <w:rStyle w:val="Hyperlink"/>
            <w:rFonts w:asciiTheme="minorHAnsi" w:hAnsiTheme="minorHAnsi"/>
            <w:color w:val="auto"/>
          </w:rPr>
          <w:t>[</w:t>
        </w:r>
        <w:r>
          <w:rPr>
            <w:rStyle w:val="Hyperlink"/>
            <w:rFonts w:asciiTheme="minorHAnsi" w:hAnsiTheme="minorHAnsi"/>
            <w:color w:val="auto"/>
            <w:highlight w:val="yellow"/>
          </w:rPr>
          <w:t>•</w:t>
        </w:r>
        <w:r>
          <w:rPr>
            <w:rStyle w:val="Hyperlink"/>
            <w:rFonts w:asciiTheme="minorHAnsi" w:hAnsiTheme="minorHAnsi"/>
            <w:color w:val="auto"/>
          </w:rPr>
          <w:t>]</w:t>
        </w:r>
      </w:hyperlink>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(iii)</w:t>
      </w:r>
      <w:r>
        <w:rPr>
          <w:rFonts w:asciiTheme="minorHAnsi" w:hAnsiTheme="minorHAnsi" w:cstheme="minorHAnsi"/>
        </w:rPr>
        <w:t xml:space="preserve"> </w:t>
      </w:r>
      <w:r>
        <w:rPr>
          <w:rFonts w:asciiTheme="minorHAnsi" w:hAnsiTheme="minorHAnsi" w:cstheme="minorHAnsi"/>
          <w:i/>
          <w:u w:val="single"/>
        </w:rPr>
        <w:t>Para o Agente Fiduciário</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d’Amoed Fernandes de Oliveira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(ii)</w:t>
      </w:r>
      <w:r>
        <w:rPr>
          <w:rFonts w:asciiTheme="minorHAnsi" w:hAnsiTheme="minorHAnsi" w:cstheme="minorHAnsi"/>
        </w:rPr>
        <w:t> por correio eletrônico serão consideradas recebidas na data da confirmação de recebimento eletrônico.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3" w:name="_Toc505179100"/>
      <w:bookmarkStart w:id="374" w:name="_Ref19222284"/>
      <w:bookmarkStart w:id="375" w:name="_Ref19223818"/>
      <w:bookmarkStart w:id="376" w:name="_Toc80179803"/>
      <w:bookmarkStart w:id="377" w:name="_Toc82506242"/>
      <w:r>
        <w:rPr>
          <w:rFonts w:asciiTheme="minorHAnsi" w:hAnsiTheme="minorHAnsi" w:cstheme="minorHAnsi"/>
          <w:b/>
        </w:rPr>
        <w:t>Pagamento de Tributos</w:t>
      </w:r>
      <w:bookmarkEnd w:id="373"/>
      <w:bookmarkEnd w:id="374"/>
      <w:bookmarkEnd w:id="375"/>
      <w:bookmarkEnd w:id="376"/>
      <w:bookmarkEnd w:id="377"/>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8"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8"/>
    </w:p>
    <w:p w:rsidR="00EA0688" w:rsidRDefault="00EA0688">
      <w:pPr>
        <w:spacing w:line="288" w:lineRule="auto"/>
        <w:jc w:val="both"/>
        <w:rPr>
          <w:rFonts w:asciiTheme="minorHAnsi" w:eastAsia="Arial Unicode MS"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9" w:name="_Toc74928959"/>
      <w:bookmarkStart w:id="380" w:name="_Toc74986951"/>
      <w:bookmarkStart w:id="381" w:name="_Toc74986975"/>
      <w:bookmarkStart w:id="382" w:name="_Toc74928960"/>
      <w:bookmarkStart w:id="383" w:name="_Toc74986952"/>
      <w:bookmarkStart w:id="384" w:name="_Toc74986976"/>
      <w:bookmarkStart w:id="385" w:name="_DV_M410"/>
      <w:bookmarkStart w:id="386" w:name="_Toc80179804"/>
      <w:bookmarkStart w:id="387" w:name="_Toc82506243"/>
      <w:bookmarkEnd w:id="379"/>
      <w:bookmarkEnd w:id="380"/>
      <w:bookmarkEnd w:id="381"/>
      <w:bookmarkEnd w:id="382"/>
      <w:bookmarkEnd w:id="383"/>
      <w:bookmarkEnd w:id="384"/>
      <w:bookmarkEnd w:id="385"/>
      <w:r>
        <w:rPr>
          <w:rFonts w:asciiTheme="minorHAnsi" w:hAnsiTheme="minorHAnsi" w:cstheme="minorHAnsi"/>
          <w:b/>
        </w:rPr>
        <w:t>DISPOSIÇÕES GERAIS</w:t>
      </w:r>
      <w:bookmarkEnd w:id="386"/>
      <w:bookmarkEnd w:id="387"/>
    </w:p>
    <w:p w:rsidR="00EA0688" w:rsidRDefault="00EA0688">
      <w:pPr>
        <w:spacing w:line="288" w:lineRule="auto"/>
        <w:jc w:val="both"/>
        <w:rPr>
          <w:rFonts w:asciiTheme="minorHAnsi" w:eastAsia="Arial Unicode MS" w:hAnsiTheme="minorHAnsi" w:cstheme="minorHAnsi"/>
          <w:u w:val="single"/>
        </w:rPr>
      </w:pPr>
      <w:bookmarkStart w:id="388" w:name="_DV_M412"/>
      <w:bookmarkEnd w:id="388"/>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9" w:name="_DV_M422"/>
      <w:bookmarkEnd w:id="389"/>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w:t>
      </w:r>
      <w:r>
        <w:rPr>
          <w:rFonts w:asciiTheme="minorHAnsi" w:eastAsia="Arial Unicode MS" w:hAnsiTheme="minorHAnsi" w:cstheme="minorHAnsi"/>
        </w:rPr>
        <w:lastRenderedPageBreak/>
        <w:t>artigos 815 e seguintes do Código de Processo Civil, sem prejuízo do direito de declarar o vencimento antecipado das Debêntures nos termos desta Escritura.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(ii)</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(iii)</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(iv)</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00EA0688" w:rsidRDefault="00EA0688">
      <w:pPr>
        <w:pStyle w:val="ListaColorida-nfase12"/>
        <w:spacing w:line="288" w:lineRule="auto"/>
        <w:ind w:left="0"/>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0"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lastRenderedPageBreak/>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(ii)</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(iii)</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90"/>
    </w:p>
    <w:p w:rsidR="00EA0688" w:rsidRDefault="00EA0688">
      <w:pPr>
        <w:autoSpaceDE w:val="0"/>
        <w:autoSpaceDN w:val="0"/>
        <w:adjustRightInd w:val="0"/>
        <w:rPr>
          <w:rFonts w:asciiTheme="minorHAnsi" w:hAnsiTheme="minorHAnsi" w:cs="Calibr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EA0688" w:rsidRDefault="00EA0688">
      <w:pPr>
        <w:autoSpaceDE w:val="0"/>
        <w:autoSpaceDN w:val="0"/>
        <w:adjustRightInd w:val="0"/>
        <w:ind w:left="900"/>
        <w:rPr>
          <w:rFonts w:asciiTheme="minorHAnsi" w:hAnsiTheme="minorHAnsi"/>
        </w:rPr>
      </w:pP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91" w:name="_Toc80179805"/>
      <w:bookmarkStart w:id="392" w:name="_Toc82506244"/>
      <w:r>
        <w:rPr>
          <w:rFonts w:asciiTheme="minorHAnsi" w:hAnsiTheme="minorHAnsi" w:cstheme="minorHAnsi"/>
          <w:b/>
        </w:rPr>
        <w:t>LEI E FORO</w:t>
      </w:r>
      <w:bookmarkEnd w:id="391"/>
      <w:bookmarkEnd w:id="392"/>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3" w:name="_DV_M413"/>
      <w:bookmarkStart w:id="394" w:name="_DV_M414"/>
      <w:bookmarkEnd w:id="393"/>
      <w:bookmarkEnd w:id="394"/>
      <w:r>
        <w:rPr>
          <w:rFonts w:asciiTheme="minorHAnsi" w:eastAsia="Arial Unicode MS" w:hAnsiTheme="minorHAnsi" w:cstheme="minorHAnsi"/>
        </w:rPr>
        <w:t>A presente Escritura reger-se-á pelas leis brasileiras.</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5" w:name="_DV_C683"/>
      <w:r>
        <w:rPr>
          <w:rFonts w:asciiTheme="minorHAnsi" w:eastAsia="Arial Unicode MS" w:hAnsiTheme="minorHAnsi" w:cstheme="minorHAnsi"/>
        </w:rPr>
        <w:t xml:space="preserve"> da cidade de </w:t>
      </w:r>
      <w:bookmarkStart w:id="396" w:name="_DV_M415"/>
      <w:bookmarkEnd w:id="395"/>
      <w:bookmarkEnd w:id="396"/>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rsidR="00EA0688" w:rsidRDefault="00EA0688">
      <w:pPr>
        <w:pStyle w:val="p0"/>
        <w:widowControl/>
        <w:shd w:val="clear" w:color="auto" w:fill="auto"/>
        <w:spacing w:line="288" w:lineRule="auto"/>
        <w:rPr>
          <w:rFonts w:asciiTheme="minorHAnsi"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asciiTheme="minorHAnsi" w:eastAsia="Arial Unicode MS" w:hAnsiTheme="minorHAnsi" w:cstheme="minorHAnsi"/>
        </w:rPr>
      </w:pPr>
    </w:p>
    <w:p w:rsidR="00EA0688" w:rsidRDefault="00EA0688">
      <w:pPr>
        <w:spacing w:line="288" w:lineRule="auto"/>
        <w:jc w:val="both"/>
        <w:rPr>
          <w:rFonts w:asciiTheme="minorHAnsi" w:eastAsia="Arial Unicode MS"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trPr>
          <w:jc w:val="center"/>
        </w:trPr>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trPr>
          <w:trHeight w:val="159"/>
          <w:jc w:val="center"/>
        </w:trPr>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bookmarkStart w:id="397" w:name="_DV_M416"/>
      <w:bookmarkEnd w:id="397"/>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asciiTheme="minorHAnsi" w:eastAsia="Arial Unicode MS" w:hAnsiTheme="minorHAnsi" w:cstheme="minorHAnsi"/>
          <w:b/>
          <w:bCs/>
        </w:rPr>
      </w:pPr>
    </w:p>
    <w:p w:rsidR="00EA0688" w:rsidRDefault="00EA0688">
      <w:pPr>
        <w:spacing w:line="288" w:lineRule="auto"/>
        <w:jc w:val="both"/>
        <w:rPr>
          <w:rFonts w:asciiTheme="minorHAnsi" w:eastAsia="Arial Unicode MS" w:hAnsiTheme="minorHAnsi" w:cstheme="minorHAnsi"/>
          <w:b/>
          <w:bCs/>
        </w:rPr>
      </w:pPr>
    </w:p>
    <w:p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trPr>
          <w:jc w:val="center"/>
        </w:trPr>
        <w:tc>
          <w:tcPr>
            <w:tcW w:w="4605"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EA0688">
      <w:pPr>
        <w:spacing w:line="288" w:lineRule="auto"/>
        <w:rPr>
          <w:rFonts w:asciiTheme="minorHAnsi" w:eastAsia="Arial Unicode MS"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trPr>
          <w:jc w:val="center"/>
        </w:trPr>
        <w:tc>
          <w:tcPr>
            <w:tcW w:w="4605"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b/>
          <w:bCs/>
          <w:sz w:val="28"/>
          <w:szCs w:val="28"/>
        </w:rPr>
      </w:pPr>
      <w:r>
        <w:rPr>
          <w:rFonts w:asciiTheme="minorHAnsi" w:hAnsiTheme="minorHAnsi" w:cstheme="minorHAnsi"/>
          <w:b/>
          <w:w w:val="105"/>
          <w:sz w:val="24"/>
          <w:szCs w:val="24"/>
        </w:rPr>
        <w:t>Robferma Administração e Participações Ltda.</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trPr>
          <w:jc w:val="center"/>
        </w:trPr>
        <w:tc>
          <w:tcPr>
            <w:tcW w:w="4536" w:type="dxa"/>
            <w:shd w:val="clear" w:color="auto" w:fill="D9EEFF"/>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D9EEFF"/>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trPr>
          <w:trHeight w:val="159"/>
          <w:jc w:val="center"/>
        </w:trPr>
        <w:tc>
          <w:tcPr>
            <w:tcW w:w="4536" w:type="dxa"/>
            <w:shd w:val="clear" w:color="auto" w:fill="D9EEFF"/>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D9EEFF"/>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trPr>
          <w:jc w:val="center"/>
        </w:trPr>
        <w:tc>
          <w:tcPr>
            <w:tcW w:w="4400"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rsidR="00EA0688" w:rsidRDefault="00EA0688">
      <w:pPr>
        <w:pStyle w:val="DeltaViewTableBody"/>
        <w:spacing w:after="140" w:line="290" w:lineRule="auto"/>
        <w:rPr>
          <w:rFonts w:asciiTheme="minorHAnsi" w:hAnsiTheme="minorHAnsi" w:cstheme="minorHAnsi"/>
          <w:b/>
          <w:lang w:val="pt-BR"/>
        </w:rPr>
      </w:pPr>
    </w:p>
    <w:p w:rsidR="00EA0688" w:rsidRDefault="00EA0688">
      <w:pPr>
        <w:rPr>
          <w:rFonts w:asciiTheme="minorHAnsi" w:hAnsiTheme="minorHAnsi" w:cstheme="minorHAnsi"/>
        </w:rPr>
        <w:sectPr w:rsidR="00EA0688" w:rsidSect="00904EAA">
          <w:headerReference w:type="even" r:id="rId16"/>
          <w:headerReference w:type="default" r:id="rId17"/>
          <w:footerReference w:type="even" r:id="rId18"/>
          <w:footerReference w:type="default" r:id="rId19"/>
          <w:headerReference w:type="first" r:id="rId20"/>
          <w:footerReference w:type="first" r:id="rId21"/>
          <w:pgSz w:w="11907" w:h="16840" w:code="9"/>
          <w:pgMar w:top="1985" w:right="851" w:bottom="1701" w:left="1701" w:header="709" w:footer="227" w:gutter="0"/>
          <w:cols w:space="708"/>
          <w:titlePg/>
          <w:docGrid w:linePitch="360"/>
        </w:sectPr>
      </w:pPr>
    </w:p>
    <w:p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A0688" w:rsidRDefault="00D25BAF">
      <w:pPr>
        <w:pStyle w:val="Ttulo1"/>
        <w:spacing w:line="288" w:lineRule="auto"/>
        <w:rPr>
          <w:rFonts w:asciiTheme="minorHAnsi" w:hAnsiTheme="minorHAnsi" w:cstheme="minorHAnsi"/>
          <w:caps w:val="0"/>
          <w:sz w:val="24"/>
          <w:szCs w:val="24"/>
        </w:rPr>
      </w:pPr>
      <w:bookmarkStart w:id="398" w:name="_Toc505179103"/>
      <w:bookmarkStart w:id="399" w:name="_Toc80179806"/>
      <w:bookmarkStart w:id="400" w:name="_Toc82506245"/>
      <w:r>
        <w:rPr>
          <w:rFonts w:asciiTheme="minorHAnsi" w:hAnsiTheme="minorHAnsi" w:cstheme="minorHAnsi"/>
          <w:caps w:val="0"/>
          <w:sz w:val="24"/>
          <w:szCs w:val="24"/>
        </w:rPr>
        <w:t xml:space="preserve">Anexo I - Cronograma de Pagamento das </w:t>
      </w:r>
      <w:bookmarkEnd w:id="398"/>
      <w:r>
        <w:rPr>
          <w:rFonts w:asciiTheme="minorHAnsi" w:hAnsiTheme="minorHAnsi" w:cstheme="minorHAnsi"/>
          <w:caps w:val="0"/>
          <w:sz w:val="24"/>
          <w:szCs w:val="24"/>
        </w:rPr>
        <w:t>Debêntures</w:t>
      </w:r>
      <w:bookmarkEnd w:id="399"/>
      <w:bookmarkEnd w:id="400"/>
    </w:p>
    <w:p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1"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trPr>
          <w:trHeight w:val="352"/>
          <w:jc w:val="center"/>
        </w:trPr>
        <w:tc>
          <w:tcPr>
            <w:tcW w:w="2830" w:type="dxa"/>
            <w:shd w:val="clear" w:color="auto" w:fill="D0CECE"/>
          </w:tcPr>
          <w:p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rsidR="00EA0688" w:rsidRDefault="00D25BAF">
            <w:pPr>
              <w:spacing w:line="300" w:lineRule="exact"/>
              <w:jc w:val="center"/>
              <w:rPr>
                <w:rFonts w:asciiTheme="minorHAnsi" w:hAnsiTheme="minorHAnsi" w:cs="Calibri"/>
                <w:b/>
                <w:bCs/>
                <w:iCs/>
              </w:rPr>
            </w:pPr>
            <w:r>
              <w:rPr>
                <w:rFonts w:asciiTheme="minorHAnsi" w:hAnsiTheme="minorHAnsi" w:cs="Calibri"/>
                <w:b/>
                <w:bCs/>
                <w:iCs/>
              </w:rPr>
              <w:t>Porcentagem de Amortização do Valor Nominal Unitário Atualizado</w:t>
            </w:r>
          </w:p>
        </w:tc>
      </w:tr>
      <w:tr w:rsidR="00EA0688">
        <w:trPr>
          <w:trHeight w:val="91"/>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]/04/2022</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]/10/2022</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]/04/2023</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]/10/2023</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]/10/2023</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25,0000%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]/04/2024</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]/10/2024</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]/10/2024</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50,0000%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]/04/2025</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]/10/2025</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]/10/2025</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75,0000%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]/04/2026</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1"/>
    </w:tbl>
    <w:p w:rsidR="0072090B" w:rsidRPr="00637457" w:rsidRDefault="0072090B" w:rsidP="00C1569E">
      <w:pPr>
        <w:rPr>
          <w:rFonts w:asciiTheme="minorHAnsi" w:hAnsiTheme="minorHAnsi"/>
          <w:sz w:val="20"/>
          <w:szCs w:val="20"/>
        </w:rPr>
      </w:pPr>
    </w:p>
    <w:sectPr w:rsidR="0072090B" w:rsidRPr="00637457" w:rsidSect="00904EAA">
      <w:headerReference w:type="even" r:id="rId22"/>
      <w:headerReference w:type="default" r:id="rId23"/>
      <w:footerReference w:type="even" r:id="rId24"/>
      <w:footerReference w:type="default" r:id="rId25"/>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D8D" w:rsidRDefault="00501D8D">
      <w:r>
        <w:separator/>
      </w:r>
    </w:p>
  </w:endnote>
  <w:endnote w:type="continuationSeparator" w:id="0">
    <w:p w:rsidR="00501D8D" w:rsidRDefault="00501D8D">
      <w:r>
        <w:continuationSeparator/>
      </w:r>
    </w:p>
  </w:endnote>
  <w:endnote w:type="continuationNotice" w:id="1">
    <w:p w:rsidR="00501D8D" w:rsidRDefault="00501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rsidR="00501D8D" w:rsidRDefault="00501D8D">
    <w:pPr>
      <w:pStyle w:val="Rodap"/>
    </w:pPr>
  </w:p>
  <w:p w:rsidR="00501D8D" w:rsidRDefault="00501D8D"/>
  <w:p w:rsidR="00501D8D" w:rsidRDefault="00501D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Rodap"/>
    </w:pPr>
    <w:r>
      <w:rPr>
        <w:noProof/>
        <w:lang w:val="pt-BR" w:eastAsia="pt-BR"/>
      </w:rPr>
    </w:r>
    <w:r>
      <w:rPr>
        <w:noProof/>
        <w:lang w:val="pt-BR" w:eastAsia="pt-BR"/>
      </w:rPr>
      <w:pict w14:anchorId="2891C1B6">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next-textbox:#wsFIRSTFOOTER;mso-fit-shape-to-text:t" inset="0,0,0,0">
            <w:txbxContent>
              <w:p w:rsidR="00501D8D" w:rsidRDefault="00904EAA">
                <w:pPr>
                  <w:spacing w:line="220" w:lineRule="auto"/>
                  <w:rPr>
                    <w:rFonts w:ascii="Calibri" w:hAnsi="Calibri" w:cs="Calibri"/>
                    <w:sz w:val="12"/>
                  </w:rPr>
                </w:pPr>
                <w:r>
                  <w:rPr>
                    <w:rFonts w:ascii="Calibri" w:hAnsi="Calibri" w:cs="Calibri"/>
                    <w:sz w:val="12"/>
                  </w:rPr>
                  <w:t>DA #11694416 v15</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D8D" w:rsidRDefault="00501D8D">
      <w:r>
        <w:separator/>
      </w:r>
    </w:p>
  </w:footnote>
  <w:footnote w:type="continuationSeparator" w:id="0">
    <w:p w:rsidR="00501D8D" w:rsidRDefault="00501D8D">
      <w:r>
        <w:continuationSeparator/>
      </w:r>
    </w:p>
  </w:footnote>
  <w:footnote w:type="continuationNotice" w:id="1">
    <w:p w:rsidR="00501D8D" w:rsidRDefault="00501D8D"/>
  </w:footnote>
  <w:footnote w:id="2">
    <w:p w:rsidR="00501D8D" w:rsidRDefault="00501D8D">
      <w:pPr>
        <w:pStyle w:val="Textodenotaderodap"/>
      </w:pPr>
      <w:r>
        <w:rPr>
          <w:rStyle w:val="Refdenotaderodap"/>
        </w:rPr>
        <w:footnoteRef/>
      </w:r>
      <w:r>
        <w:t xml:space="preserve"> </w:t>
      </w:r>
      <w:r>
        <w:rPr>
          <w:b/>
          <w:bCs/>
        </w:rPr>
        <w:t>Nota Demarest</w:t>
      </w:r>
      <w:r>
        <w:t>: Companhia/MF, favor informar a qualificação da Robferma.</w:t>
      </w:r>
    </w:p>
  </w:footnote>
  <w:footnote w:id="3">
    <w:p w:rsidR="00501D8D" w:rsidRDefault="00501D8D">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asciiTheme="minorHAnsi" w:eastAsia="Calibri" w:hAnsiTheme="minorHAnsi" w:cstheme="minorHAnsi"/>
          <w:lang w:eastAsia="en-US"/>
        </w:rPr>
        <w:t>Além da transferência das quotas da Schering, haverá transferência de outros ativos para a Emissora (fábrica etc)?</w:t>
      </w:r>
    </w:p>
  </w:footnote>
  <w:footnote w:id="4">
    <w:p w:rsidR="00501D8D" w:rsidRDefault="00501D8D">
      <w:pPr>
        <w:pStyle w:val="Textodenotaderodap"/>
      </w:pPr>
      <w:r>
        <w:rPr>
          <w:rStyle w:val="Refdenotaderodap"/>
        </w:rPr>
        <w:footnoteRef/>
      </w:r>
      <w:r>
        <w:t xml:space="preserve"> </w:t>
      </w:r>
      <w:r>
        <w:rPr>
          <w:b/>
          <w:bCs/>
        </w:rPr>
        <w:t xml:space="preserve">Nota Demarest: </w:t>
      </w:r>
      <w:r>
        <w:t>Cláusula sob validação dos Coordenadores</w:t>
      </w:r>
    </w:p>
  </w:footnote>
  <w:footnote w:id="5">
    <w:p w:rsidR="00501D8D" w:rsidRDefault="00501D8D">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A Cláusula está sob avaliação da Companhia.</w:t>
      </w:r>
    </w:p>
  </w:footnote>
  <w:footnote w:id="6">
    <w:p w:rsidR="00501D8D" w:rsidRDefault="00501D8D">
      <w:pPr>
        <w:pStyle w:val="Textodenotaderodap"/>
      </w:pPr>
      <w:r>
        <w:rPr>
          <w:rStyle w:val="Refdenotaderodap"/>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7">
    <w:p w:rsidR="00501D8D" w:rsidRDefault="00501D8D">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8">
    <w:p w:rsidR="00501D8D" w:rsidRDefault="00501D8D">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Cabealho"/>
      <w:jc w:val="right"/>
      <w:rPr>
        <w:rFonts w:asciiTheme="minorHAnsi" w:hAnsiTheme="minorHAnsi" w:cstheme="minorHAnsi"/>
        <w:sz w:val="20"/>
        <w:szCs w:val="18"/>
        <w:lang w:val="pt-BR"/>
      </w:rPr>
    </w:pPr>
  </w:p>
  <w:p w:rsidR="00501D8D" w:rsidRDefault="00501D8D"/>
  <w:p w:rsidR="00501D8D" w:rsidRDefault="00501D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Cabealho"/>
    </w:pPr>
    <w:r>
      <w:rPr>
        <w:rFonts w:ascii="Arial" w:hAnsi="Arial" w:cs="Arial"/>
        <w:b/>
        <w:i/>
        <w:noProof/>
        <w:sz w:val="20"/>
        <w:szCs w:val="20"/>
        <w:lang w:val="pt-BR" w:eastAsia="pt-BR"/>
      </w:rPr>
      <w:drawing>
        <wp:inline distT="0" distB="0" distL="0" distR="0" wp14:anchorId="570A1648" wp14:editId="3905AFDC">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58C8DD"/>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freire@uniaoquimica.com.br"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freire@uniaoquimica.com.br"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freire@uniaoquimica.com.br" TargetMode="External"/><Relationship Id="rId23" Type="http://schemas.openxmlformats.org/officeDocument/2006/relationships/header" Target="header5.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sfreire@uniaoquimica.com.br" TargetMode="Externa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8A09A3AB-1AA9-4DBB-ADB1-06882B16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22772</Words>
  <Characters>131847</Characters>
  <Application>Microsoft Office Word</Application>
  <DocSecurity>0</DocSecurity>
  <Lines>1098</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154311</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Demarest Advogados</cp:lastModifiedBy>
  <cp:revision>3</cp:revision>
  <cp:lastPrinted>2020-06-01T15:36:00Z</cp:lastPrinted>
  <dcterms:created xsi:type="dcterms:W3CDTF">2021-09-14T18:46:00Z</dcterms:created>
  <dcterms:modified xsi:type="dcterms:W3CDTF">2021-09-14T18:48:00Z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