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spacing w:line="288" w:lineRule="auto"/>
        <w:jc w:val="center"/>
        <w:rPr>
          <w:rFonts w:asciiTheme="minorHAnsi" w:hAnsiTheme="minorHAnsi" w:cstheme="minorHAns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lang w:val="pt-BR"/>
        </w:rPr>
      </w:pP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00EA0688" w:rsidRDefault="00EA0688">
      <w:pPr>
        <w:spacing w:line="288" w:lineRule="auto"/>
        <w:rPr>
          <w:rFonts w:asciiTheme="minorHAnsi" w:hAnsiTheme="minorHAnsi" w:cstheme="minorHAnsi"/>
          <w:b/>
        </w:rPr>
      </w:pPr>
    </w:p>
    <w:p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rsidR="00EA0688" w:rsidRDefault="00EA0688">
      <w:pPr>
        <w:rPr>
          <w:rFonts w:asciiTheme="minorHAnsi" w:eastAsiaTheme="majorEastAsia" w:hAnsiTheme="minorHAnsi" w:cstheme="minorHAnsi"/>
          <w:bCs/>
          <w:caps/>
        </w:rPr>
      </w:pPr>
    </w:p>
    <w:p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5512B8">
          <w:rPr>
            <w:noProof/>
            <w:webHidden/>
          </w:rPr>
          <w:t>4</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5512B8">
          <w:rPr>
            <w:noProof/>
            <w:webHidden/>
          </w:rPr>
          <w:t>5</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5512B8">
          <w:rPr>
            <w:noProof/>
            <w:webHidden/>
          </w:rPr>
          <w:t>7</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5512B8">
          <w:rPr>
            <w:noProof/>
            <w:webHidden/>
          </w:rPr>
          <w:t>11</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5512B8">
          <w:rPr>
            <w:noProof/>
            <w:webHidden/>
          </w:rPr>
          <w:t>19</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5512B8">
          <w:rPr>
            <w:noProof/>
            <w:webHidden/>
          </w:rPr>
          <w:t>24</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5512B8">
          <w:rPr>
            <w:noProof/>
            <w:webHidden/>
          </w:rPr>
          <w:t>35</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5512B8">
          <w:rPr>
            <w:noProof/>
            <w:webHidden/>
          </w:rPr>
          <w:t>45</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5512B8">
          <w:rPr>
            <w:noProof/>
            <w:webHidden/>
          </w:rPr>
          <w:t>53</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5512B8">
          <w:rPr>
            <w:noProof/>
            <w:webHidden/>
          </w:rPr>
          <w:t>55</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5512B8">
          <w:rPr>
            <w:noProof/>
            <w:webHidden/>
          </w:rPr>
          <w:t>63</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5512B8">
          <w:rPr>
            <w:noProof/>
            <w:webHidden/>
          </w:rPr>
          <w:t>64</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5512B8">
          <w:rPr>
            <w:noProof/>
            <w:webHidden/>
          </w:rPr>
          <w:t>69</w:t>
        </w:r>
        <w:r w:rsidR="005512B8">
          <w:rPr>
            <w:noProof/>
            <w:webHidden/>
          </w:rPr>
          <w:fldChar w:fldCharType="end"/>
        </w:r>
      </w:hyperlink>
    </w:p>
    <w:p w:rsidR="005512B8" w:rsidRDefault="005E61DB">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5512B8">
          <w:rPr>
            <w:noProof/>
            <w:webHidden/>
          </w:rPr>
          <w:t>75</w:t>
        </w:r>
        <w:r w:rsidR="005512B8">
          <w:rPr>
            <w:noProof/>
            <w:webHidden/>
          </w:rPr>
          <w:fldChar w:fldCharType="end"/>
        </w:r>
      </w:hyperlink>
    </w:p>
    <w:p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rsidR="00EA0688" w:rsidRDefault="00EA0688">
      <w:pPr>
        <w:spacing w:line="288" w:lineRule="auto"/>
        <w:rPr>
          <w:rFonts w:asciiTheme="minorHAnsi" w:hAnsiTheme="minorHAnsi" w:cstheme="minorHAnsi"/>
          <w:b/>
        </w:rPr>
      </w:pPr>
    </w:p>
    <w:p w:rsidR="00EA0688" w:rsidRDefault="00D25BAF">
      <w:pPr>
        <w:spacing w:line="288" w:lineRule="auto"/>
        <w:rPr>
          <w:rFonts w:asciiTheme="minorHAnsi" w:hAnsiTheme="minorHAnsi" w:cstheme="minorHAnsi"/>
          <w:b/>
        </w:rPr>
      </w:pPr>
      <w:r>
        <w:rPr>
          <w:rFonts w:asciiTheme="minorHAnsi" w:hAnsiTheme="minorHAnsi" w:cstheme="minorHAnsi"/>
          <w:b/>
        </w:rPr>
        <w:br w:type="page"/>
      </w:r>
    </w:p>
    <w:p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tabs>
          <w:tab w:val="clear" w:pos="8838"/>
          <w:tab w:val="right" w:pos="9072"/>
        </w:tabs>
        <w:spacing w:line="288" w:lineRule="auto"/>
        <w:jc w:val="both"/>
        <w:rPr>
          <w:rFonts w:asciiTheme="minorHAnsi" w:hAnsiTheme="minorHAnsi" w:cstheme="minorHAnsi"/>
          <w:lang w:val="pt-BR"/>
        </w:rPr>
      </w:pPr>
    </w:p>
    <w:p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EA0688" w:rsidRDefault="00EA0688">
      <w:pPr>
        <w:spacing w:line="288" w:lineRule="auto"/>
        <w:jc w:val="both"/>
        <w:rPr>
          <w:rFonts w:asciiTheme="minorHAnsi" w:hAnsiTheme="minorHAnsi" w:cstheme="minorHAnsi"/>
          <w:b/>
          <w:bCs/>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 em conjunto com Fernando, “</w:t>
      </w:r>
      <w:r>
        <w:rPr>
          <w:rFonts w:asciiTheme="minorHAnsi" w:hAnsiTheme="minorHAnsi" w:cstheme="minorHAnsi"/>
          <w:u w:val="single"/>
        </w:rPr>
        <w:t>Fiadores</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EA0688" w:rsidRDefault="00EA0688">
      <w:pPr>
        <w:spacing w:line="288" w:lineRule="auto"/>
        <w:jc w:val="both"/>
        <w:rPr>
          <w:rFonts w:asciiTheme="minorHAnsi" w:hAnsiTheme="minorHAnsi" w:cstheme="minorHAnsi"/>
        </w:rPr>
      </w:pPr>
    </w:p>
    <w:p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rsidR="00EA0688" w:rsidRDefault="00EA0688">
      <w:pPr>
        <w:spacing w:line="288" w:lineRule="auto"/>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w:t>
      </w:r>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rsidR="00EA0688" w:rsidRDefault="00EA0688">
      <w:pPr>
        <w:spacing w:line="288" w:lineRule="auto"/>
        <w:jc w:val="both"/>
        <w:rPr>
          <w:rFonts w:asciiTheme="minorHAnsi" w:eastAsia="Arial Unicode MS" w:hAnsiTheme="minorHAnsi" w:cstheme="minorHAnsi"/>
          <w:b/>
        </w:rPr>
      </w:pPr>
    </w:p>
    <w:p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rsidR="00EA0688" w:rsidRDefault="00EA0688">
      <w:pPr>
        <w:pStyle w:val="ListaColorida-nfase12"/>
        <w:spacing w:line="288" w:lineRule="auto"/>
        <w:ind w:left="0"/>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w:t>
      </w:r>
      <w:r>
        <w:rPr>
          <w:rFonts w:asciiTheme="minorHAnsi" w:hAnsiTheme="minorHAnsi" w:cstheme="minorHAnsi"/>
        </w:rPr>
        <w:lastRenderedPageBreak/>
        <w:t xml:space="preserve">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rsidR="00EA0688" w:rsidRDefault="00EA0688">
      <w:pPr>
        <w:spacing w:line="288" w:lineRule="auto"/>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t xml:space="preserve">Dispensa de Registro na CVM e Registro na </w:t>
      </w:r>
      <w:bookmarkEnd w:id="20"/>
      <w:r>
        <w:rPr>
          <w:rFonts w:asciiTheme="minorHAnsi" w:eastAsia="Arial Unicode MS" w:hAnsiTheme="minorHAnsi" w:cstheme="minorHAnsi"/>
          <w:bCs/>
          <w:u w:val="single"/>
        </w:rPr>
        <w:t>ANBIMA</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lastRenderedPageBreak/>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EA0688" w:rsidRDefault="00EA0688">
      <w:pPr>
        <w:spacing w:line="288" w:lineRule="auto"/>
        <w:jc w:val="both"/>
        <w:rPr>
          <w:rFonts w:asciiTheme="minorHAnsi" w:eastAsia="Arial Unicode MS" w:hAnsiTheme="minorHAnsi" w:cstheme="minorHAnsi"/>
        </w:rPr>
      </w:pPr>
    </w:p>
    <w:p w:rsidR="00EA0688" w:rsidRDefault="00EA0688">
      <w:pPr>
        <w:spacing w:line="288" w:lineRule="auto"/>
        <w:jc w:val="both"/>
        <w:rPr>
          <w:rFonts w:asciiTheme="minorHAnsi" w:eastAsia="Arial Unicode MS"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rsidR="00EA0688" w:rsidRDefault="00EA0688">
      <w:pPr>
        <w:tabs>
          <w:tab w:val="left" w:pos="0"/>
        </w:tabs>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lastRenderedPageBreak/>
        <w:t>A Emissão será realizada em série única.</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EA0688" w:rsidRDefault="00EA0688">
      <w:pPr>
        <w:pStyle w:val="ListaColorida-nfase12"/>
        <w:spacing w:line="288" w:lineRule="auto"/>
        <w:ind w:left="0"/>
        <w:rPr>
          <w:rFonts w:asciiTheme="minorHAnsi" w:hAnsiTheme="minorHAnsi" w:cstheme="minorHAnsi"/>
        </w:rPr>
      </w:pPr>
    </w:p>
    <w:bookmarkEnd w:id="25"/>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rsidR="00EA0688" w:rsidRDefault="00EA0688">
      <w:pPr>
        <w:spacing w:line="288" w:lineRule="auto"/>
        <w:ind w:left="709"/>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spacing w:line="288" w:lineRule="auto"/>
        <w:ind w:left="1418"/>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pStyle w:val="PargrafodaLista"/>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rsidR="00EA0688" w:rsidRDefault="00EA0688">
      <w:pPr>
        <w:spacing w:line="288" w:lineRule="auto"/>
        <w:ind w:left="2127"/>
        <w:jc w:val="both"/>
        <w:rPr>
          <w:rFonts w:asciiTheme="minorHAnsi" w:eastAsia="Calibri" w:hAnsiTheme="minorHAnsi" w:cstheme="minorHAnsi"/>
          <w:lang w:eastAsia="en-US"/>
        </w:rPr>
      </w:pPr>
    </w:p>
    <w:p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w:t>
      </w:r>
      <w:proofErr w:type="spellStart"/>
      <w:r w:rsidR="00070B33" w:rsidRPr="00070B33">
        <w:rPr>
          <w:rFonts w:asciiTheme="minorHAnsi" w:eastAsia="Calibri" w:hAnsiTheme="minorHAnsi" w:cstheme="minorHAnsi"/>
          <w:b/>
          <w:bCs/>
          <w:lang w:eastAsia="en-US"/>
        </w:rPr>
        <w:t>iii</w:t>
      </w:r>
      <w:proofErr w:type="spellEnd"/>
      <w:r w:rsidR="00070B33" w:rsidRPr="00070B33">
        <w:rPr>
          <w:rFonts w:asciiTheme="minorHAnsi" w:eastAsia="Calibri" w:hAnsiTheme="minorHAnsi" w:cstheme="minorHAnsi"/>
          <w:b/>
          <w:bCs/>
          <w:lang w:eastAsia="en-US"/>
        </w:rPr>
        <w:t>)</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rsidR="00EA0688" w:rsidRDefault="00EA0688">
      <w:pPr>
        <w:spacing w:line="288" w:lineRule="auto"/>
        <w:ind w:left="1418"/>
        <w:jc w:val="both"/>
        <w:rPr>
          <w:rFonts w:asciiTheme="minorHAnsi" w:eastAsia="Calibri" w:hAnsiTheme="minorHAnsi" w:cstheme="minorHAnsi"/>
          <w:lang w:eastAsia="en-US"/>
        </w:rPr>
      </w:pPr>
    </w:p>
    <w:p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Refdenotaderodap"/>
          <w:rFonts w:asciiTheme="minorHAnsi" w:eastAsia="Calibri" w:hAnsiTheme="minorHAnsi" w:cstheme="minorHAnsi"/>
          <w:lang w:eastAsia="en-US"/>
        </w:rPr>
        <w:footnoteReference w:id="2"/>
      </w:r>
      <w:r>
        <w:rPr>
          <w:rFonts w:asciiTheme="minorHAnsi" w:eastAsia="Calibri" w:hAnsiTheme="minorHAnsi" w:cstheme="minorHAnsi"/>
          <w:lang w:eastAsia="en-US"/>
        </w:rPr>
        <w:t xml:space="preserve"> 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 xml:space="preserve">o contrato de cessão de </w:t>
      </w:r>
      <w:r>
        <w:rPr>
          <w:rFonts w:asciiTheme="minorHAnsi" w:eastAsia="Calibri" w:hAnsiTheme="minorHAnsi" w:cstheme="minorHAnsi"/>
          <w:lang w:eastAsia="en-US"/>
        </w:rPr>
        <w:lastRenderedPageBreak/>
        <w:t>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w:t>
      </w:r>
      <w:r w:rsidR="00070B33">
        <w:rPr>
          <w:rFonts w:asciiTheme="minorHAnsi" w:eastAsia="Calibri" w:hAnsiTheme="minorHAnsi" w:cstheme="minorHAnsi"/>
          <w:lang w:eastAsia="en-US"/>
        </w:rPr>
        <w:t>por último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5512B8">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rsidR="00EA0688" w:rsidRDefault="00EA0688">
      <w:pPr>
        <w:pStyle w:val="PargrafodaLista"/>
        <w:rPr>
          <w:rFonts w:asciiTheme="minorHAnsi" w:eastAsia="Calibri" w:hAnsiTheme="minorHAnsi" w:cstheme="minorHAnsi"/>
          <w:lang w:eastAsia="en-US"/>
        </w:rPr>
      </w:pPr>
    </w:p>
    <w:p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rsidR="00EA0688" w:rsidRDefault="00EA0688">
      <w:pPr>
        <w:spacing w:line="288" w:lineRule="auto"/>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w:t>
      </w:r>
      <w:r>
        <w:rPr>
          <w:rFonts w:asciiTheme="minorHAnsi" w:eastAsia="Arial Unicode MS" w:hAnsiTheme="minorHAnsi" w:cstheme="minorHAnsi"/>
        </w:rPr>
        <w:lastRenderedPageBreak/>
        <w:t xml:space="preserve">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w:t>
      </w:r>
      <w:r>
        <w:rPr>
          <w:rFonts w:asciiTheme="minorHAnsi" w:eastAsia="Arial Unicode MS" w:hAnsiTheme="minorHAnsi" w:cstheme="minorHAnsi"/>
        </w:rPr>
        <w:lastRenderedPageBreak/>
        <w:t xml:space="preserve">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EA0688" w:rsidRDefault="00EA0688">
      <w:pPr>
        <w:spacing w:line="288" w:lineRule="auto"/>
        <w:jc w:val="both"/>
        <w:rPr>
          <w:rFonts w:asciiTheme="minorHAnsi" w:eastAsia="Calibr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rsidR="00EA0688" w:rsidRDefault="00EA0688">
      <w:pPr>
        <w:pStyle w:val="PargrafodaLista"/>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rsidR="00EA0688" w:rsidRDefault="00EA0688">
      <w:pPr>
        <w:spacing w:line="288" w:lineRule="auto"/>
        <w:ind w:left="709"/>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lastRenderedPageBreak/>
        <w:t>N</w:t>
      </w:r>
      <w:r>
        <w:rPr>
          <w:rFonts w:asciiTheme="minorHAnsi" w:hAnsiTheme="minorHAnsi" w:cstheme="minorHAnsi"/>
        </w:rPr>
        <w:t>ão haverá atualização monetária do Valor Nominal Unitário das Debêntures.</w:t>
      </w:r>
    </w:p>
    <w:p w:rsidR="00EA0688" w:rsidRDefault="00EA0688">
      <w:pPr>
        <w:spacing w:line="288" w:lineRule="auto"/>
        <w:jc w:val="both"/>
        <w:rPr>
          <w:rFont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rsidR="00EA0688" w:rsidRDefault="00EA0688">
      <w:pPr>
        <w:spacing w:line="288" w:lineRule="auto"/>
        <w:ind w:left="709"/>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rsidR="00EA0688" w:rsidRDefault="00EA0688">
      <w:pPr>
        <w:spacing w:line="288" w:lineRule="auto"/>
        <w:ind w:left="1418"/>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abaixo definido),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00EA0688" w:rsidRDefault="00EA0688">
      <w:pPr>
        <w:spacing w:line="288" w:lineRule="auto"/>
        <w:jc w:val="both"/>
        <w:rPr>
          <w:rFonts w:asciiTheme="minorHAnsi" w:hAnsiTheme="minorHAnsi" w:cstheme="minorHAnsi"/>
        </w:rPr>
      </w:pPr>
    </w:p>
    <w:p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rsidR="00EA0688" w:rsidRDefault="00EA0688">
      <w:pPr>
        <w:spacing w:line="288" w:lineRule="auto"/>
        <w:ind w:left="1418"/>
        <w:jc w:val="both"/>
        <w:rPr>
          <w:rFonts w:asciiTheme="minorHAnsi" w:eastAsia="Arial Unicode MS" w:hAnsiTheme="minorHAnsi" w:cstheme="minorHAnsi"/>
          <w:iCs/>
        </w:rPr>
      </w:pPr>
    </w:p>
    <w:p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 xml:space="preserve">em cada Período de Capitalização (conforme abaixo definido),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EA0688" w:rsidRDefault="00EA0688">
      <w:pPr>
        <w:spacing w:line="288" w:lineRule="auto"/>
        <w:ind w:left="1418"/>
        <w:jc w:val="both"/>
        <w:rPr>
          <w:rFonts w:asciiTheme="minorHAnsi" w:eastAsia="Arial Unicode MS" w:hAnsiTheme="minorHAnsi" w:cstheme="minorHAnsi"/>
          <w:i/>
        </w:rPr>
      </w:pPr>
    </w:p>
    <w:p w:rsidR="00EA0688" w:rsidRDefault="00EA0688">
      <w:pPr>
        <w:spacing w:line="288" w:lineRule="auto"/>
        <w:ind w:left="1418"/>
        <w:jc w:val="both"/>
        <w:rPr>
          <w:rFonts w:asciiTheme="minorHAnsi" w:eastAsia="Arial Unicode MS" w:hAnsiTheme="minorHAnsi" w:cstheme="minorHAnsi"/>
          <w:i/>
        </w:rPr>
      </w:pPr>
    </w:p>
    <w:p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rsidR="00EA0688" w:rsidRDefault="00EA0688">
      <w:pPr>
        <w:spacing w:line="320" w:lineRule="exact"/>
        <w:ind w:left="709" w:firstLine="709"/>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00EA0688" w:rsidRDefault="00EA0688">
      <w:pPr>
        <w:pStyle w:val="p0"/>
        <w:tabs>
          <w:tab w:val="clear" w:pos="720"/>
        </w:tabs>
        <w:suppressAutoHyphens/>
        <w:spacing w:line="320" w:lineRule="exact"/>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rPr>
        <w:t xml:space="preserve"> a totalidade das Debêntures </w:t>
      </w:r>
      <w:r>
        <w:rPr>
          <w:rFonts w:asciiTheme="minorHAnsi" w:eastAsia="Arial Unicode MS" w:hAnsiTheme="minorHAnsi" w:cstheme="minorHAnsi"/>
          <w:bCs/>
        </w:rPr>
        <w:t>em Circulação</w:t>
      </w:r>
      <w:r>
        <w:rPr>
          <w:rFonts w:asciiTheme="minorHAnsi" w:hAnsiTheme="minorHAnsi" w:cstheme="minorHAnsi"/>
        </w:rPr>
        <w:t xml:space="preserve">,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rsidR="00EA0688" w:rsidRDefault="00EA0688">
      <w:pPr>
        <w:spacing w:line="320" w:lineRule="exact"/>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EA0688" w:rsidRDefault="00EA0688">
      <w:pPr>
        <w:pStyle w:val="PargrafodaLista"/>
        <w:rPr>
          <w:rFonts w:asciiTheme="minorHAnsi" w:hAnsi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lastRenderedPageBreak/>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59"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59"/>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EA0688" w:rsidRDefault="00EA0688">
      <w:pPr>
        <w:spacing w:line="288" w:lineRule="auto"/>
        <w:jc w:val="both"/>
        <w:rPr>
          <w:rFonts w:asciiTheme="minorHAnsi" w:eastAsia="Arial Unicode MS" w:hAnsi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 xml:space="preserve">Juros </w:t>
      </w:r>
      <w:r>
        <w:rPr>
          <w:rFonts w:asciiTheme="minorHAnsi" w:eastAsia="Arial Unicode MS" w:hAnsiTheme="minorHAnsi" w:cstheme="minorHAnsi"/>
          <w:bCs/>
        </w:rPr>
        <w:lastRenderedPageBreak/>
        <w:t>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00EA0688" w:rsidRDefault="00EA0688">
      <w:pPr>
        <w:pStyle w:val="ListaColorida-nfase12"/>
        <w:spacing w:line="288" w:lineRule="auto"/>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1"/>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rsidR="00EA0688" w:rsidRDefault="00EA0688">
      <w:pPr>
        <w:spacing w:line="288" w:lineRule="auto"/>
        <w:jc w:val="both"/>
        <w:rPr>
          <w:rFonts w:asciiTheme="minorHAnsi" w:eastAsia="Arial Unicode MS" w:hAnsiTheme="minorHAnsi" w:cstheme="minorHAnsi"/>
          <w:b/>
          <w:bCs/>
        </w:rPr>
      </w:pPr>
    </w:p>
    <w:p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A0688" w:rsidRDefault="00EA0688">
      <w:pPr>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rsidR="00EA0688" w:rsidRDefault="00EA0688">
      <w:pPr>
        <w:spacing w:line="288" w:lineRule="auto"/>
        <w:jc w:val="both"/>
        <w:outlineLvl w:val="0"/>
        <w:rPr>
          <w:rFonts w:asciiTheme="minorHAnsi"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abaixo definido).</w:t>
      </w:r>
    </w:p>
    <w:p w:rsidR="00EA0688" w:rsidRDefault="00EA0688">
      <w:pPr>
        <w:spacing w:line="288" w:lineRule="auto"/>
        <w:ind w:left="1418"/>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rsidR="00EA0688" w:rsidRDefault="00EA0688">
      <w:pPr>
        <w:spacing w:line="288" w:lineRule="auto"/>
        <w:ind w:left="709"/>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rsidR="00EA0688" w:rsidRDefault="00EA0688">
      <w:pPr>
        <w:spacing w:line="288" w:lineRule="auto"/>
        <w:jc w:val="both"/>
        <w:rPr>
          <w:rFonts w:asciiTheme="minorHAnsi" w:eastAsia="Arial Unicode MS" w:hAnsiTheme="minorHAnsi"/>
        </w:rPr>
      </w:pPr>
    </w:p>
    <w:p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rsidR="00EA0688" w:rsidRDefault="00EA0688">
      <w:pPr>
        <w:spacing w:line="288" w:lineRule="auto"/>
        <w:jc w:val="both"/>
        <w:rPr>
          <w:rFonts w:asciiTheme="minorHAnsi" w:eastAsia="Arial Unicode MS" w:hAnsiTheme="minorHAnsi" w:cstheme="minorHAnsi"/>
          <w:b/>
          <w:bCs/>
        </w:rPr>
      </w:pPr>
    </w:p>
    <w:p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rsidR="00EA0688" w:rsidRDefault="00EA0688">
      <w:pPr>
        <w:spacing w:line="288" w:lineRule="auto"/>
        <w:jc w:val="both"/>
        <w:rPr>
          <w:rFonts w:asciiTheme="minorHAnsi" w:eastAsia="Arial Unicode MS"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EA0688" w:rsidRDefault="00EA0688">
      <w:pPr>
        <w:autoSpaceDE w:val="0"/>
        <w:autoSpaceDN w:val="0"/>
        <w:adjustRightInd w:val="0"/>
        <w:spacing w:line="288" w:lineRule="auto"/>
        <w:ind w:left="1418"/>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 xml:space="preserve">aplicáveis às demais Debêntures. Na hipótese de cancelamento das Debêntures, desde que venha a ser </w:t>
      </w:r>
      <w:r>
        <w:rPr>
          <w:rFonts w:asciiTheme="minorHAnsi" w:hAnsiTheme="minorHAnsi" w:cstheme="minorHAnsi"/>
        </w:rPr>
        <w:lastRenderedPageBreak/>
        <w:t>legalmente permitido pela lei e regulamentação aplicáveis, esta Escritura de Emissão deverá ser aditada para refletir tal cancelamento.</w:t>
      </w:r>
    </w:p>
    <w:p w:rsidR="00EA0688" w:rsidRDefault="00EA0688">
      <w:pPr>
        <w:spacing w:line="288" w:lineRule="auto"/>
        <w:jc w:val="both"/>
        <w:rPr>
          <w:rFonts w:asciiTheme="minorHAnsi" w:eastAsia="Arial Unicode MS" w:hAnsiTheme="minorHAnsi" w:cstheme="minorHAnsi"/>
          <w:u w:val="single"/>
        </w:rPr>
      </w:pPr>
    </w:p>
    <w:p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rsidR="00EA0688" w:rsidRDefault="00EA0688">
      <w:pPr>
        <w:spacing w:line="288" w:lineRule="auto"/>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rsidR="00EA0688" w:rsidRDefault="00EA0688">
      <w:pPr>
        <w:pStyle w:val="PargrafodaLista"/>
        <w:rPr>
          <w:rFonts w:asciiTheme="minorHAnsi" w:eastAsia="Arial Unicode MS" w:hAnsiTheme="minorHAnsi" w:cstheme="minorHAnsi"/>
        </w:rPr>
      </w:pPr>
    </w:p>
    <w:p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rsidR="00EA0688" w:rsidRDefault="00EA0688">
      <w:pPr>
        <w:spacing w:line="288" w:lineRule="auto"/>
        <w:jc w:val="both"/>
        <w:rPr>
          <w:rFonts w:asciiTheme="minorHAnsi" w:eastAsia="Arial Unicode MS" w:hAnsiTheme="minorHAnsi" w:cstheme="minorHAnsi"/>
          <w:iCs/>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8"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rsidR="00EA0688" w:rsidRDefault="00EA0688">
      <w:pPr>
        <w:spacing w:line="288" w:lineRule="auto"/>
        <w:ind w:left="1418"/>
        <w:jc w:val="both"/>
        <w:rPr>
          <w:rFonts w:asciiTheme="minorHAnsi"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EA0688" w:rsidRDefault="00EA0688">
      <w:pPr>
        <w:pStyle w:val="PargrafodaLista"/>
        <w:spacing w:line="288" w:lineRule="auto"/>
        <w:ind w:left="2127"/>
        <w:jc w:val="both"/>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5.1.7</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79"/>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lastRenderedPageBreak/>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Pr>
          <w:rFonts w:asciiTheme="minorHAnsi" w:hAnsiTheme="minorHAnsi" w:cstheme="minorHAnsi"/>
          <w:u w:val="single"/>
        </w:rPr>
        <w:t>Garantia:</w:t>
      </w:r>
    </w:p>
    <w:p w:rsidR="00EA0688" w:rsidRDefault="00EA0688">
      <w:pPr>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Como garantia do fiel, pontual e integral cumprimento de todas as obrigações, presentes e futuras, principais e acessórias, assumidas pela Emissora por meio desta Escritura, incluindo o valor nominal, encargos financeiros, multas, juros de mora e multa </w:t>
      </w:r>
      <w:r>
        <w:rPr>
          <w:rFonts w:asciiTheme="minorHAnsi" w:hAnsiTheme="minorHAnsi" w:cstheme="minorHAnsi"/>
        </w:rPr>
        <w:lastRenderedPageBreak/>
        <w:t>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1"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 presente Fiança entrará em vigor na Data de Emissão, permanecendo válida, exequível e vigente em todos os seus termos até o pagamento integral </w:t>
      </w:r>
      <w:r>
        <w:rPr>
          <w:rFonts w:asciiTheme="minorHAnsi" w:hAnsiTheme="minorHAnsi" w:cstheme="minorHAnsi"/>
        </w:rPr>
        <w:lastRenderedPageBreak/>
        <w:t>das Obrigações Garantidas, extinguindo-se imediata e automaticamente mediante seu integral cumprimento.</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2" w:name="_DV_M161"/>
      <w:bookmarkStart w:id="83" w:name="_DV_M163"/>
      <w:bookmarkStart w:id="84" w:name="_DV_M165"/>
      <w:bookmarkStart w:id="85" w:name="_DV_M166"/>
      <w:bookmarkStart w:id="86" w:name="_DV_M167"/>
      <w:bookmarkStart w:id="87" w:name="_DV_M169"/>
      <w:bookmarkStart w:id="88" w:name="_DV_M168"/>
      <w:bookmarkStart w:id="89" w:name="_DV_M181"/>
      <w:bookmarkStart w:id="90" w:name="_DV_M182"/>
      <w:bookmarkStart w:id="91" w:name="_DV_M183"/>
      <w:bookmarkEnd w:id="82"/>
      <w:bookmarkEnd w:id="83"/>
      <w:bookmarkEnd w:id="84"/>
      <w:bookmarkEnd w:id="85"/>
      <w:bookmarkEnd w:id="86"/>
      <w:bookmarkEnd w:id="87"/>
      <w:bookmarkEnd w:id="88"/>
      <w:bookmarkEnd w:id="89"/>
      <w:bookmarkEnd w:id="90"/>
      <w:bookmarkEnd w:id="91"/>
      <w:r>
        <w:rPr>
          <w:rFonts w:asciiTheme="minorHAnsi" w:eastAsia="Arial Unicode MS" w:hAnsiTheme="minorHAnsi" w:cstheme="minorHAnsi"/>
          <w:u w:val="single"/>
        </w:rPr>
        <w:t>Liquidez e Estabilização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EA0688" w:rsidRDefault="00EA0688">
      <w:pPr>
        <w:spacing w:line="288" w:lineRule="auto"/>
        <w:jc w:val="both"/>
        <w:rPr>
          <w:rFonts w:asciiTheme="minorHAnsi" w:eastAsia="Arial Unicode MS" w:hAnsiTheme="minorHAnsi" w:cstheme="minorHAnsi"/>
          <w:u w:val="single"/>
        </w:rPr>
      </w:pPr>
      <w:bookmarkStart w:id="92" w:name="_Toc505179095"/>
      <w:bookmarkStart w:id="93" w:name="_Ref21700229"/>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94" w:name="_Toc75346938"/>
      <w:bookmarkStart w:id="95" w:name="_Toc75346939"/>
      <w:bookmarkStart w:id="96" w:name="_Toc75346940"/>
      <w:bookmarkStart w:id="97" w:name="_Toc75346941"/>
      <w:bookmarkStart w:id="98" w:name="_Toc75346942"/>
      <w:bookmarkStart w:id="99" w:name="_Toc75346943"/>
      <w:bookmarkStart w:id="100" w:name="_Toc75346944"/>
      <w:bookmarkStart w:id="101" w:name="_Toc75346945"/>
      <w:bookmarkStart w:id="102" w:name="_DV_M187"/>
      <w:bookmarkStart w:id="103" w:name="_Ref76135676"/>
      <w:bookmarkStart w:id="104" w:name="_Ref80671996"/>
      <w:bookmarkStart w:id="105" w:name="_Toc80179796"/>
      <w:bookmarkStart w:id="106" w:name="_Toc82506235"/>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rPr>
        <w:t>VENCIMENTO ANTECIPADO</w:t>
      </w:r>
      <w:bookmarkEnd w:id="103"/>
      <w:bookmarkEnd w:id="104"/>
      <w:bookmarkEnd w:id="105"/>
      <w:bookmarkEnd w:id="106"/>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07" w:name="_Hlk58419901"/>
      <w:r>
        <w:rPr>
          <w:rFonts w:asciiTheme="minorHAnsi" w:eastAsia="Arial Unicode MS" w:hAnsiTheme="minorHAnsi" w:cstheme="minorHAnsi"/>
          <w:u w:val="single"/>
        </w:rPr>
        <w:t>Vencimento Antecipado Automático</w:t>
      </w:r>
      <w:bookmarkEnd w:id="107"/>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08"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xml:space="preserve">,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w:t>
      </w:r>
      <w:r>
        <w:rPr>
          <w:rFonts w:asciiTheme="minorHAnsi" w:hAnsiTheme="minorHAnsi" w:cstheme="minorHAnsi"/>
        </w:rPr>
        <w:lastRenderedPageBreak/>
        <w:t>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8"/>
    </w:p>
    <w:p w:rsidR="00EA0688" w:rsidRDefault="00EA0688">
      <w:pPr>
        <w:spacing w:line="288" w:lineRule="auto"/>
        <w:jc w:val="both"/>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Fiadores, das obrigações pecuniárias devidas nos termos desta Escritura e nos demais Documentos da Oferta de que seja parte, nas respectivas datas de pagamento, </w:t>
      </w:r>
      <w:bookmarkStart w:id="109"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09"/>
      <w:r>
        <w:rPr>
          <w:rFonts w:asciiTheme="minorHAnsi" w:hAnsiTheme="minorHAnsi" w:cstheme="minorHAnsi"/>
          <w:color w:val="auto"/>
          <w:w w:val="100"/>
          <w:sz w:val="24"/>
          <w:lang w:val="pt-BR"/>
        </w:rPr>
        <w:t>(ou em prazo específico estabelecido no respectivo instrumento, se houver);</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abaixo definido)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w:t>
      </w:r>
      <w:proofErr w:type="spellStart"/>
      <w:r w:rsidR="005512B8">
        <w:rPr>
          <w:rFonts w:asciiTheme="minorHAnsi" w:hAnsiTheme="minorHAnsi" w:cstheme="minorHAnsi"/>
          <w:color w:val="auto"/>
          <w:w w:val="100"/>
          <w:sz w:val="24"/>
          <w:lang w:val="pt-BR"/>
        </w:rPr>
        <w:t>vii</w:t>
      </w:r>
      <w:proofErr w:type="spellEnd"/>
      <w:r w:rsidR="005512B8">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w:t>
      </w:r>
      <w:r>
        <w:rPr>
          <w:rFonts w:asciiTheme="minorHAnsi" w:hAnsiTheme="minorHAnsi" w:cstheme="minorHAnsi"/>
          <w:color w:val="auto"/>
          <w:w w:val="100"/>
          <w:sz w:val="24"/>
          <w:lang w:val="pt-BR"/>
        </w:rPr>
        <w:lastRenderedPageBreak/>
        <w:t xml:space="preserve">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ou entidade do mesmo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p>
    <w:p w:rsidR="00EA0688" w:rsidRDefault="00EA0688">
      <w:pPr>
        <w:pStyle w:val="PargrafodaLista"/>
        <w:rPr>
          <w:rFonts w:asciiTheme="minorHAnsi" w:hAnsiTheme="minorHAnsi" w:cstheme="minorHAnsi"/>
        </w:rPr>
      </w:pPr>
    </w:p>
    <w:p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0"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0"/>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lastRenderedPageBreak/>
        <w:t>se a presente Escritura for declarada inválida, ineficaz, nula ou inexequível, por qualquer lei, decisão judicial, administrativa ou sentença arbitral, na sua totalidade;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1"/>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00EA0688" w:rsidRDefault="00EA0688">
      <w:pPr>
        <w:rPr>
          <w:rFonts w:asciiTheme="minorHAnsi" w:hAnsiTheme="minorHAnsi" w:cstheme="minorHAnsi"/>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de seu Grupo Econômico</w:t>
      </w:r>
      <w:r>
        <w:rPr>
          <w:rFonts w:asciiTheme="minorHAnsi" w:hAnsiTheme="minorHAnsi" w:cstheme="minorHAnsi"/>
          <w:sz w:val="24"/>
          <w:szCs w:val="28"/>
          <w:lang w:val="pt-BR"/>
        </w:rPr>
        <w:t xml:space="preserve"> da Legislação Socioambiental em vigor (conforme abaixo definida),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w:t>
      </w:r>
      <w:r>
        <w:rPr>
          <w:rFonts w:asciiTheme="minorHAnsi" w:hAnsiTheme="minorHAnsi" w:cstheme="minorHAnsi"/>
          <w:sz w:val="24"/>
          <w:szCs w:val="28"/>
          <w:lang w:val="pt-BR"/>
        </w:rPr>
        <w:lastRenderedPageBreak/>
        <w:t xml:space="preserve">promoção </w:t>
      </w:r>
      <w:r>
        <w:rPr>
          <w:rFonts w:asciiTheme="minorHAnsi" w:hAnsiTheme="minorHAnsi" w:cstheme="minorHAnsi"/>
          <w:sz w:val="24"/>
          <w:szCs w:val="28"/>
        </w:rPr>
        <w:t>à prostituição ou utilização em suas atividades de mão-de-obra infantil ou em condição análoga à de escravo;</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xml:space="preserve">”) da Emissora e/ou de quaisquer Controladas, cujo EBITDA associado represente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do EBITDA consolidado da Emissora a ser verificado com base em relatório da administração com parecer/revisão dos Auditores Independentes, que deverá ser enviado ao Agente Fiduciário em até 10 (dez) dias da ocorrência do evento, exceto no caso de Alienação de bens imóveis da Emissora e/ou de quaisquer Controladas para sociedades detidas integralmente pelo Fiador, caso em que tal sociedade deverá tornar-se fiadora desta Escritura de Emissão,  passando a mesma a integrar a definição de “Fiador” aqui prevista, em até 15 (quinze) dias contados da ocorrência de tal evento, e estará impedida de vender, alienar ou transferir tais imóveis durante a vigência das Debêntures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p>
    <w:p w:rsidR="00EA0688" w:rsidRDefault="00EA0688">
      <w:pPr>
        <w:pStyle w:val="PargrafodaLista"/>
        <w:rPr>
          <w:rFonts w:asciiTheme="minorHAnsi" w:hAnsiTheme="minorHAnsi" w:cstheme="minorHAnsi"/>
        </w:rPr>
      </w:pPr>
    </w:p>
    <w:p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w:t>
      </w:r>
      <w:r w:rsidR="00F967E6">
        <w:rPr>
          <w:rFonts w:asciiTheme="minorHAnsi" w:hAnsiTheme="minorHAnsi" w:cstheme="minorHAnsi"/>
          <w:sz w:val="24"/>
          <w:szCs w:val="28"/>
          <w:lang w:val="pt-BR"/>
        </w:rPr>
        <w:t>[</w:t>
      </w:r>
      <w:r w:rsidRPr="00150438">
        <w:rPr>
          <w:rFonts w:asciiTheme="minorHAnsi" w:hAnsiTheme="minorHAnsi" w:cstheme="minorHAnsi"/>
          <w:sz w:val="24"/>
          <w:szCs w:val="28"/>
        </w:rPr>
        <w:t>30% (trinta por cento)</w:t>
      </w:r>
      <w:r w:rsidR="00F967E6">
        <w:rPr>
          <w:rFonts w:asciiTheme="minorHAnsi" w:hAnsiTheme="minorHAnsi" w:cstheme="minorHAnsi"/>
          <w:sz w:val="24"/>
          <w:szCs w:val="28"/>
          <w:lang w:val="pt-BR"/>
        </w:rPr>
        <w:t>]</w:t>
      </w:r>
      <w:r w:rsidR="00F967E6">
        <w:rPr>
          <w:rStyle w:val="Refdenotaderodap"/>
          <w:rFonts w:asciiTheme="minorHAnsi" w:hAnsiTheme="minorHAnsi" w:cstheme="minorHAnsi"/>
          <w:sz w:val="24"/>
          <w:szCs w:val="28"/>
          <w:lang w:val="pt-BR"/>
        </w:rPr>
        <w:footnoteReference w:id="3"/>
      </w:r>
      <w:r w:rsidRPr="00150438">
        <w:rPr>
          <w:rFonts w:asciiTheme="minorHAnsi" w:hAnsiTheme="minorHAnsi" w:cstheme="minorHAnsi"/>
          <w:sz w:val="24"/>
          <w:szCs w:val="28"/>
        </w:rPr>
        <w:t xml:space="preserve">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w:t>
      </w:r>
      <w:proofErr w:type="spellStart"/>
      <w:r w:rsidR="00C1569E" w:rsidRPr="00C1569E">
        <w:rPr>
          <w:rFonts w:asciiTheme="minorHAnsi" w:hAnsiTheme="minorHAnsi" w:cstheme="minorHAnsi"/>
          <w:sz w:val="24"/>
          <w:szCs w:val="28"/>
        </w:rPr>
        <w:t>xvii</w:t>
      </w:r>
      <w:proofErr w:type="spellEnd"/>
      <w:r w:rsidR="00C1569E" w:rsidRPr="00C1569E">
        <w:rPr>
          <w:rFonts w:asciiTheme="minorHAnsi" w:hAnsiTheme="minorHAnsi" w:cstheme="minorHAnsi"/>
          <w:sz w:val="24"/>
          <w:szCs w:val="28"/>
        </w:rPr>
        <w:t>)</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da </w:t>
      </w:r>
      <w:proofErr w:type="spellStart"/>
      <w:r w:rsidRPr="00150438">
        <w:rPr>
          <w:rFonts w:asciiTheme="minorHAnsi" w:hAnsiTheme="minorHAnsi" w:cstheme="minorHAnsi"/>
          <w:sz w:val="24"/>
          <w:szCs w:val="28"/>
        </w:rPr>
        <w:t>Robferma</w:t>
      </w:r>
      <w:proofErr w:type="spellEnd"/>
      <w:r w:rsidRPr="00150438">
        <w:rPr>
          <w:rFonts w:asciiTheme="minorHAnsi" w:hAnsiTheme="minorHAnsi" w:cstheme="minorHAnsi"/>
          <w:sz w:val="24"/>
          <w:szCs w:val="28"/>
        </w:rPr>
        <w:t xml:space="preserve">, em qualquer caso, que ultrapassem o valor total agregado igual ou superior a 20% (vinte por cento) de seus ativos consolidados, a serem medidos com base nas informações encaminhadas pela </w:t>
      </w:r>
      <w:proofErr w:type="spellStart"/>
      <w:r w:rsidRPr="00150438">
        <w:rPr>
          <w:rFonts w:asciiTheme="minorHAnsi" w:hAnsiTheme="minorHAnsi" w:cstheme="minorHAnsi"/>
          <w:sz w:val="24"/>
          <w:szCs w:val="28"/>
        </w:rPr>
        <w:t>Robferma</w:t>
      </w:r>
      <w:proofErr w:type="spellEnd"/>
      <w:r w:rsidRPr="00150438">
        <w:rPr>
          <w:rFonts w:asciiTheme="minorHAnsi" w:hAnsiTheme="minorHAnsi" w:cstheme="minorHAnsi"/>
          <w:sz w:val="24"/>
          <w:szCs w:val="28"/>
        </w:rPr>
        <w:t xml:space="preserve">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Fiadores</w:t>
      </w:r>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w:t>
      </w:r>
      <w:r w:rsidR="006806EA" w:rsidRPr="006806EA">
        <w:rPr>
          <w:rFonts w:asciiTheme="minorHAnsi" w:hAnsiTheme="minorHAnsi" w:cstheme="minorHAnsi"/>
          <w:color w:val="auto"/>
          <w:w w:val="100"/>
          <w:sz w:val="24"/>
          <w:lang w:val="pt-BR"/>
        </w:rPr>
        <w:lastRenderedPageBreak/>
        <w:t xml:space="preserve">controladores da Emissora; 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w:t>
      </w:r>
      <w:proofErr w:type="spellEnd"/>
      <w:r w:rsidR="006806EA" w:rsidRPr="00F967E6">
        <w:rPr>
          <w:rFonts w:asciiTheme="minorHAnsi" w:hAnsiTheme="minorHAnsi" w:cstheme="minorHAnsi"/>
          <w:b/>
          <w:bCs/>
          <w:color w:val="auto"/>
          <w:w w:val="100"/>
          <w:sz w:val="24"/>
          <w:lang w:val="pt-BR"/>
        </w:rPr>
        <w:t>)</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 xml:space="preserve">Sr. Fernando permaneça com a atual participação no capital social da </w:t>
      </w:r>
      <w:proofErr w:type="spellStart"/>
      <w:r w:rsidR="006B60AD">
        <w:rPr>
          <w:rFonts w:asciiTheme="minorHAnsi" w:hAnsiTheme="minorHAnsi" w:cstheme="minorHAnsi"/>
          <w:color w:val="auto"/>
          <w:w w:val="100"/>
          <w:sz w:val="24"/>
          <w:lang w:val="pt-BR"/>
        </w:rPr>
        <w:t>Robferma</w:t>
      </w:r>
      <w:bookmarkStart w:id="112" w:name="_GoBack"/>
      <w:bookmarkEnd w:id="112"/>
      <w:proofErr w:type="spellEnd"/>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Fiador para os atuais sócios da </w:t>
      </w:r>
      <w:proofErr w:type="spellStart"/>
      <w:r w:rsidR="00F967E6">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 xml:space="preserve">,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w:t>
      </w:r>
      <w:proofErr w:type="spellStart"/>
      <w:r w:rsidR="00F967E6">
        <w:rPr>
          <w:rFonts w:asciiTheme="minorHAnsi" w:hAnsiTheme="minorHAnsi" w:cstheme="minorHAnsi"/>
          <w:color w:val="auto"/>
          <w:w w:val="100"/>
          <w:sz w:val="24"/>
          <w:lang w:val="pt-BR"/>
        </w:rPr>
        <w:t>Robferma</w:t>
      </w:r>
      <w:proofErr w:type="spellEnd"/>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iii</w:t>
      </w:r>
      <w:proofErr w:type="spellEnd"/>
      <w:r w:rsidR="006806EA" w:rsidRPr="00F967E6">
        <w:rPr>
          <w:rFonts w:asciiTheme="minorHAnsi" w:hAnsiTheme="minorHAnsi" w:cstheme="minorHAnsi"/>
          <w:b/>
          <w:bCs/>
          <w:color w:val="auto"/>
          <w:w w:val="100"/>
          <w:sz w:val="24"/>
          <w:lang w:val="pt-BR"/>
        </w:rPr>
        <w:t>)</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não realização do Resgate Antecipado Obrigatório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_Ref80690557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5.1.5</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 e/ou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00EA0688" w:rsidRDefault="00EA0688">
      <w:pPr>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3" w:name="_Ref58586257"/>
      <w:r>
        <w:rPr>
          <w:rFonts w:asciiTheme="minorHAnsi" w:eastAsia="Arial Unicode MS" w:hAnsiTheme="minorHAnsi" w:cstheme="minorHAnsi"/>
          <w:u w:val="single"/>
        </w:rPr>
        <w:t>Vencimento Antecipado Não Automático</w:t>
      </w:r>
      <w:bookmarkEnd w:id="113"/>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4"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4"/>
    </w:p>
    <w:p w:rsidR="00EA0688" w:rsidRDefault="00EA0688">
      <w:pPr>
        <w:spacing w:line="288" w:lineRule="auto"/>
        <w:rPr>
          <w:rFonts w:asciiTheme="minorHAnsi" w:hAnsiTheme="minorHAnsi"/>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rsidR="00EA0688" w:rsidRDefault="00EA0688">
      <w:pPr>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5" w:name="_Hlk58284567"/>
      <w:r>
        <w:rPr>
          <w:rFonts w:asciiTheme="minorHAnsi" w:eastAsia="Arial Unicode MS" w:hAnsiTheme="minorHAnsi" w:cstheme="minorHAnsi"/>
          <w:lang w:eastAsia="x-none"/>
        </w:rPr>
        <w:t xml:space="preserve">os Fiadores </w:t>
      </w:r>
      <w:bookmarkEnd w:id="115"/>
      <w:r>
        <w:rPr>
          <w:rFonts w:asciiTheme="minorHAnsi" w:eastAsia="Arial Unicode MS" w:hAnsiTheme="minorHAnsi" w:cstheme="minorHAnsi"/>
          <w:lang w:eastAsia="x-none"/>
        </w:rPr>
        <w:t xml:space="preserve">e/ou as Controladas, inclusive na qualidade de garantidores, cujo valor unitário ou agregado </w:t>
      </w:r>
      <w:bookmarkStart w:id="116" w:name="_Hlk80698347"/>
      <w:r>
        <w:rPr>
          <w:rFonts w:asciiTheme="minorHAnsi" w:eastAsia="Arial Unicode MS" w:hAnsiTheme="minorHAnsi" w:cstheme="minorHAnsi"/>
          <w:lang w:eastAsia="x-none"/>
        </w:rPr>
        <w:t>por pessoa jurídica ou pessoa física</w:t>
      </w:r>
      <w:bookmarkEnd w:id="116"/>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w:t>
      </w:r>
      <w:r>
        <w:rPr>
          <w:rFonts w:asciiTheme="minorHAnsi" w:hAnsiTheme="minorHAnsi" w:cstheme="minorHAnsi"/>
        </w:rPr>
        <w:lastRenderedPageBreak/>
        <w:t xml:space="preserve">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considerar-se-á o prazo de até 5 (cinco) Dias Úteis contado da ocorrência do referido vencimento;]</w:t>
      </w:r>
      <w:r>
        <w:rPr>
          <w:rStyle w:val="Refdenotaderodap"/>
          <w:rFonts w:asciiTheme="minorHAnsi" w:eastAsia="Arial Unicode MS" w:hAnsiTheme="minorHAnsi" w:cstheme="minorHAnsi"/>
          <w:lang w:eastAsia="x-none"/>
        </w:rPr>
        <w:footnoteReference w:id="4"/>
      </w:r>
      <w:r>
        <w:rPr>
          <w:rFonts w:asciiTheme="minorHAnsi" w:eastAsia="Arial Unicode MS" w:hAnsiTheme="minorHAnsi" w:cstheme="minorHAnsi"/>
          <w:lang w:eastAsia="x-none"/>
        </w:rPr>
        <w:t xml:space="preserve"> </w:t>
      </w:r>
    </w:p>
    <w:p w:rsidR="00EA0688" w:rsidRDefault="00EA0688">
      <w:pPr>
        <w:pStyle w:val="PargrafodaLista"/>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w:t>
      </w:r>
      <w:r>
        <w:rPr>
          <w:rFonts w:asciiTheme="minorHAnsi" w:eastAsia="Arial Unicode MS" w:hAnsiTheme="minorHAnsi" w:cstheme="minorHAnsi"/>
          <w:lang w:eastAsia="x-none"/>
        </w:rPr>
        <w:lastRenderedPageBreak/>
        <w:t xml:space="preserve">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w:t>
      </w:r>
      <w:proofErr w:type="spellStart"/>
      <w:r w:rsidR="005512B8">
        <w:rPr>
          <w:rFonts w:asciiTheme="minorHAnsi" w:eastAsia="Arial Unicode MS" w:hAnsiTheme="minorHAnsi" w:cstheme="minorHAnsi"/>
          <w:lang w:eastAsia="x-none"/>
        </w:rPr>
        <w:t>xvii</w:t>
      </w:r>
      <w:proofErr w:type="spellEnd"/>
      <w:r w:rsidR="005512B8">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w:t>
      </w:r>
      <w:r>
        <w:rPr>
          <w:rFonts w:asciiTheme="minorHAnsi" w:eastAsia="Arial Unicode MS" w:hAnsiTheme="minorHAnsi" w:cstheme="minorHAnsi"/>
          <w:lang w:eastAsia="x-none"/>
        </w:rPr>
        <w:lastRenderedPageBreak/>
        <w:t xml:space="preserve">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abaixo definido);</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inobservância pela Emissora, Fiadores e/ou entidades de seu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rsidR="00EA0688" w:rsidRDefault="00EA0688">
      <w:pPr>
        <w:pStyle w:val="PargrafodaLista"/>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de seu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de seu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rsidR="00EA0688" w:rsidRDefault="00EA0688">
      <w:pPr>
        <w:pStyle w:val="PargrafodaLista"/>
        <w:rPr>
          <w:rFonts w:asciiTheme="minorHAnsi" w:eastAsia="Arial Unicode MS" w:hAnsiTheme="minorHAnsi" w:cstheme="minorHAnsi"/>
          <w:lang w:eastAsia="x-none"/>
        </w:rPr>
      </w:pPr>
    </w:p>
    <w:p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lastRenderedPageBreak/>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rsidR="00EA0688" w:rsidRDefault="00EA0688">
      <w:pPr>
        <w:spacing w:line="288" w:lineRule="auto"/>
        <w:jc w:val="both"/>
        <w:rPr>
          <w:rFonts w:asciiTheme="minorHAnsi" w:eastAsia="SimSun" w:hAnsiTheme="minorHAnsi" w:cstheme="minorHAnsi"/>
          <w:bCs/>
        </w:rPr>
      </w:pPr>
      <w:bookmarkStart w:id="117" w:name="_Hlk20608535"/>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00EA0688" w:rsidRDefault="00EA0688">
      <w:pPr>
        <w:tabs>
          <w:tab w:val="left" w:pos="1134"/>
        </w:tabs>
        <w:spacing w:line="288" w:lineRule="auto"/>
        <w:jc w:val="both"/>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rsidR="00EA0688" w:rsidRDefault="00EA0688">
      <w:pPr>
        <w:spacing w:line="288" w:lineRule="auto"/>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rsidR="00EA0688" w:rsidRDefault="00EA0688">
      <w:pPr>
        <w:pStyle w:val="PargrafodaLista"/>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rsidR="00EA0688" w:rsidRDefault="00EA0688">
      <w:pPr>
        <w:pStyle w:val="PargrafodaLista"/>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xml:space="preserve">”: </w:t>
      </w:r>
      <w:r w:rsidR="00150438" w:rsidRPr="00150438">
        <w:rPr>
          <w:rFonts w:asciiTheme="minorHAnsi" w:hAnsiTheme="minorHAnsi" w:cstheme="minorHAnsi"/>
        </w:rPr>
        <w:t xml:space="preserve"> significa </w:t>
      </w:r>
      <w:r w:rsidR="005512B8" w:rsidRPr="005512B8">
        <w:rPr>
          <w:rFonts w:asciiTheme="minorHAnsi" w:hAnsiTheme="minorHAnsi" w:cstheme="minorHAnsi"/>
        </w:rPr>
        <w:t>cisão, incorporação, fusão ou qualquer outra forma de reorganização societária que ocorrer entre a Emissora e/ou suas Controladas, sendo que, no caso de envolver a Emissora, as demais sociedades envolvidas deverão tornar-se fiadoras desta Escritura de Emissão,  passando a mesma a integrar a definição de “Fiador” aqui prevista, em até 15 (quinze) dias contados da ocorrência de tal evento, e deverá ser assegurado aos Debenturistas o direito de resgate das Debêntures, nos termos do artigo 231, parágrafos 1º e 2º, da Lei das Sociedades por Ações</w:t>
      </w:r>
      <w:r w:rsidR="00150438">
        <w:rPr>
          <w:rFonts w:asciiTheme="minorHAnsi" w:hAnsiTheme="minorHAnsi" w:cstheme="minorHAnsi"/>
        </w:rPr>
        <w:t>.</w:t>
      </w:r>
    </w:p>
    <w:p w:rsidR="00EA0688" w:rsidRDefault="00EA0688">
      <w:pPr>
        <w:pStyle w:val="PargrafodaLista"/>
        <w:rPr>
          <w:rFonts w:asciiTheme="minorHAnsi" w:eastAsia="SimSun" w:hAnsiTheme="minorHAnsi" w:cstheme="minorHAnsi"/>
          <w:bCs/>
        </w:rPr>
      </w:pPr>
    </w:p>
    <w:p w:rsidR="00EA0688" w:rsidRDefault="00D25BAF">
      <w:pPr>
        <w:numPr>
          <w:ilvl w:val="2"/>
          <w:numId w:val="1"/>
        </w:numPr>
        <w:spacing w:line="288" w:lineRule="auto"/>
        <w:ind w:left="0" w:firstLine="1418"/>
        <w:jc w:val="both"/>
        <w:rPr>
          <w:rFonts w:asciiTheme="minorHAnsi" w:hAnsiTheme="minorHAnsi" w:cstheme="minorHAnsi"/>
        </w:rPr>
      </w:pPr>
      <w:bookmarkStart w:id="118" w:name="_Ref19223427"/>
      <w:bookmarkEnd w:id="117"/>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w:t>
      </w:r>
      <w:r>
        <w:rPr>
          <w:rFonts w:asciiTheme="minorHAnsi" w:hAnsiTheme="minorHAnsi" w:cstheme="minorHAnsi"/>
        </w:rPr>
        <w:lastRenderedPageBreak/>
        <w:t xml:space="preserve">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8"/>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19"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9"/>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20" w:name="_Ref19223467"/>
      <w:r>
        <w:rPr>
          <w:rFonts w:asciiTheme="minorHAnsi" w:hAnsiTheme="minorHAnsi" w:cstheme="minorHAnsi"/>
        </w:rPr>
        <w:t xml:space="preserve">Na ocorrência do vencimento antecipado das Debêntures </w:t>
      </w:r>
      <w:bookmarkStart w:id="121" w:name="_Hlk20609719"/>
      <w:r>
        <w:rPr>
          <w:rFonts w:asciiTheme="minorHAnsi" w:hAnsiTheme="minorHAnsi" w:cstheme="minorHAnsi"/>
        </w:rPr>
        <w:t>(tanto o automático, quanto o não automático)</w:t>
      </w:r>
      <w:bookmarkEnd w:id="121"/>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das Debêntures,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2"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2"/>
      <w:r>
        <w:rPr>
          <w:rFonts w:asciiTheme="minorHAnsi" w:hAnsiTheme="minorHAnsi" w:cstheme="minorHAnsi"/>
        </w:rPr>
        <w:t>.</w:t>
      </w:r>
      <w:bookmarkEnd w:id="120"/>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lastRenderedPageBreak/>
        <w:t>Conforme previsto nesta Escritura, o exercício de qualquer prerrogativa prevista nesta Escritura dependerá da prévia manifestação dos respectivos Debenturistas reunidos em assembleia geral.</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rsidR="00EA0688" w:rsidRDefault="00EA0688">
      <w:pPr>
        <w:tabs>
          <w:tab w:val="left" w:pos="1134"/>
        </w:tabs>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id="123"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3"/>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24" w:name="_Ref80716108"/>
      <w:bookmarkStart w:id="125" w:name="_Toc80179797"/>
      <w:bookmarkStart w:id="126" w:name="_Toc82506236"/>
      <w:r>
        <w:rPr>
          <w:rFonts w:asciiTheme="minorHAnsi" w:hAnsiTheme="minorHAnsi" w:cstheme="minorHAnsi"/>
          <w:b/>
        </w:rPr>
        <w:t>OBRIGAÇÕES ADICIONAIS DA EMISSORA E DOS FIADOR</w:t>
      </w:r>
      <w:bookmarkEnd w:id="124"/>
      <w:bookmarkEnd w:id="125"/>
      <w:r>
        <w:rPr>
          <w:rFonts w:asciiTheme="minorHAnsi" w:hAnsiTheme="minorHAnsi" w:cstheme="minorHAnsi"/>
          <w:b/>
        </w:rPr>
        <w:t>ES</w:t>
      </w:r>
      <w:bookmarkEnd w:id="126"/>
      <w:r>
        <w:rPr>
          <w:rFonts w:asciiTheme="minorHAnsi" w:hAnsiTheme="minorHAnsi" w:cstheme="minorHAnsi"/>
          <w:b/>
        </w:rPr>
        <w:t xml:space="preserve"> </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27"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7"/>
      <w:r>
        <w:rPr>
          <w:rFonts w:asciiTheme="minorHAnsi" w:hAnsiTheme="minorHAnsi" w:cstheme="minorHAnsi"/>
        </w:rPr>
        <w:t xml:space="preserv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ao cumprimento de todas as obrigações assumidas pela Emissora, nos termos do presente </w:t>
      </w:r>
      <w:r>
        <w:rPr>
          <w:rFonts w:asciiTheme="minorHAnsi" w:eastAsia="Arial Unicode MS" w:hAnsiTheme="minorHAnsi" w:cstheme="minorHAnsi"/>
          <w:sz w:val="24"/>
          <w:szCs w:val="24"/>
        </w:rPr>
        <w:lastRenderedPageBreak/>
        <w:t>instrumento e dos demais Documentos da Oferta de que seja parte, conforme aplicável, sempre válidas, eficazes, em perfeita ordem e em pleno vigor;</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rsidR="00EA0688" w:rsidRDefault="00EA0688">
      <w:pPr>
        <w:pStyle w:val="PargrafodaLista"/>
        <w:rPr>
          <w:rFonts w:asciiTheme="minorHAnsi" w:eastAsia="Arial Unicode MS" w:hAnsiTheme="minorHAnsi" w:cstheme="minorHAnsi"/>
        </w:rPr>
      </w:pPr>
    </w:p>
    <w:p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financeira, operacional ou </w:t>
      </w:r>
      <w:proofErr w:type="spellStart"/>
      <w:r>
        <w:rPr>
          <w:rFonts w:asciiTheme="minorHAnsi" w:eastAsia="Arial Unicode MS" w:hAnsiTheme="minorHAnsi" w:cstheme="minorHAnsi"/>
          <w:sz w:val="24"/>
          <w:szCs w:val="24"/>
        </w:rPr>
        <w:t>reputacional</w:t>
      </w:r>
      <w:proofErr w:type="spellEnd"/>
      <w:r>
        <w:rPr>
          <w:rFonts w:asciiTheme="minorHAnsi" w:eastAsia="Arial Unicode MS" w:hAnsiTheme="minorHAnsi" w:cstheme="minorHAnsi"/>
          <w:sz w:val="24"/>
          <w:szCs w:val="24"/>
        </w:rPr>
        <w:t>),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w:t>
      </w:r>
      <w:r>
        <w:rPr>
          <w:rFonts w:asciiTheme="minorHAnsi" w:eastAsia="Arial Unicode MS" w:hAnsiTheme="minorHAnsi" w:cstheme="minorHAnsi"/>
          <w:sz w:val="24"/>
          <w:szCs w:val="24"/>
        </w:rPr>
        <w:lastRenderedPageBreak/>
        <w:t xml:space="preserve">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8" w:name="_Ref80690983"/>
      <w:r>
        <w:rPr>
          <w:rFonts w:asciiTheme="minorHAnsi" w:eastAsia="Arial Unicode MS" w:hAnsiTheme="minorHAnsi" w:cstheme="minorHAnsi"/>
          <w:sz w:val="24"/>
          <w:szCs w:val="24"/>
        </w:rPr>
        <w:t>entregar ao Agente Fiduciário:</w:t>
      </w:r>
      <w:bookmarkEnd w:id="128"/>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asciiTheme="minorHAnsi" w:eastAsia="Arial Unicode MS" w:hAnsiTheme="minorHAnsi" w:cstheme="minorHAnsi"/>
          <w:sz w:val="24"/>
          <w:szCs w:val="24"/>
        </w:rPr>
        <w:footnoteReference w:id="5"/>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fornecer as informações solicitadas pela CVM e/ou pela B3;</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00EA0688" w:rsidRDefault="00EA0688">
      <w:pPr>
        <w:spacing w:line="288" w:lineRule="auto"/>
        <w:jc w:val="both"/>
        <w:rPr>
          <w:rFonts w:asciiTheme="minorHAnsi" w:hAnsiTheme="minorHAnsi" w:cstheme="minorHAnsi"/>
        </w:rPr>
      </w:pPr>
    </w:p>
    <w:p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29"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29"/>
      <w:r>
        <w:rPr>
          <w:rFonts w:asciiTheme="minorHAnsi" w:hAnsiTheme="minorHAnsi"/>
          <w:sz w:val="24"/>
          <w:szCs w:val="24"/>
        </w:rPr>
        <w:t xml:space="preserve"> </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argrafodaLista"/>
        <w:spacing w:line="288" w:lineRule="auto"/>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por si e por seu Grupo Econômico, o disposto na Legislação Socioambiental, adotando, durante o prazo desta Escritura, medidas e ações destinadas a evitar ou corrigir danos ao meio ambiente e </w:t>
      </w:r>
      <w:r>
        <w:rPr>
          <w:rFonts w:asciiTheme="minorHAnsi" w:eastAsia="Arial Unicode MS" w:hAnsiTheme="minorHAnsi" w:cstheme="minorHAnsi"/>
        </w:rPr>
        <w:lastRenderedPageBreak/>
        <w:t xml:space="preserve">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por si, por seu Grupo Econômico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asciiTheme="minorHAnsi" w:eastAsia="Arial Unicode MS" w:hAnsiTheme="minorHAnsi" w:cstheme="minorHAnsi"/>
        </w:rPr>
        <w:t>,durante</w:t>
      </w:r>
      <w:proofErr w:type="spellEnd"/>
      <w:r>
        <w:rPr>
          <w:rFonts w:asciiTheme="minorHAnsi" w:eastAsia="Arial Unicode MS" w:hAnsiTheme="minorHAnsi" w:cstheme="minorHAnsi"/>
        </w:rPr>
        <w:t xml:space="preserv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150438" w:rsidRDefault="00150438" w:rsidP="00150438">
      <w:pPr>
        <w:pStyle w:val="PargrafodaLista"/>
        <w:rPr>
          <w:rFonts w:asciiTheme="minorHAnsi" w:eastAsia="Arial Unicode MS" w:hAnsiTheme="minorHAnsi" w:cstheme="minorHAnsi"/>
        </w:rPr>
      </w:pPr>
    </w:p>
    <w:p w:rsidR="00150438"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0" w:name="_Ref82523196"/>
      <w:r>
        <w:rPr>
          <w:rFonts w:asciiTheme="minorHAnsi" w:eastAsia="Arial Unicode MS" w:hAnsiTheme="minorHAnsi" w:cstheme="minorHAnsi"/>
          <w:sz w:val="24"/>
          <w:szCs w:val="24"/>
        </w:rPr>
        <w: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 auditados pelos Auditores Independentes, contendo a memória de cálculo compreendendo todas as rubricas necessárias para a apuração do Índice Financeiro, com base nos demonstrativos consolidados e auditados de cada exercício, podendo o Agente Fiduciário solicitar à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e/ou aos seus </w:t>
      </w:r>
      <w:proofErr w:type="spellStart"/>
      <w:r>
        <w:rPr>
          <w:rFonts w:asciiTheme="minorHAnsi" w:eastAsia="Arial Unicode MS" w:hAnsiTheme="minorHAnsi" w:cstheme="minorHAnsi"/>
          <w:sz w:val="24"/>
          <w:szCs w:val="24"/>
        </w:rPr>
        <w:t>respecivos</w:t>
      </w:r>
      <w:proofErr w:type="spellEnd"/>
      <w:r>
        <w:rPr>
          <w:rFonts w:asciiTheme="minorHAnsi" w:eastAsia="Arial Unicode MS" w:hAnsiTheme="minorHAnsi" w:cstheme="minorHAnsi"/>
          <w:sz w:val="24"/>
          <w:szCs w:val="24"/>
        </w:rPr>
        <w:t xml:space="preserve">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bookmarkEnd w:id="130"/>
    </w:p>
    <w:p w:rsidR="00EA0688" w:rsidRDefault="00EA0688" w:rsidP="0015043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w:t>
      </w:r>
      <w:r w:rsidR="00A22959">
        <w:rPr>
          <w:rFonts w:asciiTheme="minorHAnsi" w:eastAsia="Arial Unicode MS" w:hAnsiTheme="minorHAnsi" w:cstheme="minorHAnsi"/>
          <w:sz w:val="24"/>
          <w:szCs w:val="24"/>
        </w:rPr>
        <w:t>, bem como contratos essenciais,</w:t>
      </w:r>
      <w:r>
        <w:rPr>
          <w:rFonts w:asciiTheme="minorHAnsi" w:eastAsia="Arial Unicode MS" w:hAnsiTheme="minorHAnsi" w:cstheme="minorHAnsi"/>
          <w:sz w:val="24"/>
          <w:szCs w:val="24"/>
        </w:rPr>
        <w:t xml:space="preserve"> adequados para a condução de seus negócios de acordo com as práticas usualmente adotadas pelas sociedades do mesmo setor no Brasil, quando necessário;</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r>
        <w:rPr>
          <w:rFonts w:asciiTheme="minorHAnsi" w:eastAsia="Arial Unicode MS" w:hAnsiTheme="minorHAnsi" w:cstheme="minorHAnsi"/>
        </w:rPr>
        <w:t xml:space="preserve"> e</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spacing w:line="288" w:lineRule="auto"/>
        <w:jc w:val="both"/>
        <w:rPr>
          <w:rFont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31" w:name="_Toc80179798"/>
      <w:bookmarkStart w:id="132" w:name="_Toc82506237"/>
      <w:r>
        <w:rPr>
          <w:rFonts w:asciiTheme="minorHAnsi" w:hAnsiTheme="minorHAnsi" w:cstheme="minorHAnsi"/>
          <w:b/>
        </w:rPr>
        <w:t>AGENTE FIDUCIÁRIO</w:t>
      </w:r>
      <w:bookmarkEnd w:id="131"/>
      <w:bookmarkEnd w:id="132"/>
    </w:p>
    <w:p w:rsidR="00EA0688" w:rsidRDefault="00EA0688">
      <w:pPr>
        <w:spacing w:line="288" w:lineRule="auto"/>
        <w:jc w:val="both"/>
        <w:outlineLvl w:val="0"/>
        <w:rPr>
          <w:rFonts w:asciiTheme="minorHAnsi" w:hAnsiTheme="minorHAnsi" w:cstheme="minorHAnsi"/>
          <w:b/>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w:t>
      </w:r>
      <w:r>
        <w:rPr>
          <w:rFonts w:asciiTheme="minorHAnsi" w:hAnsiTheme="minorHAnsi" w:cstheme="minorHAnsi"/>
          <w:bCs/>
        </w:rPr>
        <w:lastRenderedPageBreak/>
        <w:t>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00EA0688" w:rsidRDefault="00EA0688">
      <w:pPr>
        <w:widowControl w:val="0"/>
        <w:shd w:val="clear" w:color="auto" w:fill="FFFFFF"/>
        <w:spacing w:line="288" w:lineRule="auto"/>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Buscar todos os documentos que possam comprovar a completude, ausência de </w:t>
      </w:r>
      <w:r>
        <w:rPr>
          <w:rFonts w:asciiTheme="minorHAnsi" w:hAnsiTheme="minorHAnsi" w:cstheme="minorHAnsi"/>
          <w:bCs/>
        </w:rPr>
        <w:lastRenderedPageBreak/>
        <w:t>falhas e defeitos das informações apresentadas na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lastRenderedPageBreak/>
        <w:t>Declarações do Agente Fiduciário</w:t>
      </w:r>
      <w:r>
        <w:rPr>
          <w:rFonts w:asciiTheme="minorHAnsi" w:hAnsiTheme="minorHAnsi" w:cstheme="minorHAnsi"/>
        </w:rPr>
        <w:t>: O Agente Fiduciário, nomeado neste ato, declara:</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Que assegura e assegurará, nos termos do parágrafo 1º do artigo 6 da Resolução CVM 17, tratamento equitativo a todos os titulares de valores mobiliários em que </w:t>
      </w:r>
      <w:r>
        <w:rPr>
          <w:rFonts w:asciiTheme="minorHAnsi" w:hAnsiTheme="minorHAnsi" w:cstheme="minorHAnsi"/>
          <w:bCs/>
        </w:rPr>
        <w:lastRenderedPageBreak/>
        <w:t>venha atuar na qualidade de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 mecanismos e procedimentos internos de integridade, treinamento, comunicação, auditoria e incentivo à denúncia de irregularidades para garantir o </w:t>
      </w:r>
      <w:r>
        <w:rPr>
          <w:rFonts w:asciiTheme="minorHAnsi" w:hAnsiTheme="minorHAnsi" w:cstheme="minorHAnsi"/>
          <w:bCs/>
        </w:rPr>
        <w:lastRenderedPageBreak/>
        <w:t>fiel cumprimento das Leis Anticorrupção por seus empregados, executivos, diretores, representantes, procuradores e demais partes relacionadas</w:t>
      </w:r>
      <w:r w:rsidR="00CF1DA5">
        <w:rPr>
          <w:rFonts w:asciiTheme="minorHAnsi" w:hAnsiTheme="minorHAnsi" w:cstheme="minorHAnsi"/>
          <w:bCs/>
        </w:rPr>
        <w:t>; e</w:t>
      </w:r>
    </w:p>
    <w:p w:rsidR="00CF1DA5" w:rsidRPr="00CF1DA5" w:rsidRDefault="00CF1DA5" w:rsidP="00CF1DA5">
      <w:pPr>
        <w:pStyle w:val="PargrafodaLista"/>
        <w:rPr>
          <w:rFonts w:asciiTheme="minorHAnsi" w:hAnsiTheme="minorHAnsi" w:cstheme="minorHAnsi"/>
          <w:bCs/>
        </w:rPr>
      </w:pPr>
    </w:p>
    <w:p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EA0688" w:rsidRDefault="00EA0688">
      <w:pPr>
        <w:spacing w:line="288" w:lineRule="auto"/>
        <w:ind w:left="142"/>
        <w:jc w:val="both"/>
        <w:rPr>
          <w:rFonts w:asciiTheme="minorHAnsi" w:hAnsiTheme="minorHAnsi" w:cstheme="minorHAnsi"/>
          <w:u w:val="single"/>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3"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3"/>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EA0688" w:rsidRDefault="00EA0688">
      <w:pPr>
        <w:pStyle w:val="PargrafodaLista"/>
        <w:spacing w:line="288" w:lineRule="auto"/>
        <w:ind w:left="1702"/>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Os Debenturistas podem substituir o Agente Fiduciário e indicar seu eventual substituto a qualquer tempo após o encerramento da distribuição, em Assembleia Geral, especialmente convocada para esse fim.</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4"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5" w:name="_Hlk80675649"/>
      <w:bookmarkEnd w:id="134"/>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5"/>
      <w:r>
        <w:rPr>
          <w:rStyle w:val="Refdenotaderodap"/>
          <w:rFonts w:asciiTheme="minorHAnsi" w:hAnsiTheme="minorHAnsi" w:cstheme="minorHAnsi"/>
          <w:w w:val="105"/>
        </w:rPr>
        <w:footnoteReference w:id="6"/>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6"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w:t>
      </w:r>
      <w:r>
        <w:rPr>
          <w:rFonts w:asciiTheme="minorHAnsi" w:hAnsiTheme="minorHAnsi" w:cstheme="minorHAnsi"/>
          <w:w w:val="105"/>
        </w:rPr>
        <w:lastRenderedPageBreak/>
        <w:t xml:space="preserve">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6"/>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rsidR="00EA0688" w:rsidRDefault="00EA0688">
      <w:pPr>
        <w:pStyle w:val="PargrafodaLista"/>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EA0688" w:rsidRDefault="00EA0688">
      <w:pPr>
        <w:tabs>
          <w:tab w:val="left" w:pos="851"/>
          <w:tab w:val="left" w:pos="1701"/>
        </w:tabs>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xml:space="preserve">: É vedado ao Agente Fiduciário ou partes a ele relacionadas atuar como Custodiante ou prestar quaisquer outros serviços no </w:t>
      </w:r>
      <w:r>
        <w:rPr>
          <w:rFonts w:asciiTheme="minorHAnsi" w:hAnsiTheme="minorHAnsi" w:cstheme="minorHAnsi"/>
        </w:rPr>
        <w:lastRenderedPageBreak/>
        <w:t>âmbito deste Emissão, devendo a sua participação estar limitada às atividades diretamente relacionadas à sua função.</w:t>
      </w:r>
    </w:p>
    <w:p w:rsidR="00EA0688" w:rsidRDefault="00EA0688">
      <w:pPr>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37" w:name="_Toc75346950"/>
      <w:bookmarkStart w:id="138" w:name="_Ref80154359"/>
      <w:bookmarkStart w:id="139" w:name="_Toc80179799"/>
      <w:bookmarkStart w:id="140" w:name="_Toc82506238"/>
      <w:bookmarkEnd w:id="137"/>
      <w:r>
        <w:rPr>
          <w:rFonts w:asciiTheme="minorHAnsi" w:hAnsiTheme="minorHAnsi" w:cstheme="minorHAnsi"/>
          <w:b/>
        </w:rPr>
        <w:t>ASSEMBLEIA GERAL DE DEBENTURISTAS</w:t>
      </w:r>
      <w:bookmarkEnd w:id="138"/>
      <w:bookmarkEnd w:id="139"/>
      <w:bookmarkEnd w:id="140"/>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1"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42" w:name="_Hlk74917375"/>
      <w:r>
        <w:rPr>
          <w:rFonts w:asciiTheme="minorHAnsi" w:eastAsia="Arial Unicode MS" w:hAnsiTheme="minorHAnsi" w:cstheme="minorHAnsi"/>
          <w:u w:val="single"/>
        </w:rPr>
        <w:t>Assembleia Geral de Debenturistas</w:t>
      </w:r>
      <w:bookmarkEnd w:id="142"/>
      <w:r>
        <w:rPr>
          <w:rFonts w:asciiTheme="minorHAnsi" w:eastAsia="Arial Unicode MS" w:hAnsiTheme="minorHAnsi" w:cstheme="minorHAnsi"/>
        </w:rPr>
        <w:t>”).</w:t>
      </w:r>
      <w:bookmarkEnd w:id="141"/>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id="143" w:name="_DV_M260"/>
      <w:bookmarkEnd w:id="143"/>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EA0688" w:rsidRDefault="00EA0688">
      <w:pPr>
        <w:pStyle w:val="ListaColorida-nfase12"/>
        <w:spacing w:line="288" w:lineRule="auto"/>
        <w:ind w:left="0"/>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4" w:name="_DV_M261"/>
      <w:bookmarkStart w:id="145" w:name="_DV_M262"/>
      <w:bookmarkEnd w:id="144"/>
      <w:bookmarkEnd w:id="145"/>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6"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6"/>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id="147" w:name="_DV_M264"/>
      <w:bookmarkStart w:id="148" w:name="_Ref453116118"/>
      <w:bookmarkEnd w:id="147"/>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9" w:name="_Ref19223660"/>
      <w:bookmarkStart w:id="150" w:name="_Ref75420087"/>
      <w:bookmarkEnd w:id="148"/>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49"/>
      <w:r>
        <w:rPr>
          <w:rFonts w:asciiTheme="minorHAnsi" w:hAnsiTheme="minorHAnsi" w:cstheme="minorHAnsi"/>
        </w:rPr>
        <w:t xml:space="preserve">. </w:t>
      </w:r>
      <w:bookmarkEnd w:id="150"/>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276"/>
        <w:jc w:val="both"/>
        <w:rPr>
          <w:rFonts w:asciiTheme="minorHAnsi" w:hAnsiTheme="minorHAnsi" w:cstheme="minorHAnsi"/>
        </w:rPr>
      </w:pPr>
      <w:bookmarkStart w:id="151" w:name="_Ref75420080"/>
      <w:r>
        <w:rPr>
          <w:rFonts w:asciiTheme="minorHAnsi" w:hAnsiTheme="minorHAnsi" w:cstheme="minorHAnsi"/>
        </w:rPr>
        <w:lastRenderedPageBreak/>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1"/>
      <w:r>
        <w:rPr>
          <w:rFonts w:asciiTheme="minorHAnsi" w:hAnsiTheme="minorHAnsi" w:cstheme="minorHAnsi"/>
        </w:rPr>
        <w:t>, em primeira convocação e, 2/3 (dois terços) dos Debenturistas presentes, em segunda convocação.</w:t>
      </w:r>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EA0688" w:rsidRDefault="00EA0688">
      <w:pPr>
        <w:spacing w:line="288" w:lineRule="auto"/>
        <w:jc w:val="both"/>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52" w:name="_Toc75346952"/>
      <w:bookmarkStart w:id="153" w:name="_Toc75346953"/>
      <w:bookmarkStart w:id="154" w:name="_Toc75346954"/>
      <w:bookmarkStart w:id="155" w:name="_Toc75346955"/>
      <w:bookmarkStart w:id="156" w:name="_DV_M189"/>
      <w:bookmarkStart w:id="157" w:name="_Toc75346956"/>
      <w:bookmarkStart w:id="158" w:name="_Toc75346957"/>
      <w:bookmarkStart w:id="159" w:name="_Toc75346958"/>
      <w:bookmarkStart w:id="160" w:name="_Toc75346959"/>
      <w:bookmarkStart w:id="161" w:name="_Toc75346960"/>
      <w:bookmarkStart w:id="162" w:name="_Toc75346961"/>
      <w:bookmarkStart w:id="163" w:name="_Toc75346962"/>
      <w:bookmarkStart w:id="164" w:name="_Toc75346963"/>
      <w:bookmarkStart w:id="165" w:name="_Toc75346964"/>
      <w:bookmarkStart w:id="166" w:name="_Toc75346965"/>
      <w:bookmarkStart w:id="167" w:name="_Toc75346966"/>
      <w:bookmarkStart w:id="168" w:name="_Toc75346967"/>
      <w:bookmarkStart w:id="169" w:name="_Toc75346968"/>
      <w:bookmarkStart w:id="170" w:name="_Toc75346969"/>
      <w:bookmarkStart w:id="171" w:name="_Toc75346970"/>
      <w:bookmarkStart w:id="172" w:name="_Toc75346971"/>
      <w:bookmarkStart w:id="173" w:name="_Toc75346972"/>
      <w:bookmarkStart w:id="174" w:name="_Toc75346973"/>
      <w:bookmarkStart w:id="175" w:name="_Toc75346974"/>
      <w:bookmarkStart w:id="176" w:name="_Toc75346975"/>
      <w:bookmarkStart w:id="177" w:name="_Toc75346976"/>
      <w:bookmarkStart w:id="178" w:name="_Toc75346977"/>
      <w:bookmarkStart w:id="179" w:name="_Toc75346978"/>
      <w:bookmarkStart w:id="180" w:name="_Toc75346979"/>
      <w:bookmarkStart w:id="181" w:name="_Toc75346980"/>
      <w:bookmarkStart w:id="182" w:name="_Toc75346981"/>
      <w:bookmarkStart w:id="183" w:name="_Toc75346982"/>
      <w:bookmarkStart w:id="184" w:name="_Toc75346983"/>
      <w:bookmarkStart w:id="185" w:name="_Toc75346984"/>
      <w:bookmarkStart w:id="186" w:name="_Toc75346985"/>
      <w:bookmarkStart w:id="187" w:name="_Toc75346986"/>
      <w:bookmarkStart w:id="188" w:name="_Toc75346987"/>
      <w:bookmarkStart w:id="189" w:name="_Toc75346988"/>
      <w:bookmarkStart w:id="190" w:name="_Toc75346989"/>
      <w:bookmarkStart w:id="191" w:name="_Toc75346990"/>
      <w:bookmarkStart w:id="192" w:name="_Toc75346991"/>
      <w:bookmarkStart w:id="193" w:name="_Toc75346992"/>
      <w:bookmarkStart w:id="194" w:name="_Toc75346993"/>
      <w:bookmarkStart w:id="195" w:name="_Toc75346994"/>
      <w:bookmarkStart w:id="196" w:name="_Toc75346995"/>
      <w:bookmarkStart w:id="197" w:name="_Toc75346996"/>
      <w:bookmarkStart w:id="198" w:name="_Toc75346997"/>
      <w:bookmarkStart w:id="199" w:name="_Toc75346998"/>
      <w:bookmarkStart w:id="200" w:name="_Toc75346999"/>
      <w:bookmarkStart w:id="201" w:name="_Toc75347000"/>
      <w:bookmarkStart w:id="202" w:name="_Toc75347001"/>
      <w:bookmarkStart w:id="203" w:name="_Toc75347002"/>
      <w:bookmarkStart w:id="204" w:name="_Toc75347003"/>
      <w:bookmarkStart w:id="205" w:name="_Toc75347004"/>
      <w:bookmarkStart w:id="206" w:name="_Toc75347005"/>
      <w:bookmarkStart w:id="207" w:name="_Toc75347006"/>
      <w:bookmarkStart w:id="208" w:name="_Toc75347007"/>
      <w:bookmarkStart w:id="209" w:name="_Toc75347008"/>
      <w:bookmarkStart w:id="210" w:name="_Toc75347009"/>
      <w:bookmarkStart w:id="211" w:name="_Toc75347010"/>
      <w:bookmarkStart w:id="212" w:name="_Toc75347011"/>
      <w:bookmarkStart w:id="213" w:name="_Toc75347012"/>
      <w:bookmarkStart w:id="214" w:name="_Toc75347013"/>
      <w:bookmarkStart w:id="215" w:name="_Toc75347014"/>
      <w:bookmarkStart w:id="216" w:name="_Toc75347015"/>
      <w:bookmarkStart w:id="217" w:name="_Toc75347016"/>
      <w:bookmarkStart w:id="218" w:name="_Toc75347017"/>
      <w:bookmarkStart w:id="219" w:name="_DV_M387"/>
      <w:bookmarkStart w:id="220" w:name="_DV_M389"/>
      <w:bookmarkStart w:id="221" w:name="_DV_M390"/>
      <w:bookmarkStart w:id="222" w:name="_DV_M393"/>
      <w:bookmarkStart w:id="223" w:name="_Toc75347018"/>
      <w:bookmarkStart w:id="224" w:name="_Toc80179800"/>
      <w:bookmarkStart w:id="225" w:name="_Toc8250623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Theme="minorHAnsi" w:hAnsiTheme="minorHAnsi" w:cstheme="minorHAnsi"/>
          <w:b/>
        </w:rPr>
        <w:t>DECLARAÇÃO DA EMISSORA E DOS FIADOR</w:t>
      </w:r>
      <w:bookmarkEnd w:id="224"/>
      <w:r>
        <w:rPr>
          <w:rFonts w:asciiTheme="minorHAnsi" w:hAnsiTheme="minorHAnsi" w:cstheme="minorHAnsi"/>
          <w:b/>
        </w:rPr>
        <w:t>ES</w:t>
      </w:r>
      <w:bookmarkEnd w:id="225"/>
    </w:p>
    <w:p w:rsidR="00EA0688" w:rsidRDefault="00EA0688">
      <w:pPr>
        <w:spacing w:line="288" w:lineRule="auto"/>
        <w:jc w:val="both"/>
        <w:rPr>
          <w:rFonts w:asciiTheme="minorHAnsi" w:eastAsia="Arial Unicode MS" w:hAnsiTheme="minorHAnsi" w:cstheme="minorHAnsi"/>
          <w:u w:val="single"/>
        </w:rPr>
      </w:pPr>
      <w:bookmarkStart w:id="226" w:name="_DV_M394"/>
      <w:bookmarkEnd w:id="226"/>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seus representantes legais que assinam esta Escritura têm poderes estatutários e/ou delegados para assumir, em seu nome, as obrigações ora estabelecidas e, sendo mandatários, tiveram os poderes legitimamente outorgados, estando os </w:t>
      </w:r>
      <w:r>
        <w:rPr>
          <w:rFonts w:asciiTheme="minorHAnsi" w:hAnsiTheme="minorHAnsi" w:cstheme="minorHAnsi"/>
        </w:rPr>
        <w:lastRenderedPageBreak/>
        <w:t>respectivos mandatos em pleno vigor;</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pPr>
        <w:ind w:left="1418" w:hanging="709"/>
        <w:rPr>
          <w:rFonts w:asciiTheme="minorHAnsi" w:hAnsiTheme="minorHAnsi" w:cstheme="minorHAnsi"/>
          <w:highlight w:val="yellow"/>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xml:space="preserve">”) aplicáveis à condução dos seus negócios, e a utilização dos valores oriundos do pagamento do preço de </w:t>
      </w:r>
      <w:r>
        <w:rPr>
          <w:rFonts w:asciiTheme="minorHAnsi" w:hAnsiTheme="minorHAnsi" w:cstheme="minorHAnsi"/>
        </w:rPr>
        <w:lastRenderedPageBreak/>
        <w:t>integralização das Debêntures não implicará na violação da Legislação Socioambiental;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w:t>
      </w:r>
      <w:proofErr w:type="spellStart"/>
      <w:r w:rsidR="004D6110">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 xml:space="preserve">e desde que tenha sido obtido </w:t>
      </w:r>
      <w:r>
        <w:rPr>
          <w:rFonts w:asciiTheme="minorHAnsi" w:eastAsia="Arial Unicode MS" w:hAnsiTheme="minorHAnsi" w:cstheme="minorHAnsi"/>
        </w:rPr>
        <w:lastRenderedPageBreak/>
        <w:t>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7"/>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proofErr w:type="gramStart"/>
      <w:r>
        <w:rPr>
          <w:rFonts w:asciiTheme="minorHAnsi" w:eastAsia="Arial Unicode MS" w:hAnsiTheme="minorHAnsi" w:cstheme="minorHAnsi"/>
        </w:rPr>
        <w:t>Os Fiadores declara</w:t>
      </w:r>
      <w:proofErr w:type="gramEnd"/>
      <w:r>
        <w:rPr>
          <w:rFonts w:asciiTheme="minorHAnsi" w:eastAsia="Arial Unicode MS" w:hAnsiTheme="minorHAnsi" w:cstheme="minorHAnsi"/>
        </w:rPr>
        <w:t xml:space="preserve">,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w:t>
      </w:r>
      <w:r>
        <w:rPr>
          <w:rFonts w:asciiTheme="minorHAnsi" w:hAnsiTheme="minorHAnsi" w:cstheme="minorHAnsi"/>
          <w:w w:val="105"/>
        </w:rPr>
        <w:lastRenderedPageBreak/>
        <w:t xml:space="preserve">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 </w:t>
      </w:r>
      <w:r>
        <w:rPr>
          <w:rFonts w:asciiTheme="minorHAnsi" w:hAnsiTheme="minorHAnsi"/>
        </w:rPr>
        <w:t>, tendo, ainda,</w:t>
      </w:r>
      <w:r>
        <w:rPr>
          <w:rFonts w:asciiTheme="minorHAnsi" w:hAnsiTheme="minorHAnsi"/>
          <w:spacing w:val="1"/>
        </w:rPr>
        <w:t xml:space="preserve"> </w:t>
      </w:r>
      <w:r>
        <w:rPr>
          <w:rFonts w:asciiTheme="minorHAnsi" w:hAnsiTheme="minorHAnsi"/>
        </w:rPr>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 xml:space="preserve">individual ou </w:t>
      </w:r>
      <w:r>
        <w:rPr>
          <w:rFonts w:asciiTheme="minorHAnsi" w:hAnsiTheme="minorHAnsi" w:cstheme="minorHAnsi"/>
          <w:w w:val="105"/>
        </w:rPr>
        <w:lastRenderedPageBreak/>
        <w:t>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00EA0688" w:rsidRDefault="00EA0688">
      <w:pPr>
        <w:spacing w:line="288" w:lineRule="auto"/>
        <w:jc w:val="both"/>
        <w:rPr>
          <w:rFonts w:asciiTheme="minorHAnsi" w:hAnsiTheme="minorHAnsi" w:cstheme="minorHAnsi"/>
          <w:lang w:val="pt"/>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[Caso quaisquer das declarações aqui prestadas tornem-se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 [</w:t>
      </w:r>
      <w:r>
        <w:rPr>
          <w:rFonts w:asciiTheme="minorHAnsi" w:eastAsia="Arial Unicode MS" w:hAnsiTheme="minorHAnsi" w:cstheme="minorHAnsi"/>
          <w:b/>
          <w:bCs/>
          <w:highlight w:val="yellow"/>
        </w:rPr>
        <w:t xml:space="preserve">Nota </w:t>
      </w:r>
      <w:proofErr w:type="spellStart"/>
      <w:r>
        <w:rPr>
          <w:rFonts w:asciiTheme="minorHAnsi" w:eastAsia="Arial Unicode MS" w:hAnsiTheme="minorHAnsi" w:cstheme="minorHAnsi"/>
          <w:b/>
          <w:bCs/>
          <w:highlight w:val="yellow"/>
        </w:rPr>
        <w:t>Demarest:</w:t>
      </w:r>
      <w:r>
        <w:rPr>
          <w:rFonts w:asciiTheme="minorHAnsi" w:eastAsia="Arial Unicode MS" w:hAnsiTheme="minorHAnsi" w:cstheme="minorHAnsi"/>
          <w:highlight w:val="yellow"/>
        </w:rPr>
        <w:t>Ponto</w:t>
      </w:r>
      <w:proofErr w:type="spellEnd"/>
      <w:r>
        <w:rPr>
          <w:rFonts w:asciiTheme="minorHAnsi" w:eastAsia="Arial Unicode MS" w:hAnsiTheme="minorHAnsi" w:cstheme="minorHAnsi"/>
          <w:highlight w:val="yellow"/>
        </w:rPr>
        <w:t xml:space="preserve"> a ser discutido</w:t>
      </w:r>
      <w:r>
        <w:rPr>
          <w:rFonts w:asciiTheme="minorHAnsi" w:eastAsia="Arial Unicode MS" w:hAnsiTheme="minorHAnsi" w:cstheme="minorHAnsi"/>
        </w:rPr>
        <w:t>]</w:t>
      </w:r>
    </w:p>
    <w:p w:rsidR="00EA0688" w:rsidRDefault="00EA0688">
      <w:pPr>
        <w:spacing w:line="288" w:lineRule="auto"/>
        <w:jc w:val="both"/>
        <w:rPr>
          <w:rFonts w:asciiTheme="minorHAnsi" w:hAnsiTheme="minorHAnsi" w:cstheme="minorHAnsi"/>
          <w:lang w:val="pt"/>
        </w:rPr>
      </w:pPr>
    </w:p>
    <w:p w:rsidR="00EA0688" w:rsidRDefault="00D25BAF">
      <w:pPr>
        <w:pStyle w:val="PargrafodaLista"/>
        <w:numPr>
          <w:ilvl w:val="1"/>
          <w:numId w:val="1"/>
        </w:numPr>
        <w:spacing w:line="288" w:lineRule="auto"/>
        <w:ind w:left="142" w:firstLine="567"/>
        <w:jc w:val="both"/>
        <w:rPr>
          <w:rFonts w:asciiTheme="minorHAnsi" w:hAnsiTheme="minorHAnsi"/>
        </w:rPr>
      </w:pPr>
      <w:bookmarkStart w:id="227" w:name="_Hlk75331627"/>
      <w:bookmarkStart w:id="228"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w:t>
      </w:r>
      <w:r>
        <w:rPr>
          <w:rFonts w:asciiTheme="minorHAnsi" w:hAnsiTheme="minorHAnsi" w:cstheme="minorHAnsi"/>
        </w:rPr>
        <w:lastRenderedPageBreak/>
        <w:t>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7"/>
      <w:r>
        <w:rPr>
          <w:rFonts w:asciiTheme="minorHAnsi" w:eastAsia="Arial Unicode MS" w:hAnsiTheme="minorHAnsi" w:cstheme="minorHAnsi"/>
        </w:rPr>
        <w:t xml:space="preserve">. </w:t>
      </w:r>
      <w:bookmarkEnd w:id="228"/>
      <w:r>
        <w:rPr>
          <w:rFonts w:asciiTheme="minorHAnsi" w:eastAsia="Arial Unicode MS" w:hAnsiTheme="minorHAnsi" w:cstheme="minorHAnsi"/>
        </w:rPr>
        <w:t>[</w:t>
      </w:r>
      <w:r>
        <w:rPr>
          <w:rFonts w:asciiTheme="minorHAnsi" w:eastAsia="Arial Unicode MS" w:hAnsiTheme="minorHAnsi" w:cstheme="minorHAnsi"/>
          <w:b/>
          <w:bCs/>
          <w:highlight w:val="yellow"/>
        </w:rPr>
        <w:t xml:space="preserve">Nota </w:t>
      </w:r>
      <w:proofErr w:type="spellStart"/>
      <w:r>
        <w:rPr>
          <w:rFonts w:asciiTheme="minorHAnsi" w:eastAsia="Arial Unicode MS" w:hAnsiTheme="minorHAnsi" w:cstheme="minorHAnsi"/>
          <w:b/>
          <w:bCs/>
          <w:highlight w:val="yellow"/>
        </w:rPr>
        <w:t>Demarest:</w:t>
      </w:r>
      <w:r>
        <w:rPr>
          <w:rFonts w:asciiTheme="minorHAnsi" w:eastAsia="Arial Unicode MS" w:hAnsiTheme="minorHAnsi" w:cstheme="minorHAnsi"/>
          <w:highlight w:val="yellow"/>
        </w:rPr>
        <w:t>Ponto</w:t>
      </w:r>
      <w:proofErr w:type="spellEnd"/>
      <w:r>
        <w:rPr>
          <w:rFonts w:asciiTheme="minorHAnsi" w:eastAsia="Arial Unicode MS" w:hAnsiTheme="minorHAnsi" w:cstheme="minorHAnsi"/>
          <w:highlight w:val="yellow"/>
        </w:rPr>
        <w:t xml:space="preserve"> a ser discutido</w:t>
      </w:r>
      <w:r>
        <w:rPr>
          <w:rFonts w:asciiTheme="minorHAnsi" w:eastAsia="Arial Unicode MS" w:hAnsiTheme="minorHAnsi" w:cstheme="minorHAnsi"/>
        </w:rPr>
        <w:t>]</w:t>
      </w:r>
    </w:p>
    <w:p w:rsidR="00EA0688" w:rsidRDefault="00EA0688">
      <w:pPr>
        <w:spacing w:line="288" w:lineRule="auto"/>
        <w:jc w:val="both"/>
        <w:rPr>
          <w:rFonts w:asciiTheme="minorHAnsi" w:hAnsi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229" w:name="_Toc75347020"/>
      <w:bookmarkStart w:id="230" w:name="_Toc75347021"/>
      <w:bookmarkStart w:id="231" w:name="_Toc75347022"/>
      <w:bookmarkStart w:id="232" w:name="_Toc75347023"/>
      <w:bookmarkStart w:id="233" w:name="_Toc75347024"/>
      <w:bookmarkStart w:id="234" w:name="_Toc75347025"/>
      <w:bookmarkStart w:id="235" w:name="_Toc75347026"/>
      <w:bookmarkStart w:id="236" w:name="_Toc75347027"/>
      <w:bookmarkStart w:id="237" w:name="_Toc75347028"/>
      <w:bookmarkStart w:id="238" w:name="_Toc75347029"/>
      <w:bookmarkStart w:id="239" w:name="_Toc75347030"/>
      <w:bookmarkStart w:id="240" w:name="_Toc75347031"/>
      <w:bookmarkStart w:id="241" w:name="_Toc75347032"/>
      <w:bookmarkStart w:id="242" w:name="_Toc75347033"/>
      <w:bookmarkStart w:id="243" w:name="_Toc75347034"/>
      <w:bookmarkStart w:id="244" w:name="_Toc75347035"/>
      <w:bookmarkStart w:id="245" w:name="_Toc75347036"/>
      <w:bookmarkStart w:id="246" w:name="_Toc75347037"/>
      <w:bookmarkStart w:id="247" w:name="_Toc75347038"/>
      <w:bookmarkStart w:id="248" w:name="_Toc75347039"/>
      <w:bookmarkStart w:id="249" w:name="_Toc75347040"/>
      <w:bookmarkStart w:id="250" w:name="_Toc75347041"/>
      <w:bookmarkStart w:id="251" w:name="_Toc75347042"/>
      <w:bookmarkStart w:id="252" w:name="_Toc75347043"/>
      <w:bookmarkStart w:id="253" w:name="_Toc75347044"/>
      <w:bookmarkStart w:id="254" w:name="_Toc75347045"/>
      <w:bookmarkStart w:id="255" w:name="_Toc75347046"/>
      <w:bookmarkStart w:id="256" w:name="_Toc75347047"/>
      <w:bookmarkStart w:id="257" w:name="_Toc75347048"/>
      <w:bookmarkStart w:id="258" w:name="_Toc75347049"/>
      <w:bookmarkStart w:id="259" w:name="_Toc75347050"/>
      <w:bookmarkStart w:id="260" w:name="_Toc75347051"/>
      <w:bookmarkStart w:id="261" w:name="_Toc75347052"/>
      <w:bookmarkStart w:id="262" w:name="_Toc75347053"/>
      <w:bookmarkStart w:id="263" w:name="_Toc75347054"/>
      <w:bookmarkStart w:id="264" w:name="_Toc75347055"/>
      <w:bookmarkStart w:id="265" w:name="_Toc75347056"/>
      <w:bookmarkStart w:id="266" w:name="_Toc75347057"/>
      <w:bookmarkStart w:id="267" w:name="_Toc75347058"/>
      <w:bookmarkStart w:id="268" w:name="_Toc75347059"/>
      <w:bookmarkStart w:id="269" w:name="_Toc75347060"/>
      <w:bookmarkStart w:id="270" w:name="_Toc75347061"/>
      <w:bookmarkStart w:id="271" w:name="_Toc75347062"/>
      <w:bookmarkStart w:id="272" w:name="_Toc75347063"/>
      <w:bookmarkStart w:id="273" w:name="_Toc75347064"/>
      <w:bookmarkStart w:id="274" w:name="_Toc75347065"/>
      <w:bookmarkStart w:id="275" w:name="_Toc75347066"/>
      <w:bookmarkStart w:id="276" w:name="_Toc75347067"/>
      <w:bookmarkStart w:id="277" w:name="_Toc75347068"/>
      <w:bookmarkStart w:id="278" w:name="_Toc75347069"/>
      <w:bookmarkStart w:id="279" w:name="_Toc75347070"/>
      <w:bookmarkStart w:id="280" w:name="_Toc75347071"/>
      <w:bookmarkStart w:id="281" w:name="_Toc75347072"/>
      <w:bookmarkStart w:id="282" w:name="_Toc75347073"/>
      <w:bookmarkStart w:id="283" w:name="_Toc75347074"/>
      <w:bookmarkStart w:id="284" w:name="_Toc75347075"/>
      <w:bookmarkStart w:id="285" w:name="_Toc75347076"/>
      <w:bookmarkStart w:id="286" w:name="_Toc75347077"/>
      <w:bookmarkStart w:id="287" w:name="_Toc75347078"/>
      <w:bookmarkStart w:id="288" w:name="_Toc75347079"/>
      <w:bookmarkStart w:id="289" w:name="_Toc75347080"/>
      <w:bookmarkStart w:id="290" w:name="_Toc75347081"/>
      <w:bookmarkStart w:id="291" w:name="_Toc75347082"/>
      <w:bookmarkStart w:id="292" w:name="_Toc75347083"/>
      <w:bookmarkStart w:id="293" w:name="_Toc75347084"/>
      <w:bookmarkStart w:id="294" w:name="_Toc75347085"/>
      <w:bookmarkStart w:id="295" w:name="_Toc75347086"/>
      <w:bookmarkStart w:id="296" w:name="_Toc75347087"/>
      <w:bookmarkStart w:id="297" w:name="_Toc75347088"/>
      <w:bookmarkStart w:id="298" w:name="_Toc75347089"/>
      <w:bookmarkStart w:id="299" w:name="_Toc75347090"/>
      <w:bookmarkStart w:id="300" w:name="_Toc75347091"/>
      <w:bookmarkStart w:id="301" w:name="_Toc75347092"/>
      <w:bookmarkStart w:id="302" w:name="_Toc75347093"/>
      <w:bookmarkStart w:id="303" w:name="_Toc75347094"/>
      <w:bookmarkStart w:id="304" w:name="_Toc75347095"/>
      <w:bookmarkStart w:id="305" w:name="_Toc75347096"/>
      <w:bookmarkStart w:id="306" w:name="_Toc75347097"/>
      <w:bookmarkStart w:id="307" w:name="_Toc75347098"/>
      <w:bookmarkStart w:id="308" w:name="_Toc75347099"/>
      <w:bookmarkStart w:id="309" w:name="_Toc75347100"/>
      <w:bookmarkStart w:id="310" w:name="_Toc75347101"/>
      <w:bookmarkStart w:id="311" w:name="_Toc75347102"/>
      <w:bookmarkStart w:id="312" w:name="_Toc75347103"/>
      <w:bookmarkStart w:id="313" w:name="_Toc75347104"/>
      <w:bookmarkStart w:id="314" w:name="_Toc75347105"/>
      <w:bookmarkStart w:id="315" w:name="_Toc75347106"/>
      <w:bookmarkStart w:id="316" w:name="_Toc75347107"/>
      <w:bookmarkStart w:id="317" w:name="_Toc75347108"/>
      <w:bookmarkStart w:id="318" w:name="_Toc75347109"/>
      <w:bookmarkStart w:id="319" w:name="_Toc75347110"/>
      <w:bookmarkStart w:id="320" w:name="_Toc75347111"/>
      <w:bookmarkStart w:id="321" w:name="_Toc75347112"/>
      <w:bookmarkStart w:id="322" w:name="_Toc75347113"/>
      <w:bookmarkStart w:id="323" w:name="_Toc75347114"/>
      <w:bookmarkStart w:id="324" w:name="_Toc75347115"/>
      <w:bookmarkStart w:id="325" w:name="_Toc75347116"/>
      <w:bookmarkStart w:id="326" w:name="_Toc75347117"/>
      <w:bookmarkStart w:id="327" w:name="_Toc75347118"/>
      <w:bookmarkStart w:id="328" w:name="_Toc75347119"/>
      <w:bookmarkStart w:id="329" w:name="_Toc75347120"/>
      <w:bookmarkStart w:id="330" w:name="_Toc75347121"/>
      <w:bookmarkStart w:id="331" w:name="_Toc75347122"/>
      <w:bookmarkStart w:id="332" w:name="_Toc75347123"/>
      <w:bookmarkStart w:id="333" w:name="_Toc75347124"/>
      <w:bookmarkStart w:id="334" w:name="_Toc75347125"/>
      <w:bookmarkStart w:id="335" w:name="_Toc75347126"/>
      <w:bookmarkStart w:id="336" w:name="_Toc75347127"/>
      <w:bookmarkStart w:id="337" w:name="_Toc75347128"/>
      <w:bookmarkStart w:id="338" w:name="_Toc75347129"/>
      <w:bookmarkStart w:id="339" w:name="_Toc75347130"/>
      <w:bookmarkStart w:id="340" w:name="_Toc75347131"/>
      <w:bookmarkStart w:id="341" w:name="_Toc75347132"/>
      <w:bookmarkStart w:id="342" w:name="_Toc75347133"/>
      <w:bookmarkStart w:id="343" w:name="_Toc75347134"/>
      <w:bookmarkStart w:id="344" w:name="_Toc75347135"/>
      <w:bookmarkStart w:id="345" w:name="_Toc75347136"/>
      <w:bookmarkStart w:id="346" w:name="_Toc75347137"/>
      <w:bookmarkStart w:id="347" w:name="_Toc75347138"/>
      <w:bookmarkStart w:id="348" w:name="_Toc75347139"/>
      <w:bookmarkStart w:id="349" w:name="_Toc75347140"/>
      <w:bookmarkStart w:id="350" w:name="_Toc75347141"/>
      <w:bookmarkStart w:id="351" w:name="_Toc75347142"/>
      <w:bookmarkStart w:id="352" w:name="_Toc75347143"/>
      <w:bookmarkStart w:id="353" w:name="_Toc75347144"/>
      <w:bookmarkStart w:id="354" w:name="_Toc75347145"/>
      <w:bookmarkStart w:id="355" w:name="_Toc75347146"/>
      <w:bookmarkStart w:id="356" w:name="_Toc75347147"/>
      <w:bookmarkStart w:id="357" w:name="_Toc75347148"/>
      <w:bookmarkStart w:id="358" w:name="_Toc75347149"/>
      <w:bookmarkStart w:id="359" w:name="_Toc75347150"/>
      <w:bookmarkStart w:id="360" w:name="_Toc75347151"/>
      <w:bookmarkStart w:id="361" w:name="_Toc75347152"/>
      <w:bookmarkStart w:id="362" w:name="_Toc75347153"/>
      <w:bookmarkStart w:id="363" w:name="_Toc75347154"/>
      <w:bookmarkStart w:id="364" w:name="_Ref75803222"/>
      <w:bookmarkStart w:id="365" w:name="_Toc80179801"/>
      <w:bookmarkStart w:id="366" w:name="_Toc8250624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asciiTheme="minorHAnsi" w:hAnsiTheme="minorHAnsi" w:cstheme="minorHAnsi"/>
          <w:b/>
        </w:rPr>
        <w:t>DESPESAS</w:t>
      </w:r>
      <w:bookmarkEnd w:id="364"/>
      <w:bookmarkEnd w:id="365"/>
      <w:bookmarkEnd w:id="366"/>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rPr>
      </w:pPr>
      <w:bookmarkStart w:id="367"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7"/>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EA0688" w:rsidRDefault="00EA0688">
      <w:pPr>
        <w:widowControl w:val="0"/>
        <w:shd w:val="clear" w:color="auto" w:fill="FFFFFF"/>
        <w:spacing w:line="288" w:lineRule="auto"/>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lastRenderedPageBreak/>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00EA0688" w:rsidRDefault="00EA0688">
      <w:pPr>
        <w:pStyle w:val="PargrafodaLista"/>
        <w:rPr>
          <w:rFonts w:asciiTheme="minorHAnsi" w:hAnsiTheme="minorHAnsi" w:cstheme="minorHAnsi"/>
        </w:rPr>
      </w:pPr>
      <w:bookmarkStart w:id="368" w:name="_Ref76135380"/>
    </w:p>
    <w:p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8"/>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EA0688" w:rsidRDefault="00EA0688">
      <w:pPr>
        <w:spacing w:line="288" w:lineRule="auto"/>
        <w:jc w:val="both"/>
        <w:rPr>
          <w:rFonts w:asciiTheme="minorHAnsi" w:hAnsiTheme="minorHAnsi" w:cstheme="minorHAnsi"/>
          <w:b/>
        </w:rPr>
      </w:pPr>
      <w:bookmarkStart w:id="369" w:name="_Toc505179099"/>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0" w:name="_Toc80179802"/>
      <w:bookmarkStart w:id="371" w:name="_Toc82506241"/>
      <w:bookmarkEnd w:id="369"/>
      <w:r>
        <w:rPr>
          <w:rFonts w:asciiTheme="minorHAnsi" w:hAnsiTheme="minorHAnsi" w:cstheme="minorHAnsi"/>
          <w:b/>
        </w:rPr>
        <w:t>COMUNICAÇÕES</w:t>
      </w:r>
      <w:bookmarkEnd w:id="370"/>
      <w:bookmarkEnd w:id="371"/>
    </w:p>
    <w:p w:rsidR="00EA0688" w:rsidRDefault="00EA0688">
      <w:pPr>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lastRenderedPageBreak/>
        <w:t>Tel.: (11)5586 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2" w:name="_Toc505179100"/>
      <w:bookmarkStart w:id="373" w:name="_Ref19222284"/>
      <w:bookmarkStart w:id="374" w:name="_Ref19223818"/>
      <w:bookmarkStart w:id="375" w:name="_Toc80179803"/>
      <w:bookmarkStart w:id="376" w:name="_Toc82506242"/>
      <w:r>
        <w:rPr>
          <w:rFonts w:asciiTheme="minorHAnsi" w:hAnsiTheme="minorHAnsi" w:cstheme="minorHAnsi"/>
          <w:b/>
        </w:rPr>
        <w:t>Pagamento de Tributos</w:t>
      </w:r>
      <w:bookmarkEnd w:id="372"/>
      <w:bookmarkEnd w:id="373"/>
      <w:bookmarkEnd w:id="374"/>
      <w:bookmarkEnd w:id="375"/>
      <w:bookmarkEnd w:id="376"/>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7"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w:t>
      </w:r>
      <w:r>
        <w:rPr>
          <w:rFonts w:asciiTheme="minorHAnsi" w:eastAsia="Arial Unicode MS" w:hAnsiTheme="minorHAnsi" w:cstheme="minorHAnsi"/>
        </w:rPr>
        <w:lastRenderedPageBreak/>
        <w:t xml:space="preserve">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7"/>
    </w:p>
    <w:p w:rsidR="00EA0688" w:rsidRDefault="00EA0688">
      <w:pPr>
        <w:spacing w:line="288" w:lineRule="auto"/>
        <w:jc w:val="both"/>
        <w:rPr>
          <w:rFonts w:asciiTheme="minorHAnsi" w:eastAsia="Arial Unicode MS"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8" w:name="_Toc74928959"/>
      <w:bookmarkStart w:id="379" w:name="_Toc74986951"/>
      <w:bookmarkStart w:id="380" w:name="_Toc74986975"/>
      <w:bookmarkStart w:id="381" w:name="_Toc74928960"/>
      <w:bookmarkStart w:id="382" w:name="_Toc74986952"/>
      <w:bookmarkStart w:id="383" w:name="_Toc74986976"/>
      <w:bookmarkStart w:id="384" w:name="_DV_M410"/>
      <w:bookmarkStart w:id="385" w:name="_Toc80179804"/>
      <w:bookmarkStart w:id="386" w:name="_Toc82506243"/>
      <w:bookmarkEnd w:id="378"/>
      <w:bookmarkEnd w:id="379"/>
      <w:bookmarkEnd w:id="380"/>
      <w:bookmarkEnd w:id="381"/>
      <w:bookmarkEnd w:id="382"/>
      <w:bookmarkEnd w:id="383"/>
      <w:bookmarkEnd w:id="384"/>
      <w:r>
        <w:rPr>
          <w:rFonts w:asciiTheme="minorHAnsi" w:hAnsiTheme="minorHAnsi" w:cstheme="minorHAnsi"/>
          <w:b/>
        </w:rPr>
        <w:t>DISPOSIÇÕES GERAIS</w:t>
      </w:r>
      <w:bookmarkEnd w:id="385"/>
      <w:bookmarkEnd w:id="386"/>
    </w:p>
    <w:p w:rsidR="00EA0688" w:rsidRDefault="00EA0688">
      <w:pPr>
        <w:spacing w:line="288" w:lineRule="auto"/>
        <w:jc w:val="both"/>
        <w:rPr>
          <w:rFonts w:asciiTheme="minorHAnsi" w:eastAsia="Arial Unicode MS" w:hAnsiTheme="minorHAnsi" w:cstheme="minorHAnsi"/>
          <w:u w:val="single"/>
        </w:rPr>
      </w:pPr>
      <w:bookmarkStart w:id="387" w:name="_DV_M412"/>
      <w:bookmarkEnd w:id="387"/>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8" w:name="_DV_M422"/>
      <w:bookmarkEnd w:id="388"/>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As Partes declaram, mútua e expressamente, que a presente Escritura foi celebrada respeitando-se os princípios de probidade e de boa-fé, por livre, consciente e firme manifestação de vontade das Partes e em perfeita relação de equidade.</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EA0688" w:rsidRDefault="00EA0688">
      <w:pPr>
        <w:pStyle w:val="ListaColorida-nfase12"/>
        <w:spacing w:line="288" w:lineRule="auto"/>
        <w:ind w:left="0"/>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w:t>
      </w:r>
      <w:r>
        <w:rPr>
          <w:rFonts w:asciiTheme="minorHAnsi" w:eastAsia="Arial Unicode MS" w:hAnsiTheme="minorHAnsi" w:cstheme="minorHAnsi"/>
        </w:rPr>
        <w:lastRenderedPageBreak/>
        <w:t xml:space="preserve">Debêntures e dos Documentos da Oferta, conforme reconhecido em decisão transitada em julgado, da qual não caibam mais recursos. </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89"/>
    </w:p>
    <w:p w:rsidR="00EA0688" w:rsidRDefault="00EA0688">
      <w:pPr>
        <w:autoSpaceDE w:val="0"/>
        <w:autoSpaceDN w:val="0"/>
        <w:adjustRightInd w:val="0"/>
        <w:rPr>
          <w:rFonts w:asciiTheme="minorHAnsi" w:hAnsiTheme="minorHAnsi" w:cs="Calibr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EA0688" w:rsidRDefault="00EA0688">
      <w:pPr>
        <w:autoSpaceDE w:val="0"/>
        <w:autoSpaceDN w:val="0"/>
        <w:adjustRightInd w:val="0"/>
        <w:ind w:left="900"/>
        <w:rPr>
          <w:rFonts w:asciiTheme="minorHAnsi" w:hAnsiTheme="minorHAnsi"/>
        </w:rPr>
      </w:pP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90" w:name="_Toc80179805"/>
      <w:bookmarkStart w:id="391" w:name="_Toc82506244"/>
      <w:r>
        <w:rPr>
          <w:rFonts w:asciiTheme="minorHAnsi" w:hAnsiTheme="minorHAnsi" w:cstheme="minorHAnsi"/>
          <w:b/>
        </w:rPr>
        <w:t>LEI E FORO</w:t>
      </w:r>
      <w:bookmarkEnd w:id="390"/>
      <w:bookmarkEnd w:id="391"/>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2" w:name="_DV_M413"/>
      <w:bookmarkStart w:id="393" w:name="_DV_M414"/>
      <w:bookmarkEnd w:id="392"/>
      <w:bookmarkEnd w:id="393"/>
      <w:r>
        <w:rPr>
          <w:rFonts w:asciiTheme="minorHAnsi" w:eastAsia="Arial Unicode MS" w:hAnsiTheme="minorHAnsi" w:cstheme="minorHAnsi"/>
        </w:rPr>
        <w:t>A presente Escritura reger-se-á pelas leis brasileiras.</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4" w:name="_DV_C683"/>
      <w:r>
        <w:rPr>
          <w:rFonts w:asciiTheme="minorHAnsi" w:eastAsia="Arial Unicode MS" w:hAnsiTheme="minorHAnsi" w:cstheme="minorHAnsi"/>
        </w:rPr>
        <w:t xml:space="preserve"> da cidade de </w:t>
      </w:r>
      <w:bookmarkStart w:id="395" w:name="_DV_M415"/>
      <w:bookmarkEnd w:id="394"/>
      <w:bookmarkEnd w:id="395"/>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00EA0688" w:rsidRDefault="00EA0688">
      <w:pPr>
        <w:pStyle w:val="p0"/>
        <w:widowControl/>
        <w:shd w:val="clear" w:color="auto" w:fill="auto"/>
        <w:spacing w:line="288" w:lineRule="auto"/>
        <w:rPr>
          <w:rFont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asciiTheme="minorHAnsi" w:eastAsia="Arial Unicode MS" w:hAnsiTheme="minorHAnsi" w:cstheme="minorHAnsi"/>
        </w:rPr>
      </w:pPr>
    </w:p>
    <w:p w:rsidR="00EA0688" w:rsidRDefault="00EA0688">
      <w:pPr>
        <w:spacing w:line="288" w:lineRule="auto"/>
        <w:jc w:val="both"/>
        <w:rPr>
          <w:rFonts w:asciiTheme="minorHAnsi" w:eastAsia="Arial Unicode MS"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trPr>
          <w:jc w:val="center"/>
        </w:trPr>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trHeight w:val="159"/>
          <w:jc w:val="center"/>
        </w:trPr>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bookmarkStart w:id="396" w:name="_DV_M416"/>
      <w:bookmarkEnd w:id="396"/>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asciiTheme="minorHAnsi" w:eastAsia="Arial Unicode MS" w:hAnsiTheme="minorHAnsi" w:cstheme="minorHAnsi"/>
          <w:b/>
          <w:bCs/>
        </w:rPr>
      </w:pPr>
    </w:p>
    <w:p w:rsidR="00EA0688" w:rsidRDefault="00EA0688">
      <w:pPr>
        <w:spacing w:line="288" w:lineRule="auto"/>
        <w:jc w:val="both"/>
        <w:rPr>
          <w:rFonts w:asciiTheme="minorHAnsi" w:eastAsia="Arial Unicode MS" w:hAnsiTheme="minorHAnsi" w:cstheme="minorHAnsi"/>
          <w:b/>
          <w:bCs/>
        </w:rPr>
      </w:pPr>
    </w:p>
    <w:p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trPr>
          <w:jc w:val="center"/>
        </w:trPr>
        <w:tc>
          <w:tcPr>
            <w:tcW w:w="4605"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EA0688">
      <w:pPr>
        <w:spacing w:line="288" w:lineRule="auto"/>
        <w:rPr>
          <w:rFonts w:asciiTheme="minorHAnsi" w:eastAsia="Arial Unicode MS"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trPr>
          <w:jc w:val="center"/>
        </w:trPr>
        <w:tc>
          <w:tcPr>
            <w:tcW w:w="4605"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rsidTr="004F65D2">
        <w:trPr>
          <w:jc w:val="center"/>
        </w:trPr>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rsidTr="004F65D2">
        <w:trPr>
          <w:trHeight w:val="159"/>
          <w:jc w:val="center"/>
        </w:trPr>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trPr>
          <w:jc w:val="center"/>
        </w:trPr>
        <w:tc>
          <w:tcPr>
            <w:tcW w:w="4400"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rsidR="00EA0688" w:rsidRDefault="00EA0688">
      <w:pPr>
        <w:pStyle w:val="DeltaViewTableBody"/>
        <w:spacing w:after="140" w:line="290" w:lineRule="auto"/>
        <w:rPr>
          <w:rFonts w:asciiTheme="minorHAnsi" w:hAnsiTheme="minorHAnsi" w:cstheme="minorHAnsi"/>
          <w:b/>
          <w:lang w:val="pt-BR"/>
        </w:rPr>
      </w:pPr>
    </w:p>
    <w:p w:rsidR="00EA0688" w:rsidRDefault="00EA0688">
      <w:pPr>
        <w:rPr>
          <w:rFonts w:asciiTheme="minorHAnsi" w:hAnsiTheme="minorHAnsi" w:cstheme="minorHAnsi"/>
        </w:rPr>
        <w:sectPr w:rsidR="00EA0688" w:rsidSect="005E61DB">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A0688" w:rsidRDefault="00D25BAF">
      <w:pPr>
        <w:pStyle w:val="Ttulo1"/>
        <w:spacing w:line="288" w:lineRule="auto"/>
        <w:rPr>
          <w:rFonts w:asciiTheme="minorHAnsi" w:hAnsiTheme="minorHAnsi" w:cstheme="minorHAnsi"/>
          <w:caps w:val="0"/>
          <w:sz w:val="24"/>
          <w:szCs w:val="24"/>
        </w:rPr>
      </w:pPr>
      <w:bookmarkStart w:id="397" w:name="_Toc505179103"/>
      <w:bookmarkStart w:id="398" w:name="_Toc80179806"/>
      <w:bookmarkStart w:id="399" w:name="_Toc82506245"/>
      <w:r>
        <w:rPr>
          <w:rFonts w:asciiTheme="minorHAnsi" w:hAnsiTheme="minorHAnsi" w:cstheme="minorHAnsi"/>
          <w:caps w:val="0"/>
          <w:sz w:val="24"/>
          <w:szCs w:val="24"/>
        </w:rPr>
        <w:t xml:space="preserve">Anexo I - Cronograma de Pagamento das </w:t>
      </w:r>
      <w:bookmarkEnd w:id="397"/>
      <w:r>
        <w:rPr>
          <w:rFonts w:asciiTheme="minorHAnsi" w:hAnsiTheme="minorHAnsi" w:cstheme="minorHAnsi"/>
          <w:caps w:val="0"/>
          <w:sz w:val="24"/>
          <w:szCs w:val="24"/>
        </w:rPr>
        <w:t>Debêntures</w:t>
      </w:r>
      <w:bookmarkEnd w:id="398"/>
      <w:bookmarkEnd w:id="399"/>
    </w:p>
    <w:p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0"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trPr>
          <w:trHeight w:val="352"/>
          <w:jc w:val="center"/>
        </w:trPr>
        <w:tc>
          <w:tcPr>
            <w:tcW w:w="2830" w:type="dxa"/>
            <w:shd w:val="clear" w:color="auto" w:fill="D0CECE"/>
          </w:tcPr>
          <w:p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rsidR="00EA0688" w:rsidRDefault="00D25BAF">
            <w:pPr>
              <w:spacing w:line="300" w:lineRule="exact"/>
              <w:jc w:val="center"/>
              <w:rPr>
                <w:rFonts w:asciiTheme="minorHAnsi" w:hAnsiTheme="minorHAnsi" w:cs="Calibri"/>
                <w:b/>
                <w:bCs/>
                <w:iCs/>
              </w:rPr>
            </w:pPr>
            <w:r>
              <w:rPr>
                <w:rFonts w:asciiTheme="minorHAnsi" w:hAnsiTheme="minorHAnsi" w:cs="Calibri"/>
                <w:b/>
                <w:bCs/>
                <w:iCs/>
              </w:rPr>
              <w:t>Porcentagem de Amortização do Valor Nominal Unitário Atualizado</w:t>
            </w:r>
          </w:p>
        </w:tc>
      </w:tr>
      <w:tr w:rsidR="00EA0688">
        <w:trPr>
          <w:trHeight w:val="91"/>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04/2022</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10/2022</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04/2023</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04/2024</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04/2025</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04/2026</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0"/>
    </w:tbl>
    <w:p w:rsidR="0072090B" w:rsidRPr="00637457" w:rsidRDefault="0072090B" w:rsidP="00C1569E">
      <w:pPr>
        <w:rPr>
          <w:rFonts w:asciiTheme="minorHAnsi" w:hAnsiTheme="minorHAnsi"/>
          <w:sz w:val="20"/>
          <w:szCs w:val="20"/>
        </w:rPr>
      </w:pPr>
    </w:p>
    <w:sectPr w:rsidR="0072090B" w:rsidRPr="00637457" w:rsidSect="005E61DB">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B33" w:rsidRDefault="00070B33">
      <w:r>
        <w:separator/>
      </w:r>
    </w:p>
  </w:endnote>
  <w:endnote w:type="continuationSeparator" w:id="0">
    <w:p w:rsidR="00070B33" w:rsidRDefault="00070B33">
      <w:r>
        <w:continuationSeparator/>
      </w:r>
    </w:p>
  </w:endnote>
  <w:endnote w:type="continuationNotice" w:id="1">
    <w:p w:rsidR="00070B33" w:rsidRDefault="00070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070B33" w:rsidRDefault="00070B33">
    <w:pPr>
      <w:pStyle w:val="Rodap"/>
    </w:pPr>
  </w:p>
  <w:p w:rsidR="00070B33" w:rsidRDefault="00070B33"/>
  <w:p w:rsidR="00070B33" w:rsidRDefault="00070B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5E61DB">
    <w:pPr>
      <w:pStyle w:val="Rodap"/>
    </w:pPr>
    <w:r>
      <w:rPr>
        <w:noProof/>
        <w:lang w:val="pt-BR" w:eastAsia="pt-BR"/>
      </w:rPr>
    </w:r>
    <w:r>
      <w:rPr>
        <w:noProof/>
        <w:lang w:val="pt-BR" w:eastAsia="pt-BR"/>
      </w:rPr>
      <w:pict w14:anchorId="2891C1B6">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rsidR="00070B33" w:rsidRDefault="005E61DB">
                <w:pPr>
                  <w:spacing w:line="220" w:lineRule="auto"/>
                  <w:rPr>
                    <w:rFonts w:ascii="Calibri" w:hAnsi="Calibri" w:cs="Calibri"/>
                    <w:sz w:val="12"/>
                  </w:rPr>
                </w:pPr>
                <w:r>
                  <w:rPr>
                    <w:rFonts w:ascii="Calibri" w:hAnsi="Calibri" w:cs="Calibri"/>
                    <w:sz w:val="12"/>
                  </w:rPr>
                  <w:t>DA #11694416 v17</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B33" w:rsidRDefault="00070B33">
      <w:r>
        <w:separator/>
      </w:r>
    </w:p>
  </w:footnote>
  <w:footnote w:type="continuationSeparator" w:id="0">
    <w:p w:rsidR="00070B33" w:rsidRDefault="00070B33">
      <w:r>
        <w:continuationSeparator/>
      </w:r>
    </w:p>
  </w:footnote>
  <w:footnote w:type="continuationNotice" w:id="1">
    <w:p w:rsidR="00070B33" w:rsidRDefault="00070B33"/>
  </w:footnote>
  <w:footnote w:id="2">
    <w:p w:rsidR="00070B33" w:rsidRDefault="00070B33">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w:t>
      </w:r>
      <w:proofErr w:type="gramStart"/>
      <w:r>
        <w:rPr>
          <w:rFonts w:asciiTheme="minorHAnsi" w:eastAsia="Calibri" w:hAnsiTheme="minorHAnsi" w:cstheme="minorHAnsi"/>
          <w:lang w:eastAsia="en-US"/>
        </w:rPr>
        <w:t xml:space="preserve">fábrica </w:t>
      </w:r>
      <w:proofErr w:type="spellStart"/>
      <w:r>
        <w:rPr>
          <w:rFonts w:asciiTheme="minorHAnsi" w:eastAsia="Calibri" w:hAnsiTheme="minorHAnsi" w:cstheme="minorHAnsi"/>
          <w:lang w:eastAsia="en-US"/>
        </w:rPr>
        <w:t>etc</w:t>
      </w:r>
      <w:proofErr w:type="spellEnd"/>
      <w:proofErr w:type="gramEnd"/>
      <w:r>
        <w:rPr>
          <w:rFonts w:asciiTheme="minorHAnsi" w:eastAsia="Calibri" w:hAnsiTheme="minorHAnsi" w:cstheme="minorHAnsi"/>
          <w:lang w:eastAsia="en-US"/>
        </w:rPr>
        <w:t>)?</w:t>
      </w:r>
    </w:p>
  </w:footnote>
  <w:footnote w:id="3">
    <w:p w:rsidR="00F967E6" w:rsidRPr="00F967E6" w:rsidRDefault="00F967E6">
      <w:pPr>
        <w:pStyle w:val="Textodenotaderodap"/>
      </w:pPr>
      <w:r>
        <w:rPr>
          <w:rStyle w:val="Refdenotaderodap"/>
        </w:rPr>
        <w:footnoteRef/>
      </w:r>
      <w:r>
        <w:t xml:space="preserve"> </w:t>
      </w:r>
      <w:r w:rsidRPr="00F967E6">
        <w:rPr>
          <w:rFonts w:asciiTheme="minorHAnsi" w:hAnsiTheme="minorHAnsi" w:cstheme="minorHAnsi"/>
          <w:b/>
          <w:bCs/>
        </w:rPr>
        <w:t xml:space="preserve">Nota Demarest: </w:t>
      </w:r>
      <w:r w:rsidRPr="00F967E6">
        <w:rPr>
          <w:rFonts w:asciiTheme="minorHAnsi" w:hAnsiTheme="minorHAnsi" w:cstheme="minorHAnsi"/>
          <w:bCs/>
          <w:iCs/>
        </w:rPr>
        <w:t>Pendente de validação pela Companhia.</w:t>
      </w:r>
    </w:p>
  </w:footnote>
  <w:footnote w:id="4">
    <w:p w:rsidR="00070B33" w:rsidRDefault="00070B33">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A Cláusula está sob avaliação da Companhia.</w:t>
      </w:r>
    </w:p>
  </w:footnote>
  <w:footnote w:id="5">
    <w:p w:rsidR="00070B33" w:rsidRDefault="00070B33">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6">
    <w:p w:rsidR="00070B33" w:rsidRDefault="00070B33">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7">
    <w:p w:rsidR="00070B33" w:rsidRDefault="00070B33">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Cabealho"/>
      <w:jc w:val="right"/>
      <w:rPr>
        <w:rFonts w:asciiTheme="minorHAnsi" w:hAnsiTheme="minorHAnsi" w:cstheme="minorHAnsi"/>
        <w:sz w:val="20"/>
        <w:szCs w:val="18"/>
        <w:lang w:val="pt-BR"/>
      </w:rPr>
    </w:pPr>
  </w:p>
  <w:p w:rsidR="00070B33" w:rsidRDefault="00070B33"/>
  <w:p w:rsidR="00070B33" w:rsidRDefault="00070B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Cabealho"/>
    </w:pPr>
    <w:r>
      <w:rPr>
        <w:rFonts w:ascii="Arial" w:hAnsi="Arial" w:cs="Arial"/>
        <w:b/>
        <w:i/>
        <w:noProof/>
        <w:sz w:val="20"/>
        <w:szCs w:val="20"/>
        <w:lang w:val="pt-BR" w:eastAsia="pt-BR"/>
      </w:rPr>
      <w:drawing>
        <wp:inline distT="0" distB="0" distL="0" distR="0" wp14:anchorId="570A1648" wp14:editId="3905AFDC">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C19803"/>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2E5B671B-D550-4199-93AF-C92AE3ED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74</Pages>
  <Words>22545</Words>
  <Characters>130349</Characters>
  <Application>Microsoft Office Word</Application>
  <DocSecurity>0</DocSecurity>
  <Lines>1086</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152589</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Demarest Advogados</cp:lastModifiedBy>
  <cp:revision>4</cp:revision>
  <cp:lastPrinted>2020-06-01T15:36:00Z</cp:lastPrinted>
  <dcterms:created xsi:type="dcterms:W3CDTF">2021-09-21T23:54:00Z</dcterms:created>
  <dcterms:modified xsi:type="dcterms:W3CDTF">2021-09-22T14:12:00Z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