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9C2017">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9C2017">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9C2017">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9C2017">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9C2017">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9C2017">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9C2017">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9C2017">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9C2017">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9C2017">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9C2017">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9C2017">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9C2017">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9C2017">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9C2017">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1834696"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w:t>
      </w:r>
      <w:proofErr w:type="spellStart"/>
      <w:r w:rsidR="00924F03">
        <w:rPr>
          <w:rFonts w:asciiTheme="minorHAnsi" w:hAnsiTheme="minorHAnsi" w:cstheme="minorHAnsi"/>
        </w:rPr>
        <w:t>xiv</w:t>
      </w:r>
      <w:proofErr w:type="spellEnd"/>
      <w:r w:rsidR="00924F03">
        <w:rPr>
          <w:rFonts w:asciiTheme="minorHAnsi" w:hAnsiTheme="minorHAnsi" w:cstheme="minorHAnsi"/>
        </w:rPr>
        <w:t>)</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lastRenderedPageBreak/>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lastRenderedPageBreak/>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lastRenderedPageBreak/>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1EE5AB1E"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w:t>
      </w:r>
      <w:r>
        <w:rPr>
          <w:rFonts w:asciiTheme="minorHAnsi" w:eastAsia="Calibri" w:hAnsiTheme="minorHAnsi" w:cstheme="minorHAnsi"/>
          <w:lang w:eastAsia="en-US"/>
        </w:rPr>
        <w:lastRenderedPageBreak/>
        <w:t xml:space="preserve">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w:t>
      </w:r>
      <w:r>
        <w:rPr>
          <w:rFonts w:asciiTheme="minorHAnsi" w:eastAsia="Arial Unicode MS" w:hAnsiTheme="minorHAnsi" w:cstheme="minorHAnsi"/>
        </w:rPr>
        <w:lastRenderedPageBreak/>
        <w:t xml:space="preserve">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2C5B27D2"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Os valores relativos à Remuneração</w:t>
      </w:r>
      <w:r>
        <w:rPr>
          <w:rFonts w:asciiTheme="minorHAnsi" w:hAnsiTheme="minorHAnsi" w:cstheme="minorHAnsi"/>
        </w:rPr>
        <w:t xml:space="preserve"> serão pagos pela Emissora semestralmente, sendo a primeira em [</w:t>
      </w:r>
      <w:r>
        <w:rPr>
          <w:rFonts w:asciiTheme="minorHAnsi" w:hAnsiTheme="minorHAnsi" w:cstheme="minorHAnsi"/>
          <w:highlight w:val="yellow"/>
        </w:rPr>
        <w:t>•</w:t>
      </w:r>
      <w:r>
        <w:rPr>
          <w:rFonts w:asciiTheme="minorHAnsi" w:hAnsiTheme="minorHAnsi" w:cstheme="minorHAnsi"/>
        </w:rPr>
        <w:t xml:space="preserve">] 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bookmarkStart w:id="50" w:name="_GoBack"/>
      <w:bookmarkEnd w:id="50"/>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lastRenderedPageBreak/>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1" w:name="_DV_M113"/>
      <w:bookmarkStart w:id="52" w:name="_DV_M116"/>
      <w:bookmarkStart w:id="53" w:name="_DV_M117"/>
      <w:bookmarkStart w:id="54" w:name="_DV_M123"/>
      <w:bookmarkEnd w:id="51"/>
      <w:bookmarkEnd w:id="52"/>
      <w:bookmarkEnd w:id="53"/>
      <w:bookmarkEnd w:id="54"/>
      <w:r>
        <w:rPr>
          <w:rFonts w:asciiTheme="minorHAnsi" w:eastAsia="Arial Unicode MS" w:hAnsiTheme="minorHAnsi" w:cstheme="minorHAnsi"/>
          <w:u w:val="single"/>
        </w:rPr>
        <w:t>Amortização</w:t>
      </w:r>
      <w:bookmarkStart w:id="55" w:name="_DV_M112"/>
      <w:bookmarkStart w:id="56" w:name="_DV_M126"/>
      <w:bookmarkStart w:id="57" w:name="_DV_M132"/>
      <w:bookmarkStart w:id="58" w:name="_DV_M138"/>
      <w:bookmarkEnd w:id="55"/>
      <w:bookmarkEnd w:id="56"/>
      <w:bookmarkEnd w:id="57"/>
      <w:bookmarkEnd w:id="58"/>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584ACBF" w:rsidR="00EA0688" w:rsidRDefault="00D25BAF">
      <w:pPr>
        <w:numPr>
          <w:ilvl w:val="2"/>
          <w:numId w:val="1"/>
        </w:numPr>
        <w:spacing w:line="288" w:lineRule="auto"/>
        <w:ind w:left="0" w:firstLine="1418"/>
        <w:jc w:val="both"/>
        <w:rPr>
          <w:rFonts w:asciiTheme="minorHAnsi" w:hAnsiTheme="minorHAnsi" w:cstheme="minorHAnsi"/>
        </w:rPr>
      </w:pPr>
      <w:bookmarkStart w:id="59"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60"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60"/>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9"/>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1" w:name="_DV_M139"/>
      <w:bookmarkEnd w:id="61"/>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2" w:name="_DV_M140"/>
      <w:bookmarkEnd w:id="62"/>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3" w:name="_DV_M144"/>
      <w:bookmarkEnd w:id="63"/>
      <w:r>
        <w:rPr>
          <w:rFonts w:asciiTheme="minorHAnsi" w:hAnsiTheme="minorHAnsi" w:cstheme="minorHAnsi"/>
        </w:rPr>
        <w:t xml:space="preserve">. Considerar-se-ão automaticamente </w:t>
      </w:r>
      <w:bookmarkStart w:id="64" w:name="_DV_C294"/>
      <w:r>
        <w:rPr>
          <w:rFonts w:asciiTheme="minorHAnsi" w:hAnsiTheme="minorHAnsi" w:cstheme="minorHAnsi"/>
        </w:rPr>
        <w:t xml:space="preserve">prorrogadas as datas de pagamento de qualquer obrigação relativa às Debêntures, pela Emissora, </w:t>
      </w:r>
      <w:bookmarkStart w:id="65" w:name="_DV_M145"/>
      <w:bookmarkEnd w:id="64"/>
      <w:bookmarkEnd w:id="65"/>
      <w:r>
        <w:rPr>
          <w:rFonts w:asciiTheme="minorHAnsi" w:hAnsiTheme="minorHAnsi" w:cstheme="minorHAnsi"/>
        </w:rPr>
        <w:t xml:space="preserve">até o primeiro Dia Útil (conforme definição abaixo) subsequente, se </w:t>
      </w:r>
      <w:bookmarkStart w:id="66" w:name="_DV_C296"/>
      <w:r>
        <w:rPr>
          <w:rFonts w:asciiTheme="minorHAnsi" w:hAnsiTheme="minorHAnsi" w:cstheme="minorHAnsi"/>
        </w:rPr>
        <w:t xml:space="preserve">a data de </w:t>
      </w:r>
      <w:bookmarkStart w:id="67" w:name="_DV_M146"/>
      <w:bookmarkEnd w:id="66"/>
      <w:bookmarkEnd w:id="67"/>
      <w:r>
        <w:rPr>
          <w:rFonts w:asciiTheme="minorHAnsi" w:hAnsiTheme="minorHAnsi" w:cstheme="minorHAnsi"/>
        </w:rPr>
        <w:t>vencimento da respectiva obrigação coincidir com dia que não seja Dia Útil para fins de pagamentos, sem</w:t>
      </w:r>
      <w:bookmarkStart w:id="68" w:name="_DV_M147"/>
      <w:bookmarkEnd w:id="68"/>
      <w:r>
        <w:rPr>
          <w:rFonts w:asciiTheme="minorHAnsi" w:hAnsiTheme="minorHAnsi" w:cstheme="minorHAnsi"/>
        </w:rPr>
        <w:t xml:space="preserve"> qualquer acréscimo</w:t>
      </w:r>
      <w:bookmarkStart w:id="69" w:name="_DV_M148"/>
      <w:bookmarkEnd w:id="69"/>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xml:space="preserve">. O não comparecimento dos Debenturistas para receber o valor correspondente a quaisquer das obrigações pecuniárias da Emissora, nos termos </w:t>
      </w:r>
      <w:r>
        <w:rPr>
          <w:rFonts w:asciiTheme="minorHAnsi" w:hAnsiTheme="minorHAnsi" w:cstheme="minorHAnsi"/>
        </w:rPr>
        <w:lastRenderedPageBreak/>
        <w:t>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70" w:name="_DV_M150"/>
      <w:bookmarkEnd w:id="70"/>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1"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1"/>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2"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2"/>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3" w:name="_Ref80144141"/>
      <w:r>
        <w:rPr>
          <w:rFonts w:asciiTheme="minorHAnsi" w:eastAsia="Arial Unicode MS" w:hAnsiTheme="minorHAnsi" w:cstheme="minorHAnsi"/>
          <w:u w:val="single"/>
        </w:rPr>
        <w:t>Publicidade</w:t>
      </w:r>
      <w:bookmarkEnd w:id="73"/>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xml:space="preserve">”), bem como na página da Emissora na rede mundial de computadores (https://www.uniaoquimica.com.br/), observado o estabelecido no artigo 289 da Lei das </w:t>
      </w:r>
      <w:r>
        <w:rPr>
          <w:rFonts w:asciiTheme="minorHAnsi" w:eastAsia="Arial Unicode MS" w:hAnsiTheme="minorHAnsi" w:cstheme="minorHAnsi"/>
        </w:rPr>
        <w:lastRenderedPageBreak/>
        <w:t>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4" w:name="_Ref58495461"/>
      <w:bookmarkStart w:id="75" w:name="_Toc80179794"/>
      <w:bookmarkStart w:id="76" w:name="_Toc82506234"/>
      <w:r>
        <w:rPr>
          <w:rFonts w:asciiTheme="minorHAnsi" w:eastAsia="Arial Unicode MS" w:hAnsiTheme="minorHAnsi" w:cstheme="minorHAnsi"/>
          <w:b/>
          <w:bCs/>
        </w:rPr>
        <w:t>AQUISIÇÃO FACULTATIVA, AMORTIZAÇÃO EXTRAORDINÁRIA, RESGATE ANTECIPADO E OFERTA DE RESGATE ANTECIPADO</w:t>
      </w:r>
      <w:bookmarkEnd w:id="74"/>
      <w:bookmarkEnd w:id="75"/>
      <w:bookmarkEnd w:id="76"/>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 xml:space="preserve">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w:t>
      </w:r>
      <w:r>
        <w:rPr>
          <w:rFonts w:asciiTheme="minorHAnsi" w:hAnsiTheme="minorHAnsi" w:cstheme="minorHAnsi"/>
        </w:rPr>
        <w:lastRenderedPageBreak/>
        <w:t>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7" w:name="_Ref20737681"/>
      <w:r>
        <w:rPr>
          <w:rFonts w:asciiTheme="minorHAnsi" w:hAnsiTheme="minorHAnsi" w:cstheme="minorHAnsi"/>
        </w:rPr>
        <w:t>Não haverá amortização extraordinária das Debêntures.</w:t>
      </w:r>
      <w:bookmarkEnd w:id="77"/>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8"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9"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80"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w:t>
      </w:r>
      <w:r>
        <w:rPr>
          <w:rFonts w:asciiTheme="minorHAnsi" w:hAnsiTheme="minorHAnsi" w:cstheme="minorHAnsi"/>
        </w:rPr>
        <w:lastRenderedPageBreak/>
        <w:t>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77777777"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w:t>
      </w:r>
      <w:proofErr w:type="gramStart"/>
      <w:r w:rsidRPr="00CC5860">
        <w:rPr>
          <w:rFonts w:asciiTheme="minorHAnsi" w:hAnsiTheme="minorHAnsi" w:cstheme="minorHAnsi"/>
        </w:rPr>
        <w:t xml:space="preserve">data,  </w:t>
      </w:r>
      <w:r>
        <w:rPr>
          <w:rFonts w:asciiTheme="minorHAnsi" w:hAnsiTheme="minorHAnsi" w:cstheme="minorHAnsi"/>
        </w:rPr>
        <w:t>são</w:t>
      </w:r>
      <w:proofErr w:type="gramEnd"/>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1" w:name="_DV_M160"/>
      <w:bookmarkEnd w:id="78"/>
      <w:bookmarkEnd w:id="81"/>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2"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xml:space="preserve"> expressamente renunciam aos benefícios de ordem, direitos e faculdades de exoneração de qualquer natureza previstos nos artigos 364, 366, 368, 821, 824, 827, 834, 835, 837, 838 e 839, todos da Lei nº 10.406, de 10 de </w:t>
      </w:r>
      <w:r>
        <w:rPr>
          <w:rFonts w:asciiTheme="minorHAnsi" w:hAnsiTheme="minorHAnsi" w:cstheme="minorHAnsi"/>
        </w:rPr>
        <w:lastRenderedPageBreak/>
        <w:t>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3" w:name="_DV_M161"/>
      <w:bookmarkStart w:id="84" w:name="_DV_M163"/>
      <w:bookmarkStart w:id="85" w:name="_DV_M165"/>
      <w:bookmarkStart w:id="86" w:name="_DV_M166"/>
      <w:bookmarkStart w:id="87" w:name="_DV_M167"/>
      <w:bookmarkStart w:id="88" w:name="_DV_M169"/>
      <w:bookmarkStart w:id="89" w:name="_DV_M168"/>
      <w:bookmarkStart w:id="90" w:name="_DV_M181"/>
      <w:bookmarkStart w:id="91" w:name="_DV_M182"/>
      <w:bookmarkStart w:id="92" w:name="_DV_M183"/>
      <w:bookmarkEnd w:id="83"/>
      <w:bookmarkEnd w:id="84"/>
      <w:bookmarkEnd w:id="85"/>
      <w:bookmarkEnd w:id="86"/>
      <w:bookmarkEnd w:id="87"/>
      <w:bookmarkEnd w:id="88"/>
      <w:bookmarkEnd w:id="89"/>
      <w:bookmarkEnd w:id="90"/>
      <w:bookmarkEnd w:id="91"/>
      <w:bookmarkEnd w:id="92"/>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3" w:name="_Toc505179095"/>
      <w:bookmarkStart w:id="94"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5" w:name="_Toc75346938"/>
      <w:bookmarkStart w:id="96" w:name="_Toc75346939"/>
      <w:bookmarkStart w:id="97" w:name="_Toc75346940"/>
      <w:bookmarkStart w:id="98" w:name="_Toc75346941"/>
      <w:bookmarkStart w:id="99" w:name="_Toc75346942"/>
      <w:bookmarkStart w:id="100" w:name="_Toc75346943"/>
      <w:bookmarkStart w:id="101" w:name="_Toc75346944"/>
      <w:bookmarkStart w:id="102" w:name="_Toc75346945"/>
      <w:bookmarkStart w:id="103" w:name="_DV_M187"/>
      <w:bookmarkStart w:id="104" w:name="_Ref76135676"/>
      <w:bookmarkStart w:id="105" w:name="_Ref80671996"/>
      <w:bookmarkStart w:id="106" w:name="_Toc80179796"/>
      <w:bookmarkStart w:id="107" w:name="_Toc82506235"/>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08" w:name="_Hlk58419901"/>
      <w:r>
        <w:rPr>
          <w:rFonts w:asciiTheme="minorHAnsi" w:eastAsia="Arial Unicode MS" w:hAnsiTheme="minorHAnsi" w:cstheme="minorHAnsi"/>
          <w:u w:val="single"/>
        </w:rPr>
        <w:t>Vencimento Antecipado Automático</w:t>
      </w:r>
      <w:bookmarkEnd w:id="108"/>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09"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10"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 xml:space="preserve">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 xml:space="preserve">de qualquer das suas Controladas ou de </w:t>
      </w:r>
      <w:r>
        <w:rPr>
          <w:rFonts w:asciiTheme="minorHAnsi" w:hAnsiTheme="minorHAnsi" w:cstheme="minorHAnsi"/>
          <w:color w:val="auto"/>
          <w:w w:val="100"/>
          <w:sz w:val="24"/>
          <w:lang w:val="pt-BR"/>
        </w:rPr>
        <w:lastRenderedPageBreak/>
        <w:t>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w:t>
      </w:r>
      <w:proofErr w:type="spellStart"/>
      <w:r w:rsidR="00924F03">
        <w:rPr>
          <w:rFonts w:asciiTheme="minorHAnsi" w:hAnsiTheme="minorHAnsi" w:cstheme="minorHAnsi"/>
          <w:color w:val="auto"/>
          <w:w w:val="100"/>
          <w:sz w:val="24"/>
          <w:lang w:val="pt-BR"/>
        </w:rPr>
        <w:t>vii</w:t>
      </w:r>
      <w:proofErr w:type="spellEnd"/>
      <w:r w:rsidR="00924F03">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 xml:space="preserve">ou entidade do  Grupo Econômico, sobre a validade, legalidade </w:t>
      </w:r>
      <w:r>
        <w:rPr>
          <w:rFonts w:asciiTheme="minorHAnsi" w:hAnsiTheme="minorHAnsi"/>
          <w:color w:val="auto"/>
          <w:sz w:val="24"/>
        </w:rPr>
        <w:lastRenderedPageBreak/>
        <w:t>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1"/>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2"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lastRenderedPageBreak/>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7777777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3"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proofErr w:type="spellStart"/>
      <w:r w:rsidR="002F3663" w:rsidRPr="00150438">
        <w:rPr>
          <w:rFonts w:asciiTheme="minorHAnsi" w:hAnsiTheme="minorHAnsi" w:cstheme="minorHAnsi"/>
          <w:sz w:val="24"/>
        </w:rPr>
        <w:t>uditores</w:t>
      </w:r>
      <w:proofErr w:type="spellEnd"/>
      <w:r w:rsidR="002F3663" w:rsidRPr="00150438">
        <w:rPr>
          <w:rFonts w:asciiTheme="minorHAnsi" w:hAnsiTheme="minorHAnsi" w:cstheme="minorHAnsi"/>
          <w:sz w:val="24"/>
        </w:rPr>
        <w:t xml:space="preserve"> </w:t>
      </w:r>
      <w:r w:rsidR="002F3663">
        <w:rPr>
          <w:rFonts w:asciiTheme="minorHAnsi" w:hAnsiTheme="minorHAnsi" w:cstheme="minorHAnsi"/>
          <w:sz w:val="24"/>
          <w:lang w:val="pt-BR"/>
        </w:rPr>
        <w:t>i</w:t>
      </w:r>
      <w:proofErr w:type="spellStart"/>
      <w:r w:rsidR="002F3663" w:rsidRPr="00150438">
        <w:rPr>
          <w:rFonts w:asciiTheme="minorHAnsi" w:hAnsiTheme="minorHAnsi" w:cstheme="minorHAnsi"/>
          <w:sz w:val="24"/>
        </w:rPr>
        <w:t>ndependentes</w:t>
      </w:r>
      <w:proofErr w:type="spellEnd"/>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3"/>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w:t>
      </w:r>
      <w:r w:rsidRPr="00150438">
        <w:rPr>
          <w:rFonts w:asciiTheme="minorHAnsi" w:hAnsiTheme="minorHAnsi" w:cstheme="minorHAnsi"/>
          <w:sz w:val="24"/>
          <w:szCs w:val="28"/>
        </w:rPr>
        <w:lastRenderedPageBreak/>
        <w:t xml:space="preserve">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w:t>
      </w:r>
      <w:proofErr w:type="spellStart"/>
      <w:r w:rsidR="00924F03">
        <w:rPr>
          <w:rFonts w:asciiTheme="minorHAnsi" w:hAnsiTheme="minorHAnsi" w:cstheme="minorHAnsi"/>
          <w:sz w:val="24"/>
          <w:szCs w:val="28"/>
        </w:rPr>
        <w:t>xvii</w:t>
      </w:r>
      <w:proofErr w:type="spellEnd"/>
      <w:r w:rsidR="00924F03">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4CF96E1A"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 xml:space="preserve">por cento) de seus ativos consolidados, a serem medidos com base nas informações encaminhadas pela </w:t>
      </w:r>
      <w:proofErr w:type="spellStart"/>
      <w:r w:rsidRPr="00150438">
        <w:rPr>
          <w:rFonts w:asciiTheme="minorHAnsi" w:hAnsiTheme="minorHAnsi" w:cstheme="minorHAnsi"/>
          <w:sz w:val="24"/>
          <w:szCs w:val="28"/>
        </w:rPr>
        <w:t>Robferma</w:t>
      </w:r>
      <w:proofErr w:type="spellEnd"/>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BB37C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4" w:name="_Ref58586257"/>
      <w:r>
        <w:rPr>
          <w:rFonts w:asciiTheme="minorHAnsi" w:eastAsia="Arial Unicode MS" w:hAnsiTheme="minorHAnsi" w:cstheme="minorHAnsi"/>
          <w:u w:val="single"/>
        </w:rPr>
        <w:t>Vencimento Antecipado Não Automático</w:t>
      </w:r>
      <w:bookmarkEnd w:id="114"/>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5"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5"/>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descumprimento, pela Emissora e/ou pelos Fiadores, de quaisquer obrigações não pecuniárias, principais ou acessórias, relacionadas às Debêntures ou quaisquer </w:t>
      </w:r>
      <w:r>
        <w:rPr>
          <w:rFonts w:asciiTheme="minorHAnsi" w:eastAsia="Arial Unicode MS" w:hAnsiTheme="minorHAnsi" w:cstheme="minorHAnsi"/>
          <w:lang w:eastAsia="x-none"/>
        </w:rPr>
        <w:lastRenderedPageBreak/>
        <w:t>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6" w:name="_Hlk58284567"/>
      <w:r>
        <w:rPr>
          <w:rFonts w:asciiTheme="minorHAnsi" w:eastAsia="Arial Unicode MS" w:hAnsiTheme="minorHAnsi" w:cstheme="minorHAnsi"/>
          <w:lang w:eastAsia="x-none"/>
        </w:rPr>
        <w:t xml:space="preserve">os Fiadores </w:t>
      </w:r>
      <w:bookmarkEnd w:id="116"/>
      <w:r>
        <w:rPr>
          <w:rFonts w:asciiTheme="minorHAnsi" w:eastAsia="Arial Unicode MS" w:hAnsiTheme="minorHAnsi" w:cstheme="minorHAnsi"/>
          <w:lang w:eastAsia="x-none"/>
        </w:rPr>
        <w:t xml:space="preserve">e/ou as Controladas, inclusive na qualidade de garantidores, cujo valor unitário ou agregado </w:t>
      </w:r>
      <w:bookmarkStart w:id="117" w:name="_Hlk80698347"/>
      <w:r>
        <w:rPr>
          <w:rFonts w:asciiTheme="minorHAnsi" w:eastAsia="Arial Unicode MS" w:hAnsiTheme="minorHAnsi" w:cstheme="minorHAnsi"/>
          <w:lang w:eastAsia="x-none"/>
        </w:rPr>
        <w:t>por pessoa jurídica ou pessoa física</w:t>
      </w:r>
      <w:bookmarkEnd w:id="117"/>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w:t>
      </w:r>
      <w:r>
        <w:rPr>
          <w:rFonts w:asciiTheme="minorHAnsi" w:eastAsia="Arial Unicode MS" w:hAnsiTheme="minorHAnsi" w:cstheme="minorHAnsi"/>
          <w:lang w:eastAsia="x-none"/>
        </w:rPr>
        <w:lastRenderedPageBreak/>
        <w:t>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w:t>
      </w:r>
      <w:proofErr w:type="spellStart"/>
      <w:r w:rsidR="00924F03">
        <w:rPr>
          <w:rFonts w:asciiTheme="minorHAnsi" w:eastAsia="Arial Unicode MS" w:hAnsiTheme="minorHAnsi" w:cstheme="minorHAnsi"/>
          <w:lang w:eastAsia="x-none"/>
        </w:rPr>
        <w:t>xvii</w:t>
      </w:r>
      <w:proofErr w:type="spellEnd"/>
      <w:r w:rsidR="00924F03">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xml:space="preserve">”: significa, com base nas demonstrações financeiras consolidadas da Emissora relativas aos 12 (doze) meses imediatamente anteriores da data base, o lucro líquido acrescido dos tributos sobre o lucro, do resultado financeiro líquido </w:t>
      </w:r>
      <w:r>
        <w:rPr>
          <w:rFonts w:asciiTheme="minorHAnsi" w:eastAsia="Arial Unicode MS" w:hAnsiTheme="minorHAnsi" w:cstheme="minorHAnsi"/>
          <w:lang w:eastAsia="x-none"/>
        </w:rPr>
        <w:lastRenderedPageBreak/>
        <w:t>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w:t>
      </w:r>
      <w:r>
        <w:rPr>
          <w:rFonts w:asciiTheme="minorHAnsi" w:hAnsiTheme="minorHAnsi" w:cstheme="minorHAnsi"/>
        </w:rPr>
        <w:lastRenderedPageBreak/>
        <w:t xml:space="preserve">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18"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 xml:space="preserve">e/ou suas Controladas, sendo que, no caso de </w:t>
      </w:r>
      <w:r w:rsidR="005512B8" w:rsidRPr="005512B8">
        <w:rPr>
          <w:rFonts w:asciiTheme="minorHAnsi" w:hAnsiTheme="minorHAnsi" w:cstheme="minorHAnsi"/>
        </w:rPr>
        <w:lastRenderedPageBreak/>
        <w:t>envolver a Emissora, as demais sociedades envolvidas deverão tornar-se fiadoras desta Escritura de Emissão,  passando a mesma a integrar a definição de “Fiador” aqui prevista,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19" w:name="_Ref19223427"/>
      <w:bookmarkEnd w:id="118"/>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9"/>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20"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20"/>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1" w:name="_Ref19223467"/>
      <w:r>
        <w:rPr>
          <w:rFonts w:asciiTheme="minorHAnsi" w:hAnsiTheme="minorHAnsi" w:cstheme="minorHAnsi"/>
        </w:rPr>
        <w:t xml:space="preserve">Na ocorrência do vencimento antecipado das Debêntures </w:t>
      </w:r>
      <w:bookmarkStart w:id="122" w:name="_Hlk20609719"/>
      <w:r>
        <w:rPr>
          <w:rFonts w:asciiTheme="minorHAnsi" w:hAnsiTheme="minorHAnsi" w:cstheme="minorHAnsi"/>
        </w:rPr>
        <w:t>(tanto o automático, quanto o não automático)</w:t>
      </w:r>
      <w:bookmarkEnd w:id="122"/>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w:t>
      </w:r>
      <w:r w:rsidR="001C59F6">
        <w:rPr>
          <w:rFonts w:asciiTheme="minorHAnsi" w:eastAsia="Arial Unicode MS" w:hAnsiTheme="minorHAnsi" w:cstheme="minorHAnsi"/>
        </w:rPr>
        <w:lastRenderedPageBreak/>
        <w:t xml:space="preserve">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3"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3"/>
      <w:r>
        <w:rPr>
          <w:rFonts w:asciiTheme="minorHAnsi" w:hAnsiTheme="minorHAnsi" w:cstheme="minorHAnsi"/>
        </w:rPr>
        <w:t>.</w:t>
      </w:r>
      <w:bookmarkEnd w:id="121"/>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4"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4"/>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5" w:name="_Ref80716108"/>
      <w:bookmarkStart w:id="126" w:name="_Toc80179797"/>
      <w:bookmarkStart w:id="127" w:name="_Toc82506236"/>
      <w:r>
        <w:rPr>
          <w:rFonts w:asciiTheme="minorHAnsi" w:hAnsiTheme="minorHAnsi" w:cstheme="minorHAnsi"/>
          <w:b/>
        </w:rPr>
        <w:t>OBRIGAÇÕES ADICIONAIS DA EMISSORA E DOS FIADOR</w:t>
      </w:r>
      <w:bookmarkEnd w:id="125"/>
      <w:bookmarkEnd w:id="126"/>
      <w:r>
        <w:rPr>
          <w:rFonts w:asciiTheme="minorHAnsi" w:hAnsiTheme="minorHAnsi" w:cstheme="minorHAnsi"/>
          <w:b/>
        </w:rPr>
        <w:t>ES</w:t>
      </w:r>
      <w:bookmarkEnd w:id="127"/>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28"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8"/>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w:t>
      </w:r>
      <w:r>
        <w:rPr>
          <w:rFonts w:asciiTheme="minorHAnsi" w:eastAsia="Arial Unicode MS" w:hAnsiTheme="minorHAnsi" w:cstheme="minorHAnsi"/>
          <w:sz w:val="24"/>
          <w:szCs w:val="24"/>
        </w:rPr>
        <w:lastRenderedPageBreak/>
        <w:t xml:space="preserve">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9" w:name="_Ref80690983"/>
      <w:r>
        <w:rPr>
          <w:rFonts w:asciiTheme="minorHAnsi" w:eastAsia="Arial Unicode MS" w:hAnsiTheme="minorHAnsi" w:cstheme="minorHAnsi"/>
          <w:sz w:val="24"/>
          <w:szCs w:val="24"/>
        </w:rPr>
        <w:t>entregar ao Agente Fiduciário:</w:t>
      </w:r>
      <w:bookmarkEnd w:id="129"/>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77777777"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w:t>
      </w:r>
      <w:r>
        <w:rPr>
          <w:rFonts w:asciiTheme="minorHAnsi" w:eastAsia="Arial Unicode MS" w:hAnsiTheme="minorHAnsi" w:cstheme="minorHAnsi"/>
          <w:sz w:val="24"/>
          <w:szCs w:val="24"/>
        </w:rPr>
        <w:lastRenderedPageBreak/>
        <w:t xml:space="preserve">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r>
        <w:rPr>
          <w:rStyle w:val="Refdenotaderodap"/>
          <w:rFonts w:asciiTheme="minorHAnsi" w:eastAsia="Arial Unicode MS" w:hAnsiTheme="minorHAnsi" w:cstheme="minorHAnsi"/>
          <w:sz w:val="24"/>
          <w:szCs w:val="24"/>
        </w:rPr>
        <w:footnoteReference w:id="3"/>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30"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30"/>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xml:space="preserve"> ao cumprimento </w:t>
      </w:r>
      <w:r>
        <w:rPr>
          <w:rFonts w:asciiTheme="minorHAnsi" w:eastAsia="Arial Unicode MS" w:hAnsiTheme="minorHAnsi" w:cstheme="minorHAnsi"/>
        </w:rPr>
        <w:lastRenderedPageBreak/>
        <w:t>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 xml:space="preserve">e, </w:t>
      </w:r>
      <w:r>
        <w:rPr>
          <w:rFonts w:asciiTheme="minorHAnsi" w:eastAsia="Arial Unicode MS" w:hAnsiTheme="minorHAnsi" w:cstheme="minorHAnsi"/>
        </w:rPr>
        <w:lastRenderedPageBreak/>
        <w:t>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35791ED3" w14:textId="77777777"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1"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 xml:space="preserve">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w:t>
      </w:r>
      <w:r>
        <w:rPr>
          <w:rFonts w:asciiTheme="minorHAnsi" w:eastAsia="Arial Unicode MS" w:hAnsiTheme="minorHAnsi" w:cstheme="minorHAnsi"/>
          <w:sz w:val="24"/>
          <w:szCs w:val="24"/>
        </w:rPr>
        <w:lastRenderedPageBreak/>
        <w:t xml:space="preserve">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Social;</w:t>
      </w:r>
      <w:bookmarkEnd w:id="131"/>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sidR="00D25BAF">
        <w:rPr>
          <w:rFonts w:asciiTheme="minorHAnsi" w:eastAsia="Arial Unicode MS" w:hAnsiTheme="minorHAnsi" w:cstheme="minorHAnsi"/>
          <w:sz w:val="24"/>
          <w:szCs w:val="24"/>
        </w:rPr>
        <w:t>Robferma</w:t>
      </w:r>
      <w:proofErr w:type="spellEnd"/>
      <w:r w:rsidR="00D25BAF">
        <w:rPr>
          <w:rFonts w:asciiTheme="minorHAnsi" w:eastAsia="Arial Unicode MS" w:hAnsiTheme="minorHAnsi" w:cstheme="minorHAnsi"/>
          <w:sz w:val="24"/>
          <w:szCs w:val="24"/>
        </w:rPr>
        <w:t xml:space="preserve">,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2" w:name="_Toc80179798"/>
      <w:bookmarkStart w:id="133" w:name="_Toc82506237"/>
      <w:r>
        <w:rPr>
          <w:rFonts w:asciiTheme="minorHAnsi" w:hAnsiTheme="minorHAnsi" w:cstheme="minorHAnsi"/>
          <w:b/>
        </w:rPr>
        <w:t>AGENTE FIDUCIÁRIO</w:t>
      </w:r>
      <w:bookmarkEnd w:id="132"/>
      <w:bookmarkEnd w:id="133"/>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w:t>
      </w:r>
      <w:r>
        <w:rPr>
          <w:rFonts w:asciiTheme="minorHAnsi" w:hAnsiTheme="minorHAnsi" w:cstheme="minorHAnsi"/>
          <w:bCs/>
        </w:rPr>
        <w:lastRenderedPageBreak/>
        <w:t>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xml:space="preserve">, empregando, no exercício da </w:t>
      </w:r>
      <w:r>
        <w:rPr>
          <w:rFonts w:asciiTheme="minorHAnsi" w:hAnsiTheme="minorHAnsi" w:cstheme="minorHAnsi"/>
          <w:bCs/>
        </w:rPr>
        <w:lastRenderedPageBreak/>
        <w:t>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 xml:space="preserve">O Agente Fiduciário responde perante os Debenturistas pelos prejuízos que lhes causar por culpa ou dolo no exercício de suas funções, conforme decisão transitada em julgado da qual não caibam mais recursos. O Agente Fiduciário responderá pelos prejuízos que causar </w:t>
      </w:r>
      <w:r>
        <w:rPr>
          <w:rFonts w:asciiTheme="minorHAnsi" w:hAnsiTheme="minorHAnsi" w:cstheme="minorHAnsi"/>
        </w:rPr>
        <w:lastRenderedPageBreak/>
        <w:t>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5"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6" w:name="_Hlk80675649"/>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r>
        <w:rPr>
          <w:rStyle w:val="Refdenotaderodap"/>
          <w:rFonts w:asciiTheme="minorHAnsi" w:hAnsiTheme="minorHAnsi" w:cstheme="minorHAnsi"/>
          <w:w w:val="105"/>
        </w:rPr>
        <w:footnoteReference w:id="4"/>
      </w:r>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7"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w:t>
      </w:r>
      <w:r>
        <w:rPr>
          <w:rFonts w:asciiTheme="minorHAnsi" w:hAnsiTheme="minorHAnsi" w:cstheme="minorHAnsi"/>
          <w:w w:val="105"/>
        </w:rPr>
        <w:lastRenderedPageBreak/>
        <w:t xml:space="preserve">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8" w:name="_Toc75346950"/>
      <w:bookmarkStart w:id="139" w:name="_Ref80154359"/>
      <w:bookmarkStart w:id="140" w:name="_Toc80179799"/>
      <w:bookmarkStart w:id="141" w:name="_Toc82506238"/>
      <w:bookmarkEnd w:id="138"/>
      <w:r>
        <w:rPr>
          <w:rFonts w:asciiTheme="minorHAnsi" w:hAnsiTheme="minorHAnsi" w:cstheme="minorHAnsi"/>
          <w:b/>
        </w:rPr>
        <w:t>ASSEMBLEIA GERAL DE DEBENTURISTAS</w:t>
      </w:r>
      <w:bookmarkEnd w:id="139"/>
      <w:bookmarkEnd w:id="140"/>
      <w:bookmarkEnd w:id="141"/>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2"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3" w:name="_Hlk74917375"/>
      <w:r>
        <w:rPr>
          <w:rFonts w:asciiTheme="minorHAnsi" w:eastAsia="Arial Unicode MS" w:hAnsiTheme="minorHAnsi" w:cstheme="minorHAnsi"/>
          <w:u w:val="single"/>
        </w:rPr>
        <w:t>Assembleia Geral de Debenturistas</w:t>
      </w:r>
      <w:bookmarkEnd w:id="143"/>
      <w:r>
        <w:rPr>
          <w:rFonts w:asciiTheme="minorHAnsi" w:eastAsia="Arial Unicode MS" w:hAnsiTheme="minorHAnsi" w:cstheme="minorHAnsi"/>
        </w:rPr>
        <w:t>”).</w:t>
      </w:r>
      <w:bookmarkEnd w:id="142"/>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4" w:name="_DV_M260"/>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lastRenderedPageBreak/>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45" w:name="_DV_M261"/>
      <w:bookmarkStart w:id="146" w:name="_DV_M262"/>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47"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48" w:name="_DV_M264"/>
      <w:bookmarkStart w:id="149" w:name="_Ref453116118"/>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50" w:name="_Ref19223660"/>
      <w:bookmarkStart w:id="151" w:name="_Ref75420087"/>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xml:space="preserve"> à alteração dos quóruns de deliberação previstos nesta Escritura, seja em primeira convocação da Assembleia Geral ou em qualquer convocação </w:t>
      </w:r>
      <w:r>
        <w:rPr>
          <w:rFonts w:asciiTheme="minorHAnsi" w:hAnsiTheme="minorHAnsi" w:cstheme="minorHAnsi"/>
        </w:rPr>
        <w:lastRenderedPageBreak/>
        <w:t>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2"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3" w:name="_Toc75346952"/>
      <w:bookmarkStart w:id="154" w:name="_Toc75346953"/>
      <w:bookmarkStart w:id="155" w:name="_Toc75346954"/>
      <w:bookmarkStart w:id="156" w:name="_Toc75346955"/>
      <w:bookmarkStart w:id="157" w:name="_DV_M189"/>
      <w:bookmarkStart w:id="158" w:name="_Toc75346956"/>
      <w:bookmarkStart w:id="159" w:name="_Toc75346957"/>
      <w:bookmarkStart w:id="160" w:name="_Toc75346958"/>
      <w:bookmarkStart w:id="161" w:name="_Toc75346959"/>
      <w:bookmarkStart w:id="162" w:name="_Toc75346960"/>
      <w:bookmarkStart w:id="163" w:name="_Toc75346961"/>
      <w:bookmarkStart w:id="164" w:name="_Toc75346962"/>
      <w:bookmarkStart w:id="165" w:name="_Toc75346963"/>
      <w:bookmarkStart w:id="166" w:name="_Toc75346964"/>
      <w:bookmarkStart w:id="167" w:name="_Toc75346965"/>
      <w:bookmarkStart w:id="168" w:name="_Toc75346966"/>
      <w:bookmarkStart w:id="169" w:name="_Toc75346967"/>
      <w:bookmarkStart w:id="170" w:name="_Toc75346968"/>
      <w:bookmarkStart w:id="171" w:name="_Toc75346969"/>
      <w:bookmarkStart w:id="172" w:name="_Toc75346970"/>
      <w:bookmarkStart w:id="173" w:name="_Toc75346971"/>
      <w:bookmarkStart w:id="174" w:name="_Toc75346972"/>
      <w:bookmarkStart w:id="175" w:name="_Toc75346973"/>
      <w:bookmarkStart w:id="176" w:name="_Toc75346974"/>
      <w:bookmarkStart w:id="177" w:name="_Toc75346975"/>
      <w:bookmarkStart w:id="178" w:name="_Toc75346976"/>
      <w:bookmarkStart w:id="179" w:name="_Toc75346977"/>
      <w:bookmarkStart w:id="180" w:name="_Toc75346978"/>
      <w:bookmarkStart w:id="181" w:name="_Toc75346979"/>
      <w:bookmarkStart w:id="182" w:name="_Toc75346980"/>
      <w:bookmarkStart w:id="183" w:name="_Toc75346981"/>
      <w:bookmarkStart w:id="184" w:name="_Toc75346982"/>
      <w:bookmarkStart w:id="185" w:name="_Toc75346983"/>
      <w:bookmarkStart w:id="186" w:name="_Toc75346984"/>
      <w:bookmarkStart w:id="187" w:name="_Toc75346985"/>
      <w:bookmarkStart w:id="188" w:name="_Toc75346986"/>
      <w:bookmarkStart w:id="189" w:name="_Toc75346987"/>
      <w:bookmarkStart w:id="190" w:name="_Toc75346988"/>
      <w:bookmarkStart w:id="191" w:name="_Toc75346989"/>
      <w:bookmarkStart w:id="192" w:name="_Toc75346990"/>
      <w:bookmarkStart w:id="193" w:name="_Toc75346991"/>
      <w:bookmarkStart w:id="194" w:name="_Toc75346992"/>
      <w:bookmarkStart w:id="195" w:name="_Toc75346993"/>
      <w:bookmarkStart w:id="196" w:name="_Toc75346994"/>
      <w:bookmarkStart w:id="197" w:name="_Toc75346995"/>
      <w:bookmarkStart w:id="198" w:name="_Toc75346996"/>
      <w:bookmarkStart w:id="199" w:name="_Toc75346997"/>
      <w:bookmarkStart w:id="200" w:name="_Toc75346998"/>
      <w:bookmarkStart w:id="201" w:name="_Toc75346999"/>
      <w:bookmarkStart w:id="202" w:name="_Toc75347000"/>
      <w:bookmarkStart w:id="203" w:name="_Toc75347001"/>
      <w:bookmarkStart w:id="204" w:name="_Toc75347002"/>
      <w:bookmarkStart w:id="205" w:name="_Toc75347003"/>
      <w:bookmarkStart w:id="206" w:name="_Toc75347004"/>
      <w:bookmarkStart w:id="207" w:name="_Toc75347005"/>
      <w:bookmarkStart w:id="208" w:name="_Toc75347006"/>
      <w:bookmarkStart w:id="209" w:name="_Toc75347007"/>
      <w:bookmarkStart w:id="210" w:name="_Toc75347008"/>
      <w:bookmarkStart w:id="211" w:name="_Toc75347009"/>
      <w:bookmarkStart w:id="212" w:name="_Toc75347010"/>
      <w:bookmarkStart w:id="213" w:name="_Toc75347011"/>
      <w:bookmarkStart w:id="214" w:name="_Toc75347012"/>
      <w:bookmarkStart w:id="215" w:name="_Toc75347013"/>
      <w:bookmarkStart w:id="216" w:name="_Toc75347014"/>
      <w:bookmarkStart w:id="217" w:name="_Toc75347015"/>
      <w:bookmarkStart w:id="218" w:name="_Toc75347016"/>
      <w:bookmarkStart w:id="219" w:name="_Toc75347017"/>
      <w:bookmarkStart w:id="220" w:name="_DV_M387"/>
      <w:bookmarkStart w:id="221" w:name="_DV_M389"/>
      <w:bookmarkStart w:id="222" w:name="_DV_M390"/>
      <w:bookmarkStart w:id="223" w:name="_DV_M393"/>
      <w:bookmarkStart w:id="224" w:name="_Toc75347018"/>
      <w:bookmarkStart w:id="225" w:name="_Toc80179800"/>
      <w:bookmarkStart w:id="226" w:name="_Toc8250623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cstheme="minorHAnsi"/>
          <w:b/>
        </w:rPr>
        <w:t>DECLARAÇÃO DA EMISSORA E DOS FIADOR</w:t>
      </w:r>
      <w:bookmarkEnd w:id="225"/>
      <w:r>
        <w:rPr>
          <w:rFonts w:asciiTheme="minorHAnsi" w:hAnsiTheme="minorHAnsi" w:cstheme="minorHAnsi"/>
          <w:b/>
        </w:rPr>
        <w:t>ES</w:t>
      </w:r>
      <w:bookmarkEnd w:id="226"/>
    </w:p>
    <w:p w14:paraId="09004732" w14:textId="77777777" w:rsidR="00EA0688" w:rsidRDefault="00EA0688">
      <w:pPr>
        <w:spacing w:line="288" w:lineRule="auto"/>
        <w:jc w:val="both"/>
        <w:rPr>
          <w:rFonts w:asciiTheme="minorHAnsi" w:eastAsia="Arial Unicode MS" w:hAnsiTheme="minorHAnsi" w:cstheme="minorHAnsi"/>
          <w:u w:val="single"/>
        </w:rPr>
      </w:pPr>
      <w:bookmarkStart w:id="227" w:name="_DV_M394"/>
      <w:bookmarkEnd w:id="227"/>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w:t>
      </w:r>
      <w:r>
        <w:rPr>
          <w:rFonts w:asciiTheme="minorHAnsi" w:hAnsiTheme="minorHAnsi" w:cstheme="minorHAnsi"/>
        </w:rPr>
        <w:lastRenderedPageBreak/>
        <w:t>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w:t>
      </w:r>
      <w:r>
        <w:rPr>
          <w:rFonts w:asciiTheme="minorHAnsi" w:hAnsiTheme="minorHAnsi" w:cstheme="minorHAnsi"/>
        </w:rPr>
        <w:lastRenderedPageBreak/>
        <w:t xml:space="preserve">(municipal,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5"/>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lastRenderedPageBreak/>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 xml:space="preserve">das Leis Anticorrupção </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lastRenderedPageBreak/>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w:t>
      </w:r>
      <w:r>
        <w:rPr>
          <w:rFonts w:asciiTheme="minorHAnsi" w:hAnsiTheme="minorHAnsi" w:cstheme="minorHAnsi"/>
        </w:rPr>
        <w:lastRenderedPageBreak/>
        <w:t>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w:t>
      </w:r>
      <w:bookmarkEnd w:id="229"/>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69"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70"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lastRenderedPageBreak/>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w:t>
      </w:r>
      <w:r>
        <w:rPr>
          <w:rFonts w:asciiTheme="minorHAnsi" w:eastAsia="Arial Unicode MS" w:hAnsiTheme="minorHAnsi" w:cstheme="minorHAnsi"/>
        </w:rPr>
        <w:lastRenderedPageBreak/>
        <w:t xml:space="preserve">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14:paraId="4ABD1DBA" w14:textId="77777777" w:rsidR="00EA0688" w:rsidRDefault="00EA0688">
      <w:pPr>
        <w:spacing w:line="288" w:lineRule="auto"/>
        <w:jc w:val="both"/>
        <w:rPr>
          <w:rFonts w:asciiTheme="minorHAnsi" w:eastAsia="Arial Unicode MS" w:hAnsiTheme="minorHAnsi" w:cstheme="minorHAnsi"/>
          <w:u w:val="single"/>
        </w:rPr>
      </w:pPr>
      <w:bookmarkStart w:id="388" w:name="_DV_M412"/>
      <w:bookmarkEnd w:id="388"/>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asciiTheme="minorHAnsi" w:eastAsia="Arial Unicode MS" w:hAnsiTheme="minorHAnsi" w:cstheme="minorHAnsi"/>
        </w:rPr>
        <w:lastRenderedPageBreak/>
        <w:t xml:space="preserve">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7777777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9C2017">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EA0688" w14:paraId="78F80319" w14:textId="77777777">
        <w:trPr>
          <w:trHeight w:val="91"/>
          <w:jc w:val="center"/>
        </w:trPr>
        <w:tc>
          <w:tcPr>
            <w:tcW w:w="2830" w:type="dxa"/>
            <w:shd w:val="clear" w:color="auto" w:fill="auto"/>
          </w:tcPr>
          <w:p w14:paraId="515F055C"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14:paraId="455D89C4"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14:paraId="3B98A16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14:paraId="46FAE1E8"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14:paraId="53E4BA6A"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14:paraId="08D044AF" w14:textId="77777777"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14:paraId="555AE12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14:paraId="75CDEEA0"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14:paraId="78485679" w14:textId="77777777"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14:paraId="374CAAF0"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14:paraId="46FB090B"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14:paraId="2796B301" w14:textId="77777777"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14:paraId="1955B38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14:paraId="1DA46927" w14:textId="77777777" w:rsidR="0072090B" w:rsidRPr="00637457" w:rsidRDefault="0072090B" w:rsidP="00C1569E">
      <w:pPr>
        <w:rPr>
          <w:rFonts w:asciiTheme="minorHAnsi" w:hAnsiTheme="minorHAnsi"/>
          <w:sz w:val="20"/>
          <w:szCs w:val="20"/>
        </w:rPr>
      </w:pPr>
    </w:p>
    <w:sectPr w:rsidR="0072090B" w:rsidRPr="00637457" w:rsidSect="009C2017">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1CEC" w14:textId="77777777" w:rsidR="009C2017" w:rsidRDefault="009C2017">
      <w:r>
        <w:separator/>
      </w:r>
    </w:p>
  </w:endnote>
  <w:endnote w:type="continuationSeparator" w:id="0">
    <w:p w14:paraId="6E0C02C4" w14:textId="77777777" w:rsidR="009C2017" w:rsidRDefault="009C2017">
      <w:r>
        <w:continuationSeparator/>
      </w:r>
    </w:p>
  </w:endnote>
  <w:endnote w:type="continuationNotice" w:id="1">
    <w:p w14:paraId="07123611" w14:textId="77777777" w:rsidR="009C2017" w:rsidRDefault="009C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00C3" w14:textId="77777777" w:rsidR="009C2017" w:rsidRDefault="009C20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28F" w14:textId="77777777" w:rsidR="009C2017" w:rsidRDefault="009C2017">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9C2017" w:rsidRDefault="009C2017">
    <w:pPr>
      <w:pStyle w:val="Rodap"/>
    </w:pPr>
  </w:p>
  <w:p w14:paraId="07562569" w14:textId="77777777" w:rsidR="009C2017" w:rsidRDefault="009C2017"/>
  <w:p w14:paraId="0EE5CE91" w14:textId="77777777" w:rsidR="009C2017" w:rsidRDefault="009C20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994" w14:textId="77777777" w:rsidR="009C2017" w:rsidRDefault="009C2017">
    <w:pPr>
      <w:pStyle w:val="Rodap"/>
    </w:pPr>
    <w:r>
      <w:rPr>
        <w:noProof/>
        <w:lang w:val="pt-BR" w:eastAsia="pt-BR"/>
      </w:rPr>
    </w:r>
    <w:r>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14:paraId="55B16BF8" w14:textId="6678E590" w:rsidR="009C2017" w:rsidRDefault="009C2017">
                <w:pPr>
                  <w:spacing w:line="220" w:lineRule="auto"/>
                  <w:rPr>
                    <w:rFonts w:ascii="Calibri" w:hAnsi="Calibri" w:cs="Calibri"/>
                    <w:sz w:val="12"/>
                  </w:rPr>
                </w:pPr>
                <w:r>
                  <w:rPr>
                    <w:rFonts w:ascii="Calibri" w:hAnsi="Calibri" w:cs="Calibri"/>
                    <w:sz w:val="12"/>
                  </w:rPr>
                  <w:t>DA #11694416 v22</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F876" w14:textId="77777777" w:rsidR="009C2017" w:rsidRDefault="009C201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6144" w14:textId="77777777" w:rsidR="009C2017" w:rsidRDefault="009C201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1D6" w14:textId="77777777" w:rsidR="009C2017" w:rsidRDefault="009C2017">
      <w:r>
        <w:separator/>
      </w:r>
    </w:p>
  </w:footnote>
  <w:footnote w:type="continuationSeparator" w:id="0">
    <w:p w14:paraId="54C4AA95" w14:textId="77777777" w:rsidR="009C2017" w:rsidRDefault="009C2017">
      <w:r>
        <w:continuationSeparator/>
      </w:r>
    </w:p>
  </w:footnote>
  <w:footnote w:type="continuationNotice" w:id="1">
    <w:p w14:paraId="48502F36" w14:textId="77777777" w:rsidR="009C2017" w:rsidRDefault="009C2017"/>
  </w:footnote>
  <w:footnote w:id="2">
    <w:p w14:paraId="48408324" w14:textId="77777777" w:rsidR="009C2017" w:rsidRDefault="009C201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14:paraId="6DF3C967" w14:textId="77777777" w:rsidR="009C2017" w:rsidRDefault="009C2017">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4">
    <w:p w14:paraId="3C825FA4" w14:textId="77777777" w:rsidR="009C2017" w:rsidRDefault="009C2017">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5">
    <w:p w14:paraId="709BEDB8" w14:textId="77777777" w:rsidR="009C2017" w:rsidRDefault="009C2017">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0EA8" w14:textId="77777777" w:rsidR="009C2017" w:rsidRDefault="009C20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321" w14:textId="77777777" w:rsidR="009C2017" w:rsidRDefault="009C2017">
    <w:pPr>
      <w:pStyle w:val="Cabealho"/>
      <w:jc w:val="right"/>
      <w:rPr>
        <w:rFonts w:asciiTheme="minorHAnsi" w:hAnsiTheme="minorHAnsi" w:cstheme="minorHAnsi"/>
        <w:sz w:val="20"/>
        <w:szCs w:val="18"/>
        <w:lang w:val="pt-BR"/>
      </w:rPr>
    </w:pPr>
  </w:p>
  <w:p w14:paraId="3F968DC6" w14:textId="77777777" w:rsidR="009C2017" w:rsidRDefault="009C2017"/>
  <w:p w14:paraId="0DC9B508" w14:textId="77777777" w:rsidR="009C2017" w:rsidRDefault="009C20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D11" w14:textId="77777777" w:rsidR="009C2017" w:rsidRDefault="009C2017">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28C" w14:textId="77777777" w:rsidR="009C2017" w:rsidRDefault="009C201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B38" w14:textId="77777777" w:rsidR="009C2017" w:rsidRDefault="009C201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430E96"/>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4430607-AB49-49B3-A5E1-E1847CBF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74</Pages>
  <Words>22617</Words>
  <Characters>130754</Characters>
  <Application>Microsoft Office Word</Application>
  <DocSecurity>0</DocSecurity>
  <Lines>1089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153065</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2021-10-04T18:51:00Z</cp:lastPrinted>
  <dcterms:created xsi:type="dcterms:W3CDTF">2021-10-04T18:52:00Z</dcterms:created>
  <dcterms:modified xsi:type="dcterms:W3CDTF">2021-10-04T18:59:00Z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