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6A807649" w:rsidR="00613BC9" w:rsidRPr="00613BC9" w:rsidRDefault="0053317C"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r w:rsidRPr="00CF0572">
        <w:rPr>
          <w:rFonts w:ascii="Garamond" w:hAnsi="Garamond"/>
          <w:b/>
          <w:caps/>
          <w:sz w:val="24"/>
          <w:szCs w:val="24"/>
        </w:rPr>
        <w:t>SIMPLIFIC PAVARINI DISTRIBUIDORA DE TÍTULOS E VALORES MOBILIÁRIOS LTDA.</w:t>
      </w:r>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6" w:name="_DV_M6"/>
      <w:bookmarkEnd w:id="6"/>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26A918BF"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D563E3" w:rsidRPr="00613BC9">
        <w:rPr>
          <w:rFonts w:ascii="Garamond" w:hAnsi="Garamond"/>
          <w:color w:val="000000"/>
          <w:sz w:val="24"/>
          <w:szCs w:val="24"/>
        </w:rPr>
        <w:t>[</w:t>
      </w:r>
      <w:r w:rsidR="009B082F"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7" w:name="_Hlk39260755"/>
      <w:r w:rsidR="001C3F17" w:rsidRPr="006A601B">
        <w:rPr>
          <w:rFonts w:ascii="Garamond" w:hAnsi="Garamond" w:cs="Arial"/>
          <w:b/>
          <w:bCs/>
          <w:color w:val="000000"/>
        </w:rPr>
        <w:t>USINA TERMELÉTRICA PAMPA SUL S.A.</w:t>
      </w:r>
      <w:bookmarkEnd w:id="7"/>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8"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Pítsica,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5F3277FB" w:rsidR="00AA1B52" w:rsidRPr="005410B8" w:rsidRDefault="00D82D2C" w:rsidP="005410B8">
      <w:pPr>
        <w:pStyle w:val="Parties"/>
        <w:tabs>
          <w:tab w:val="clear" w:pos="680"/>
          <w:tab w:val="num" w:pos="0"/>
        </w:tabs>
        <w:spacing w:after="240" w:line="320" w:lineRule="exact"/>
        <w:ind w:left="0" w:firstLine="0"/>
        <w:rPr>
          <w:rFonts w:ascii="Garamond" w:hAnsi="Garamond"/>
          <w:sz w:val="24"/>
          <w:szCs w:val="24"/>
        </w:rPr>
      </w:pPr>
      <w:r w:rsidRPr="00E42680">
        <w:rPr>
          <w:rFonts w:ascii="Garamond" w:eastAsia="Times New Roman" w:hAnsi="Garamond" w:cstheme="minorHAnsi"/>
          <w:b/>
          <w:caps/>
          <w:sz w:val="24"/>
          <w:szCs w:val="24"/>
        </w:rPr>
        <w:t>SIMPLIFIC PAVARINI DISTRIBUIDORA DE TÍTULOS E VALORES MOBILIÁRIOS LTDA.</w:t>
      </w:r>
      <w:r w:rsidRPr="00E42680">
        <w:rPr>
          <w:rFonts w:ascii="Garamond" w:eastAsia="Times New Roman" w:hAnsi="Garamond" w:cstheme="minorHAnsi"/>
          <w:sz w:val="24"/>
          <w:szCs w:val="24"/>
        </w:rPr>
        <w:t xml:space="preserve">, 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E42680">
        <w:rPr>
          <w:rFonts w:ascii="Garamond" w:hAnsi="Garamond" w:cstheme="minorHAnsi"/>
          <w:sz w:val="24"/>
          <w:szCs w:val="24"/>
        </w:rPr>
        <w:t>, neste ato representada na forma de seu contrato social</w:t>
      </w:r>
      <w:r w:rsidRPr="00E42680">
        <w:rPr>
          <w:rFonts w:ascii="Garamond" w:eastAsia="Times New Roman" w:hAnsi="Garamond" w:cstheme="minorHAnsi"/>
          <w:sz w:val="24"/>
          <w:szCs w:val="24"/>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Pítsica,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8"/>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9"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9"/>
      <w:r w:rsidR="002E60AD">
        <w:rPr>
          <w:rFonts w:ascii="Garamond" w:hAnsi="Garamond" w:cs="Arial"/>
          <w:sz w:val="24"/>
          <w:szCs w:val="24"/>
        </w:rPr>
        <w:t>”</w:t>
      </w:r>
      <w:r w:rsidR="0089545C" w:rsidRPr="005410B8">
        <w:rPr>
          <w:rFonts w:ascii="Garamond" w:hAnsi="Garamond" w:cs="Arial"/>
          <w:sz w:val="24"/>
          <w:szCs w:val="24"/>
        </w:rPr>
        <w:t xml:space="preserve"> (</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AUTORIZAÇÕES</w:t>
      </w:r>
      <w:bookmarkStart w:id="10" w:name="_DV_M8"/>
      <w:bookmarkEnd w:id="10"/>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11" w:name="_DV_M9"/>
      <w:bookmarkEnd w:id="11"/>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12" w:name="_DV_M10"/>
      <w:bookmarkStart w:id="13" w:name="_DV_M11"/>
      <w:bookmarkEnd w:id="12"/>
      <w:bookmarkEnd w:id="13"/>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14" w:name="_DV_M12"/>
      <w:bookmarkStart w:id="15" w:name="_DV_M13"/>
      <w:bookmarkStart w:id="16" w:name="_DV_M14"/>
      <w:bookmarkStart w:id="17" w:name="_DV_M15"/>
      <w:bookmarkEnd w:id="14"/>
      <w:bookmarkEnd w:id="15"/>
      <w:bookmarkEnd w:id="16"/>
      <w:bookmarkEnd w:id="17"/>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18" w:name="_DV_M16"/>
      <w:bookmarkEnd w:id="18"/>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19" w:name="_DV_M17"/>
      <w:bookmarkStart w:id="20" w:name="_DV_M18"/>
      <w:bookmarkEnd w:id="19"/>
      <w:bookmarkEnd w:id="20"/>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40CA6514" w:rsidR="00A26428" w:rsidRPr="00F626E5" w:rsidRDefault="00724072" w:rsidP="00724072">
      <w:pPr>
        <w:pStyle w:val="Level3"/>
        <w:tabs>
          <w:tab w:val="num" w:pos="1560"/>
        </w:tabs>
        <w:spacing w:after="240" w:line="320" w:lineRule="exact"/>
        <w:ind w:left="709" w:firstLine="0"/>
        <w:rPr>
          <w:rStyle w:val="NenhumB"/>
          <w:rFonts w:ascii="Garamond" w:hAnsi="Garamond" w:cs="Tahoma"/>
          <w:sz w:val="24"/>
          <w:szCs w:val="24"/>
          <w:lang w:val="pt-BR"/>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2F94974B" w14:textId="4AA8C7CD" w:rsidR="00D82D2C" w:rsidRPr="00724072" w:rsidRDefault="00D82D2C" w:rsidP="00724072">
      <w:pPr>
        <w:pStyle w:val="Level3"/>
        <w:tabs>
          <w:tab w:val="num" w:pos="1560"/>
        </w:tabs>
        <w:spacing w:after="240" w:line="320" w:lineRule="exact"/>
        <w:ind w:left="709" w:firstLine="0"/>
        <w:rPr>
          <w:rStyle w:val="NenhumB"/>
          <w:rFonts w:ascii="Garamond" w:hAnsi="Garamond" w:cs="Tahoma"/>
          <w:sz w:val="24"/>
          <w:szCs w:val="24"/>
          <w:lang w:val="pt-BR"/>
        </w:rPr>
      </w:pPr>
      <w:r>
        <w:rPr>
          <w:rStyle w:val="NenhumB"/>
          <w:rFonts w:ascii="Garamond" w:hAnsi="Garamond" w:cs="Tahoma"/>
          <w:sz w:val="24"/>
          <w:szCs w:val="24"/>
          <w:lang w:val="pt-BR"/>
        </w:rPr>
        <w:t xml:space="preserve">A </w:t>
      </w:r>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 da Emissora e da RCA da Fiadora</w:t>
      </w:r>
      <w:r w:rsidRPr="00CF0572">
        <w:rPr>
          <w:rStyle w:val="NenhumB"/>
          <w:rFonts w:ascii="Garamond" w:hAnsi="Garamond" w:cs="Tahoma"/>
          <w:sz w:val="24"/>
          <w:szCs w:val="24"/>
          <w:lang w:val="pt-BR"/>
        </w:rPr>
        <w:t xml:space="preserve">, no prazo de até 5 (cinco) Dias Úteis contados da data da obtenção dos referidos </w:t>
      </w:r>
      <w:r>
        <w:rPr>
          <w:rStyle w:val="NenhumB"/>
          <w:rFonts w:ascii="Garamond" w:hAnsi="Garamond" w:cs="Tahoma"/>
          <w:sz w:val="24"/>
          <w:szCs w:val="24"/>
          <w:lang w:val="pt-BR"/>
        </w:rPr>
        <w:t>arquivamentos</w:t>
      </w:r>
      <w:r w:rsidRPr="00CF0572">
        <w:rPr>
          <w:rStyle w:val="NenhumB"/>
          <w:rFonts w:ascii="Garamond" w:hAnsi="Garamond" w:cs="Tahoma"/>
          <w:sz w:val="24"/>
          <w:szCs w:val="24"/>
          <w:lang w:val="pt-BR"/>
        </w:rPr>
        <w:t>.</w:t>
      </w:r>
      <w:r>
        <w:rPr>
          <w:rStyle w:val="NenhumB"/>
          <w:rFonts w:ascii="Garamond" w:hAnsi="Garamond" w:cs="Tahoma"/>
          <w:sz w:val="24"/>
          <w:szCs w:val="24"/>
          <w:lang w:val="pt-BR"/>
        </w:rPr>
        <w:t xml:space="preserve"> </w:t>
      </w:r>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21"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21"/>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22" w:name="_DV_M21"/>
      <w:bookmarkStart w:id="23" w:name="_Ref427660038"/>
      <w:bookmarkEnd w:id="22"/>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23"/>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24" w:name="_DV_M22"/>
      <w:bookmarkEnd w:id="24"/>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0B682943"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r w:rsidR="00C27098">
        <w:rPr>
          <w:rFonts w:ascii="Garamond" w:hAnsi="Garamond" w:cs="Arial"/>
          <w:sz w:val="24"/>
          <w:szCs w:val="24"/>
          <w:lang w:val="pt-BR"/>
        </w:rPr>
        <w:t>Rio de Janeiro</w:t>
      </w:r>
      <w:r w:rsidR="00D82D2C">
        <w:rPr>
          <w:rFonts w:ascii="Garamond" w:hAnsi="Garamond" w:cs="Arial"/>
          <w:sz w:val="24"/>
          <w:szCs w:val="24"/>
          <w:lang w:val="pt-BR"/>
        </w:rPr>
        <w:t>,</w:t>
      </w:r>
      <w:r w:rsidR="00D82D2C" w:rsidRPr="00334F4A">
        <w:rPr>
          <w:rFonts w:ascii="Garamond" w:hAnsi="Garamond" w:cs="Arial"/>
          <w:sz w:val="24"/>
          <w:szCs w:val="24"/>
          <w:lang w:val="pt-BR"/>
        </w:rPr>
        <w:t xml:space="preserve"> Estado </w:t>
      </w:r>
      <w:r w:rsidR="00C27098">
        <w:rPr>
          <w:rFonts w:ascii="Garamond" w:hAnsi="Garamond" w:cs="Arial"/>
          <w:sz w:val="24"/>
          <w:szCs w:val="24"/>
          <w:lang w:val="pt-BR"/>
        </w:rPr>
        <w:t>do Rio de Janeiro</w:t>
      </w:r>
      <w:r w:rsidRPr="00A87365">
        <w:rPr>
          <w:rFonts w:ascii="Garamond" w:hAnsi="Garamond" w:cs="Arial"/>
          <w:sz w:val="24"/>
          <w:szCs w:val="24"/>
          <w:lang w:val="pt-BR"/>
        </w:rPr>
        <w:t xml:space="preserve"> (“</w:t>
      </w:r>
      <w:r w:rsidRPr="003C59BF">
        <w:rPr>
          <w:rFonts w:ascii="Garamond" w:hAnsi="Garamond"/>
          <w:b/>
          <w:sz w:val="24"/>
          <w:lang w:val="pt-BR"/>
        </w:rPr>
        <w:t>RTDs</w:t>
      </w:r>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ditamentos ser protocolados nos competentes RTD</w:t>
      </w:r>
      <w:r w:rsidRPr="001972A7">
        <w:rPr>
          <w:rFonts w:ascii="Garamond" w:hAnsi="Garamond" w:cs="Arial"/>
          <w:sz w:val="24"/>
          <w:szCs w:val="24"/>
          <w:lang w:val="pt-BR"/>
        </w:rPr>
        <w:t xml:space="preserve">s,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RTDs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xml:space="preserve">) Dias Úteis contados </w:t>
      </w:r>
      <w:r w:rsidRPr="008A6BD8">
        <w:rPr>
          <w:rFonts w:ascii="Garamond" w:hAnsi="Garamond" w:cs="Arial"/>
          <w:sz w:val="24"/>
          <w:szCs w:val="24"/>
          <w:lang w:val="pt-BR"/>
        </w:rPr>
        <w:t>dos respectivos registros.</w:t>
      </w:r>
      <w:r w:rsidR="00D82D2C" w:rsidRPr="009139B6">
        <w:rPr>
          <w:rFonts w:ascii="Garamond" w:hAnsi="Garamond" w:cs="Arial"/>
          <w:sz w:val="24"/>
          <w:szCs w:val="24"/>
          <w:lang w:val="pt-BR"/>
        </w:rPr>
        <w:t xml:space="preserve"> </w:t>
      </w:r>
      <w:r w:rsidR="00D82D2C" w:rsidRPr="00D563E3">
        <w:rPr>
          <w:rFonts w:ascii="Garamond" w:hAnsi="Garamond" w:cs="Arial"/>
          <w:sz w:val="24"/>
          <w:szCs w:val="24"/>
          <w:lang w:val="pt-BR"/>
        </w:rPr>
        <w:t xml:space="preserve">Após a emissão da </w:t>
      </w:r>
      <w:r w:rsidR="00D82D2C" w:rsidRPr="00D563E3">
        <w:rPr>
          <w:rFonts w:ascii="Garamond" w:hAnsi="Garamond"/>
          <w:sz w:val="24"/>
          <w:szCs w:val="24"/>
          <w:lang w:val="pt-BR"/>
        </w:rPr>
        <w:t>Declaração de Conclusão do Projeto</w:t>
      </w:r>
      <w:r w:rsidR="00D82D2C" w:rsidRPr="00D563E3">
        <w:rPr>
          <w:rFonts w:ascii="Garamond" w:hAnsi="Garamond" w:cs="Arial"/>
          <w:sz w:val="24"/>
          <w:szCs w:val="24"/>
          <w:lang w:val="pt-BR"/>
        </w:rPr>
        <w:t xml:space="preserve"> e a consequente liberação da Fiança</w:t>
      </w:r>
      <w:r w:rsidR="008A6BD8" w:rsidRPr="00F626E5">
        <w:rPr>
          <w:rFonts w:ascii="Garamond" w:hAnsi="Garamond" w:cs="Arial"/>
          <w:sz w:val="24"/>
          <w:szCs w:val="24"/>
          <w:lang w:val="pt-BR"/>
        </w:rPr>
        <w:t>,</w:t>
      </w:r>
      <w:r w:rsidR="00D82D2C" w:rsidRPr="008A6BD8">
        <w:rPr>
          <w:rFonts w:ascii="Garamond" w:hAnsi="Garamond" w:cs="Arial"/>
          <w:sz w:val="24"/>
          <w:szCs w:val="24"/>
          <w:lang w:val="pt-BR"/>
        </w:rPr>
        <w:t xml:space="preserve"> os registros </w:t>
      </w:r>
      <w:r w:rsidR="003318D5">
        <w:rPr>
          <w:rFonts w:ascii="Garamond" w:hAnsi="Garamond" w:cs="Arial"/>
          <w:sz w:val="24"/>
          <w:szCs w:val="24"/>
          <w:lang w:val="pt-BR"/>
        </w:rPr>
        <w:t xml:space="preserve">desta Escritura de Emissão </w:t>
      </w:r>
      <w:r w:rsidR="00D82D2C" w:rsidRPr="008A6BD8">
        <w:rPr>
          <w:rFonts w:ascii="Garamond" w:hAnsi="Garamond" w:cs="Arial"/>
          <w:sz w:val="24"/>
          <w:szCs w:val="24"/>
          <w:lang w:val="pt-BR"/>
        </w:rPr>
        <w:t>nos RTDs não serão obrigatórios.</w:t>
      </w:r>
      <w:r w:rsidRPr="00176A6F">
        <w:rPr>
          <w:rFonts w:ascii="Garamond" w:hAnsi="Garamond" w:cs="Arial"/>
          <w:sz w:val="24"/>
          <w:szCs w:val="24"/>
          <w:lang w:val="pt-BR"/>
        </w:rPr>
        <w:t xml:space="preserve"> </w:t>
      </w:r>
      <w:r w:rsidR="00FF309C" w:rsidRPr="003C59BF">
        <w:rPr>
          <w:rFonts w:ascii="Garamond" w:hAnsi="Garamond" w:cs="Arial"/>
          <w:bCs/>
          <w:sz w:val="24"/>
          <w:szCs w:val="24"/>
          <w:lang w:val="pt-BR"/>
        </w:rPr>
        <w:t xml:space="preserve"> </w:t>
      </w:r>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AD7C76D" w:rsidR="00493AB6" w:rsidRPr="005410B8" w:rsidRDefault="00B34522" w:rsidP="005410B8">
      <w:pPr>
        <w:pStyle w:val="Level2"/>
        <w:spacing w:after="240" w:line="320" w:lineRule="exact"/>
        <w:rPr>
          <w:rFonts w:ascii="Garamond" w:hAnsi="Garamond" w:cs="Arial"/>
          <w:b/>
          <w:sz w:val="24"/>
          <w:szCs w:val="24"/>
          <w:lang w:val="pt-BR"/>
        </w:rPr>
      </w:pPr>
      <w:bookmarkStart w:id="25" w:name="_DV_M23"/>
      <w:bookmarkEnd w:id="25"/>
      <w:r>
        <w:rPr>
          <w:rFonts w:ascii="Garamond" w:hAnsi="Garamond" w:cs="Arial"/>
          <w:b/>
          <w:sz w:val="24"/>
          <w:szCs w:val="24"/>
          <w:lang w:val="pt-BR"/>
        </w:rPr>
        <w:t>Depósito</w:t>
      </w:r>
      <w:r w:rsidRPr="005410B8">
        <w:rPr>
          <w:rFonts w:ascii="Garamond" w:hAnsi="Garamond" w:cs="Arial"/>
          <w:b/>
          <w:sz w:val="24"/>
          <w:szCs w:val="24"/>
          <w:lang w:val="pt-BR"/>
        </w:rPr>
        <w:t xml:space="preserve"> </w:t>
      </w:r>
      <w:r w:rsidR="00FE1238" w:rsidRPr="005410B8">
        <w:rPr>
          <w:rFonts w:ascii="Garamond" w:hAnsi="Garamond" w:cs="Arial"/>
          <w:b/>
          <w:sz w:val="24"/>
          <w:szCs w:val="24"/>
          <w:lang w:val="pt-BR"/>
        </w:rPr>
        <w:t>para Distribuição e Negociação</w:t>
      </w:r>
    </w:p>
    <w:p w14:paraId="6BFACE63" w14:textId="096E8E28"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26" w:name="_DV_M24"/>
      <w:bookmarkStart w:id="27" w:name="_Ref491190764"/>
      <w:bookmarkEnd w:id="26"/>
      <w:r w:rsidRPr="005410B8">
        <w:rPr>
          <w:rFonts w:ascii="Garamond" w:hAnsi="Garamond" w:cs="Arial"/>
          <w:sz w:val="24"/>
          <w:szCs w:val="24"/>
          <w:lang w:val="pt-BR"/>
        </w:rPr>
        <w:t xml:space="preserve">As Debêntures serão </w:t>
      </w:r>
      <w:r w:rsidR="00B34522">
        <w:rPr>
          <w:rFonts w:ascii="Garamond" w:hAnsi="Garamond" w:cs="Arial"/>
          <w:sz w:val="24"/>
          <w:szCs w:val="24"/>
          <w:lang w:val="pt-BR"/>
        </w:rPr>
        <w:t>depositadas</w:t>
      </w:r>
      <w:r w:rsidR="00B34522"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27"/>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37"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37"/>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38"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38"/>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w:t>
      </w:r>
      <w:r w:rsidR="00EB646D" w:rsidRPr="00515333">
        <w:rPr>
          <w:rFonts w:ascii="Garamond" w:eastAsia="Arial Unicode MS" w:hAnsi="Garamond" w:cs="Arial"/>
          <w:sz w:val="24"/>
          <w:lang w:val="pt-BR"/>
        </w:rPr>
        <w:lastRenderedPageBreak/>
        <w:t xml:space="preserve">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08 de maio de 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39"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31BBD152"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40" w:name="_Ref420335400"/>
      <w:r w:rsidRPr="005410B8">
        <w:rPr>
          <w:rFonts w:ascii="Garamond" w:hAnsi="Garamond" w:cs="Arial"/>
          <w:b/>
          <w:sz w:val="24"/>
          <w:szCs w:val="24"/>
          <w:lang w:val="pt-BR"/>
        </w:rPr>
        <w:t>Quantidade de Debêntures</w:t>
      </w:r>
      <w:bookmarkEnd w:id="40"/>
      <w:r w:rsidRPr="005410B8">
        <w:rPr>
          <w:rFonts w:ascii="Garamond" w:hAnsi="Garamond" w:cs="Arial"/>
          <w:b/>
          <w:sz w:val="24"/>
          <w:szCs w:val="24"/>
          <w:lang w:val="pt-BR"/>
        </w:rPr>
        <w:t xml:space="preserve"> e Número de Séries</w:t>
      </w:r>
    </w:p>
    <w:p w14:paraId="77CD852F" w14:textId="4FD61842"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831B6F">
        <w:rPr>
          <w:rFonts w:ascii="Garamond" w:hAnsi="Garamond" w:cs="Arial"/>
          <w:sz w:val="24"/>
          <w:szCs w:val="24"/>
          <w:lang w:val="pt-BR"/>
        </w:rPr>
        <w:t xml:space="preserve">102.000 (cento e duas mil) </w:t>
      </w:r>
      <w:r w:rsidR="00491750">
        <w:rPr>
          <w:rFonts w:ascii="Garamond" w:hAnsi="Garamond" w:cs="Arial"/>
          <w:sz w:val="24"/>
          <w:szCs w:val="24"/>
          <w:lang w:val="pt-BR"/>
        </w:rPr>
        <w:t>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xml:space="preserve">”) e (ii) </w:t>
      </w:r>
      <w:r w:rsidR="00831B6F">
        <w:rPr>
          <w:rFonts w:ascii="Garamond" w:hAnsi="Garamond" w:cs="Arial"/>
          <w:sz w:val="24"/>
          <w:szCs w:val="24"/>
          <w:lang w:val="pt-BR"/>
        </w:rPr>
        <w:t xml:space="preserve">238.000 (duzentas e trinta e oito mil) </w:t>
      </w:r>
      <w:r w:rsidR="00491750">
        <w:rPr>
          <w:rFonts w:ascii="Garamond" w:hAnsi="Garamond" w:cs="Arial"/>
          <w:sz w:val="24"/>
          <w:szCs w:val="24"/>
          <w:lang w:val="pt-BR"/>
        </w:rPr>
        <w:t>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Liquidante/Escriturador</w:t>
      </w:r>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r w:rsidR="00FE1238" w:rsidRPr="005410B8">
        <w:rPr>
          <w:rFonts w:ascii="Garamond" w:hAnsi="Garamond" w:cs="Arial"/>
          <w:b/>
          <w:sz w:val="24"/>
          <w:szCs w:val="24"/>
          <w:lang w:val="pt-BR"/>
        </w:rPr>
        <w:t>Escriturador</w:t>
      </w:r>
      <w:r w:rsidR="00FE1238" w:rsidRPr="005410B8">
        <w:rPr>
          <w:rFonts w:ascii="Garamond" w:hAnsi="Garamond" w:cs="Arial"/>
          <w:sz w:val="24"/>
          <w:szCs w:val="24"/>
          <w:lang w:val="pt-BR"/>
        </w:rPr>
        <w:t>”, cuja definição inclui qualquer outra instituição que venha a suceder o Escriturador na prestação dos serviços de escriturador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39"/>
    <w:p w14:paraId="7D7377D0" w14:textId="5120BA89"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lastRenderedPageBreak/>
        <w:t>Nos termos do artigo 2º, parágrafo 1º, da Lei 12.431, do Decreto 8.874, e da Resolução CMN 3.947 ou de normas posteriores que as alterem, substituam ou 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constituída de uma Unidade Geradora de 345 MW de capacidade instalada, utilizando carvão mineral nacional como combustível, localizada no Município de Candiota,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r w:rsidR="00C27098">
        <w:rPr>
          <w:rFonts w:ascii="Garamond" w:hAnsi="Garamond" w:cs="Arial"/>
          <w:sz w:val="24"/>
          <w:szCs w:val="24"/>
          <w:lang w:val="pt-BR"/>
        </w:rPr>
        <w:t xml:space="preserve"> </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81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68B2CE80" w:rsidR="00984728" w:rsidRPr="00B10A0C" w:rsidRDefault="00563FFE" w:rsidP="006E5802">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w:t>
            </w:r>
            <w:r w:rsidR="006E5802" w:rsidRPr="004236D6">
              <w:rPr>
                <w:rFonts w:ascii="Garamond" w:hAnsi="Garamond" w:cs="Arial"/>
                <w:szCs w:val="24"/>
              </w:rPr>
              <w:t>utilizando carvão mineral nacional como combustível</w:t>
            </w:r>
            <w:r w:rsidR="006E5802">
              <w:rPr>
                <w:rFonts w:ascii="Garamond" w:hAnsi="Garamond" w:cs="Arial"/>
                <w:szCs w:val="24"/>
              </w:rPr>
              <w:t xml:space="preserve">, para fins de </w:t>
            </w:r>
            <w:r w:rsidR="006E5802" w:rsidRPr="00B44349">
              <w:rPr>
                <w:rFonts w:ascii="Garamond" w:hAnsi="Garamond" w:cs="Arial"/>
                <w:szCs w:val="24"/>
              </w:rPr>
              <w:t>geração de energia elétrica</w:t>
            </w:r>
            <w:r w:rsidR="006E5802">
              <w:rPr>
                <w:rFonts w:ascii="Garamond" w:hAnsi="Garamond" w:cs="Arial"/>
                <w:szCs w:val="24"/>
              </w:rPr>
              <w:t>,</w:t>
            </w:r>
            <w:r w:rsidR="00053653">
              <w:rPr>
                <w:rFonts w:ascii="Garamond" w:hAnsi="Garamond" w:cs="Arial"/>
                <w:szCs w:val="24"/>
              </w:rPr>
              <w:t xml:space="preserve"> e</w:t>
            </w:r>
            <w:r w:rsidR="006E5802">
              <w:rPr>
                <w:rFonts w:ascii="Garamond" w:hAnsi="Garamond" w:cs="Arial"/>
                <w:szCs w:val="24"/>
              </w:rPr>
              <w:t xml:space="preserve"> implantação da linha</w:t>
            </w:r>
            <w:r w:rsidR="00053653">
              <w:rPr>
                <w:rFonts w:ascii="Garamond" w:hAnsi="Garamond" w:cs="Arial"/>
                <w:szCs w:val="24"/>
              </w:rPr>
              <w:t xml:space="preserve"> de transmissão </w:t>
            </w:r>
            <w:r w:rsidR="006E5802">
              <w:rPr>
                <w:rFonts w:ascii="Garamond" w:hAnsi="Garamond" w:cs="Arial"/>
                <w:szCs w:val="24"/>
              </w:rPr>
              <w:t>associada e da correia transportadora de carvão mineral nacional para a UTE Pampa Sul</w:t>
            </w:r>
            <w:r>
              <w:rPr>
                <w:rFonts w:ascii="Garamond" w:hAnsi="Garamond" w:cs="Arial"/>
                <w:szCs w:val="24"/>
              </w:rPr>
              <w:t>.</w:t>
            </w:r>
            <w:r w:rsidR="00C028C7">
              <w:rPr>
                <w:rFonts w:ascii="Garamond" w:hAnsi="Garamond" w:cs="Arial"/>
                <w:szCs w:val="24"/>
              </w:rPr>
              <w:t xml:space="preserve"> [</w:t>
            </w:r>
            <w:r w:rsidR="00C028C7" w:rsidRPr="001B08A8">
              <w:rPr>
                <w:rFonts w:ascii="Garamond" w:hAnsi="Garamond" w:cs="Arial"/>
                <w:b/>
                <w:bCs/>
                <w:szCs w:val="24"/>
                <w:highlight w:val="yellow"/>
              </w:rPr>
              <w:t xml:space="preserve">NOTA: REDAÇÃO </w:t>
            </w:r>
            <w:r w:rsidR="00123462" w:rsidRPr="00B14D1E">
              <w:rPr>
                <w:rFonts w:ascii="Garamond" w:hAnsi="Garamond" w:cs="Arial"/>
                <w:b/>
                <w:bCs/>
                <w:szCs w:val="24"/>
                <w:highlight w:val="yellow"/>
              </w:rPr>
              <w:t xml:space="preserve">A SER </w:t>
            </w:r>
            <w:r w:rsidR="006F6859">
              <w:rPr>
                <w:rFonts w:ascii="Garamond" w:hAnsi="Garamond" w:cs="Arial"/>
                <w:b/>
                <w:bCs/>
                <w:szCs w:val="24"/>
                <w:highlight w:val="yellow"/>
              </w:rPr>
              <w:t>CONFIRMADA/SUGERIDA</w:t>
            </w:r>
            <w:r w:rsidR="00123462" w:rsidRPr="00B14D1E">
              <w:rPr>
                <w:rFonts w:ascii="Garamond" w:hAnsi="Garamond" w:cs="Arial"/>
                <w:b/>
                <w:bCs/>
                <w:szCs w:val="24"/>
                <w:highlight w:val="yellow"/>
              </w:rPr>
              <w:t xml:space="preserve"> PEL</w:t>
            </w:r>
            <w:r w:rsidR="00123462">
              <w:rPr>
                <w:rFonts w:ascii="Garamond" w:hAnsi="Garamond" w:cs="Arial"/>
                <w:b/>
                <w:bCs/>
                <w:szCs w:val="24"/>
                <w:highlight w:val="yellow"/>
              </w:rPr>
              <w:t>A</w:t>
            </w:r>
            <w:r w:rsidR="00123462" w:rsidRPr="00B14D1E">
              <w:rPr>
                <w:rFonts w:ascii="Garamond" w:hAnsi="Garamond" w:cs="Arial"/>
                <w:b/>
                <w:bCs/>
                <w:szCs w:val="24"/>
                <w:highlight w:val="yellow"/>
              </w:rPr>
              <w:t xml:space="preserve"> </w:t>
            </w:r>
            <w:r w:rsidR="00123462">
              <w:rPr>
                <w:rFonts w:ascii="Garamond" w:hAnsi="Garamond" w:cs="Arial"/>
                <w:b/>
                <w:bCs/>
                <w:szCs w:val="24"/>
                <w:highlight w:val="yellow"/>
              </w:rPr>
              <w:t>COMPANHIA/</w:t>
            </w:r>
            <w:r w:rsidR="00123462" w:rsidRPr="00B14D1E">
              <w:rPr>
                <w:rFonts w:ascii="Garamond" w:hAnsi="Garamond" w:cs="Arial"/>
                <w:b/>
                <w:bCs/>
                <w:szCs w:val="24"/>
                <w:highlight w:val="yellow"/>
              </w:rPr>
              <w:t>M</w:t>
            </w:r>
            <w:r w:rsidR="00123462">
              <w:rPr>
                <w:rFonts w:ascii="Garamond" w:hAnsi="Garamond" w:cs="Arial"/>
                <w:b/>
                <w:bCs/>
                <w:szCs w:val="24"/>
                <w:highlight w:val="yellow"/>
              </w:rPr>
              <w:t>F</w:t>
            </w:r>
            <w:r w:rsidR="00C028C7">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37947271"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 xml:space="preserve">Data 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9B082F" w:rsidRDefault="00334F4A" w:rsidP="00334F4A">
            <w:pPr>
              <w:pStyle w:val="BNDES"/>
              <w:spacing w:line="320" w:lineRule="exact"/>
              <w:contextualSpacing/>
              <w:rPr>
                <w:rFonts w:ascii="Garamond" w:hAnsi="Garamond"/>
                <w:b/>
                <w:szCs w:val="24"/>
              </w:rPr>
            </w:pPr>
            <w:r w:rsidRPr="009B082F">
              <w:rPr>
                <w:rFonts w:ascii="Garamond" w:hAnsi="Garamond"/>
                <w:b/>
                <w:szCs w:val="24"/>
              </w:rPr>
              <w:t xml:space="preserve">Data </w:t>
            </w:r>
            <w:r w:rsidRPr="00F626E5">
              <w:rPr>
                <w:rFonts w:ascii="Garamond" w:hAnsi="Garamond"/>
                <w:b/>
                <w:szCs w:val="24"/>
              </w:rPr>
              <w:t>estimada</w:t>
            </w:r>
            <w:r w:rsidRPr="009B082F">
              <w:rPr>
                <w:rFonts w:ascii="Garamond" w:hAnsi="Garamond"/>
                <w:b/>
                <w:szCs w:val="24"/>
              </w:rPr>
              <w:t xml:space="preserve"> de encerramento do Projeto</w:t>
            </w:r>
          </w:p>
        </w:tc>
        <w:tc>
          <w:tcPr>
            <w:tcW w:w="3476" w:type="pct"/>
          </w:tcPr>
          <w:p w14:paraId="6C46F8EF" w14:textId="336A1F4E" w:rsidR="00AA4878" w:rsidRDefault="00B83019" w:rsidP="00AA4878">
            <w:pPr>
              <w:pStyle w:val="BNDES"/>
              <w:spacing w:line="320" w:lineRule="exact"/>
              <w:contextualSpacing/>
              <w:rPr>
                <w:rFonts w:ascii="Garamond" w:hAnsi="Garamond"/>
                <w:bCs/>
                <w:szCs w:val="24"/>
              </w:rPr>
            </w:pPr>
            <w:r>
              <w:rPr>
                <w:rFonts w:ascii="Garamond" w:hAnsi="Garamond"/>
                <w:bCs/>
                <w:szCs w:val="24"/>
              </w:rPr>
              <w:t xml:space="preserve">Implantação </w:t>
            </w:r>
            <w:r w:rsidR="008F14C7">
              <w:rPr>
                <w:rFonts w:ascii="Garamond" w:hAnsi="Garamond"/>
                <w:bCs/>
                <w:szCs w:val="24"/>
              </w:rPr>
              <w:t xml:space="preserve">de estruturas complementares </w:t>
            </w:r>
            <w:r>
              <w:rPr>
                <w:rFonts w:ascii="Garamond" w:hAnsi="Garamond"/>
                <w:bCs/>
                <w:szCs w:val="24"/>
              </w:rPr>
              <w:t xml:space="preserve">a ser concluída </w:t>
            </w:r>
            <w:r w:rsidR="008F14C7">
              <w:rPr>
                <w:rFonts w:ascii="Garamond" w:hAnsi="Garamond"/>
                <w:bCs/>
                <w:szCs w:val="24"/>
              </w:rPr>
              <w:t xml:space="preserve">até 31 de dezembro de </w:t>
            </w:r>
            <w:r>
              <w:rPr>
                <w:rFonts w:ascii="Garamond" w:hAnsi="Garamond"/>
                <w:bCs/>
                <w:szCs w:val="24"/>
              </w:rPr>
              <w:t>2021.</w:t>
            </w:r>
          </w:p>
          <w:p w14:paraId="40A0D3EC" w14:textId="16F5A6C9"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w:t>
            </w:r>
            <w:r w:rsidR="008F14C7">
              <w:rPr>
                <w:rFonts w:ascii="Garamond" w:hAnsi="Garamond"/>
                <w:bCs/>
                <w:szCs w:val="24"/>
              </w:rPr>
              <w:t xml:space="preserve">para operação </w:t>
            </w:r>
            <w:r>
              <w:rPr>
                <w:rFonts w:ascii="Garamond" w:hAnsi="Garamond"/>
                <w:bCs/>
                <w:szCs w:val="24"/>
              </w:rPr>
              <w:t xml:space="preserve">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54F73823" w:rsidR="00334F4A" w:rsidRPr="009B082F" w:rsidRDefault="00334F4A" w:rsidP="008C4997">
            <w:pPr>
              <w:pStyle w:val="BNDES"/>
              <w:spacing w:line="320" w:lineRule="exact"/>
              <w:contextualSpacing/>
              <w:rPr>
                <w:rFonts w:ascii="Garamond" w:hAnsi="Garamond"/>
                <w:b/>
                <w:szCs w:val="24"/>
              </w:rPr>
            </w:pPr>
            <w:r w:rsidRPr="009B082F">
              <w:rPr>
                <w:rFonts w:ascii="Garamond" w:hAnsi="Garamond"/>
                <w:b/>
                <w:szCs w:val="24"/>
              </w:rPr>
              <w:t>Volume 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2B316BD6"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O Agente Fiduciário poderá solicitar à Emissora o envio de declaração quanto à utilização dos recursos prevista na cláusula 3.6.1. acima, obrigando-se a Emissora a fornecer referida declaração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3DBAFB85"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w:t>
      </w:r>
      <w:r w:rsidR="001A39AA">
        <w:rPr>
          <w:rFonts w:ascii="Garamond" w:hAnsi="Garamond"/>
          <w:sz w:val="24"/>
          <w:szCs w:val="24"/>
          <w:lang w:val="pt-BR"/>
        </w:rPr>
        <w:t>,  por meio de resgate, de acordo com os procedimentos da B3,</w:t>
      </w:r>
      <w:r w:rsidR="00894577" w:rsidRPr="00EC43D6">
        <w:rPr>
          <w:rFonts w:ascii="Garamond" w:hAnsi="Garamond"/>
          <w:sz w:val="24"/>
          <w:szCs w:val="24"/>
          <w:lang w:val="pt-BR"/>
        </w:rPr>
        <w:t xml:space="preserve"> quaisquer valores </w:t>
      </w:r>
      <w:r w:rsidR="00894577" w:rsidRPr="00EC43D6">
        <w:rPr>
          <w:rFonts w:ascii="Garamond" w:hAnsi="Garamond"/>
          <w:sz w:val="24"/>
          <w:szCs w:val="24"/>
          <w:lang w:val="pt-BR"/>
        </w:rPr>
        <w:lastRenderedPageBreak/>
        <w:t>integralizados pelos Investidores Profissionais no âmbito da 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41" w:name="_Ref420335418"/>
      <w:r w:rsidRPr="005410B8">
        <w:rPr>
          <w:rFonts w:ascii="Garamond" w:hAnsi="Garamond" w:cs="Arial"/>
          <w:b/>
          <w:sz w:val="24"/>
          <w:szCs w:val="24"/>
          <w:lang w:val="pt-BR"/>
        </w:rPr>
        <w:t>Data de Emissão</w:t>
      </w:r>
      <w:bookmarkEnd w:id="41"/>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4544E0B6" w:rsidR="0013093F" w:rsidRPr="005410B8" w:rsidRDefault="0013093F" w:rsidP="005410B8">
      <w:pPr>
        <w:pStyle w:val="Level2"/>
        <w:spacing w:after="240" w:line="320" w:lineRule="exact"/>
        <w:rPr>
          <w:rFonts w:ascii="Garamond" w:hAnsi="Garamond" w:cs="Arial"/>
          <w:b/>
          <w:iCs/>
          <w:sz w:val="24"/>
          <w:szCs w:val="24"/>
          <w:lang w:val="pt-BR"/>
        </w:rPr>
      </w:pPr>
      <w:r w:rsidRPr="005410B8">
        <w:rPr>
          <w:rFonts w:ascii="Garamond" w:hAnsi="Garamond" w:cs="Arial"/>
          <w:b/>
          <w:iCs/>
          <w:sz w:val="24"/>
          <w:szCs w:val="24"/>
          <w:lang w:val="pt-BR"/>
        </w:rPr>
        <w:t>Atualização do Valor Nominal Unitário das Debêntures</w:t>
      </w:r>
    </w:p>
    <w:p w14:paraId="39B404D9" w14:textId="0150DC97"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42"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xml:space="preserve">”), sendo o produto da Atualização Monetária das Debêntures automaticamente incorporado ao Valor Nominal Unitário </w:t>
      </w:r>
      <w:r w:rsidR="00B34522">
        <w:rPr>
          <w:rFonts w:ascii="Garamond" w:hAnsi="Garamond" w:cs="Arial"/>
          <w:sz w:val="24"/>
          <w:szCs w:val="24"/>
          <w:lang w:val="pt-BR"/>
        </w:rPr>
        <w:t>ou saldo do Valor Nominal Unitário</w:t>
      </w:r>
      <w:r w:rsidR="00B34522" w:rsidRPr="007910B1">
        <w:rPr>
          <w:rFonts w:ascii="Garamond" w:hAnsi="Garamond" w:cs="Arial"/>
          <w:sz w:val="24"/>
          <w:szCs w:val="24"/>
          <w:lang w:val="pt-BR"/>
        </w:rPr>
        <w:t xml:space="preserve"> </w:t>
      </w:r>
      <w:r w:rsidRPr="007910B1">
        <w:rPr>
          <w:rFonts w:ascii="Garamond" w:hAnsi="Garamond" w:cs="Arial"/>
          <w:sz w:val="24"/>
          <w:szCs w:val="24"/>
          <w:lang w:val="pt-BR"/>
        </w:rPr>
        <w:t>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pro rata temporis</w:t>
      </w:r>
      <w:r w:rsidRPr="007910B1">
        <w:rPr>
          <w:rFonts w:ascii="Garamond" w:hAnsi="Garamond" w:cs="Arial"/>
          <w:sz w:val="24"/>
          <w:szCs w:val="24"/>
          <w:lang w:val="pt-BR"/>
        </w:rPr>
        <w:t xml:space="preserve"> por Dias Úteis </w:t>
      </w:r>
      <w:bookmarkEnd w:id="42"/>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r w:rsidRPr="00492ADE">
        <w:rPr>
          <w:rFonts w:ascii="Garamond" w:hAnsi="Garamond"/>
          <w:sz w:val="24"/>
          <w:szCs w:val="24"/>
          <w:lang w:val="pt-BR"/>
        </w:rPr>
        <w:t>VNa = VNe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VNa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r w:rsidRPr="007910B1">
        <w:rPr>
          <w:rFonts w:ascii="Garamond" w:hAnsi="Garamond" w:cs="Tahoma"/>
          <w:sz w:val="24"/>
          <w:szCs w:val="24"/>
          <w:lang w:eastAsia="pt-BR"/>
        </w:rPr>
        <w:t>VNe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2202B168"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dup = número de Dias Úteis entre a Data da Primeira Integralização das Debêntures ou a Data de Aniversário das Debêntures</w:t>
      </w:r>
      <w:r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(conforme definido abaixo) e a data de cálculo, limitado ao número total de Dias Úteis de vigência do índice utilizado, sendo “dup”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5C5CB341"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dut = número de Dias Úteis entre a </w:t>
      </w:r>
      <w:r w:rsidR="00D82D2C" w:rsidRPr="007910B1">
        <w:rPr>
          <w:rFonts w:ascii="Garamond" w:hAnsi="Garamond" w:cs="Tahoma"/>
          <w:sz w:val="24"/>
          <w:szCs w:val="24"/>
          <w:lang w:eastAsia="pt-BR"/>
        </w:rPr>
        <w:t>Data de Aniversário das Debêntures</w:t>
      </w:r>
      <w:r w:rsidR="00D82D2C" w:rsidRPr="007910B1">
        <w:rPr>
          <w:rFonts w:ascii="Garamond" w:hAnsi="Garamond"/>
          <w:sz w:val="24"/>
          <w:szCs w:val="24"/>
          <w:lang w:eastAsia="pt-BR"/>
        </w:rPr>
        <w:t xml:space="preserve"> </w:t>
      </w:r>
      <w:r w:rsidR="00D82D2C">
        <w:rPr>
          <w:rFonts w:ascii="Garamond" w:hAnsi="Garamond"/>
          <w:sz w:val="24"/>
          <w:szCs w:val="24"/>
          <w:lang w:eastAsia="pt-BR"/>
        </w:rPr>
        <w:t xml:space="preserve">imediatamente anterior </w:t>
      </w:r>
      <w:r w:rsidRPr="007910B1">
        <w:rPr>
          <w:rFonts w:ascii="Garamond" w:hAnsi="Garamond" w:cs="Tahoma"/>
          <w:sz w:val="24"/>
          <w:szCs w:val="24"/>
          <w:lang w:eastAsia="pt-BR"/>
        </w:rPr>
        <w:t>e a próxima Data de Aniversário das Debêntures, sendo “dut”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70EE04B7" w14:textId="1FE4711C"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r w:rsidR="00B34522">
        <w:rPr>
          <w:rFonts w:ascii="Garamond" w:hAnsi="Garamond" w:cs="Tahoma"/>
          <w:sz w:val="24"/>
          <w:szCs w:val="24"/>
          <w:lang w:eastAsia="pt-BR"/>
        </w:rPr>
        <w:t xml:space="preserve"> </w:t>
      </w:r>
      <w:r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B31474" w:rsidP="007910B1">
      <w:pPr>
        <w:widowControl/>
        <w:spacing w:line="240" w:lineRule="atLeast"/>
        <w:jc w:val="left"/>
        <w:rPr>
          <w:rFonts w:ascii="Tahoma" w:hAnsi="Tahoma" w:cs="Tahoma"/>
          <w:sz w:val="22"/>
          <w:szCs w:val="22"/>
          <w:lang w:eastAsia="pt-BR"/>
        </w:rPr>
      </w:pPr>
      <m:oMathPara>
        <m:oMathParaPr>
          <m:jc m:val="center"/>
        </m:oMathParaPr>
        <m:oMath>
          <m:sSup>
            <m:sSupPr>
              <m:ctrlPr>
                <w:rPr>
                  <w:rFonts w:ascii="Cambria Math" w:hAnsi="Cambria Math" w:cs="Tahoma"/>
                  <w:i/>
                  <w:sz w:val="24"/>
                  <w:szCs w:val="24"/>
                  <w:lang w:eastAsia="pt-BR"/>
                </w:rPr>
              </m:ctrlPr>
            </m:sSupPr>
            <m:e>
              <m:d>
                <m:dPr>
                  <m:shp m:val="match"/>
                  <m:ctrlPr>
                    <w:rPr>
                      <w:rFonts w:ascii="Cambria Math" w:hAnsi="Cambria Math" w:cs="Tahoma"/>
                      <w:i/>
                      <w:sz w:val="24"/>
                      <w:szCs w:val="24"/>
                      <w:lang w:eastAsia="pt-BR"/>
                    </w:rPr>
                  </m:ctrlPr>
                </m:dPr>
                <m:e>
                  <m:f>
                    <m:fPr>
                      <m:ctrlPr>
                        <w:rPr>
                          <w:rFonts w:ascii="Cambria Math" w:hAnsi="Cambria Math" w:cs="Tahoma"/>
                          <w:i/>
                          <w:sz w:val="24"/>
                          <w:szCs w:val="24"/>
                          <w:lang w:eastAsia="pt-BR"/>
                        </w:rPr>
                      </m:ctrlPr>
                    </m:fPr>
                    <m:num>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rPr>
                              <w:rFonts w:ascii="Cambria Math" w:hAnsi="Cambria Math" w:cs="Tahoma"/>
                              <w:i/>
                              <w:sz w:val="24"/>
                              <w:szCs w:val="24"/>
                              <w:lang w:eastAsia="pt-BR"/>
                            </w:rPr>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rPr>
                      <w:rFonts w:ascii="Cambria Math" w:hAnsi="Cambria Math" w:cs="Tahoma"/>
                      <w:i/>
                      <w:sz w:val="24"/>
                      <w:szCs w:val="24"/>
                      <w:lang w:eastAsia="pt-BR"/>
                    </w:rPr>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lastRenderedPageBreak/>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O produtório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093FB055"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Se até a Data de Aniversário das Debêntures, o NIk não houver sido divulgado, deverá ser utilizado em substituição a NIk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r w:rsidRPr="007910B1">
        <w:rPr>
          <w:rFonts w:ascii="Garamond" w:hAnsi="Garamond" w:cs="Tahoma"/>
          <w:sz w:val="24"/>
          <w:szCs w:val="24"/>
          <w:vertAlign w:val="subscript"/>
          <w:lang w:val="es-ES_tradnl" w:eastAsia="pt-BR"/>
        </w:rPr>
        <w:t>kp</w:t>
      </w:r>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lastRenderedPageBreak/>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43" w:name="_DV_M70"/>
      <w:bookmarkEnd w:id="43"/>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44" w:name="_DV_M71"/>
      <w:bookmarkEnd w:id="44"/>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r w:rsidRPr="005410B8">
        <w:rPr>
          <w:rFonts w:ascii="Garamond" w:hAnsi="Garamond" w:cs="Arial"/>
          <w:b/>
          <w:sz w:val="24"/>
          <w:szCs w:val="24"/>
        </w:rPr>
        <w:t>Espécie</w:t>
      </w:r>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45"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30270A8B"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663CCE">
        <w:rPr>
          <w:rFonts w:ascii="Garamond" w:hAnsi="Garamond"/>
          <w:sz w:val="24"/>
          <w:szCs w:val="24"/>
          <w:lang w:val="pt-BR"/>
        </w:rPr>
        <w:t>[</w:t>
      </w:r>
      <w:r w:rsidR="00663CCE" w:rsidRPr="004A79E4">
        <w:rPr>
          <w:rFonts w:ascii="Garamond" w:hAnsi="Garamond"/>
          <w:sz w:val="24"/>
          <w:szCs w:val="24"/>
          <w:highlight w:val="yellow"/>
          <w:lang w:val="pt-BR"/>
        </w:rPr>
        <w:t>=</w:t>
      </w:r>
      <w:r w:rsidR="00663CCE">
        <w:rPr>
          <w:rFonts w:ascii="Garamond" w:hAnsi="Garamond"/>
          <w:sz w:val="24"/>
          <w:szCs w:val="24"/>
          <w:lang w:val="pt-BR"/>
        </w:rPr>
        <w:t>] ([</w:t>
      </w:r>
      <w:r w:rsidR="00663CCE" w:rsidRPr="003C33CD">
        <w:rPr>
          <w:rFonts w:ascii="Garamond" w:hAnsi="Garamond"/>
          <w:sz w:val="24"/>
          <w:szCs w:val="24"/>
          <w:highlight w:val="yellow"/>
          <w:lang w:val="pt-BR"/>
        </w:rPr>
        <w:t>=</w:t>
      </w:r>
      <w:r w:rsidR="00663CCE">
        <w:rPr>
          <w:rFonts w:ascii="Garamond" w:hAnsi="Garamond"/>
          <w:sz w:val="24"/>
          <w:szCs w:val="24"/>
          <w:lang w:val="pt-BR"/>
        </w:rPr>
        <w:t>]) dias</w:t>
      </w:r>
      <w:r w:rsidR="00482BB7" w:rsidRPr="005410B8">
        <w:rPr>
          <w:rFonts w:ascii="Garamond" w:hAnsi="Garamond"/>
          <w:sz w:val="24"/>
          <w:szCs w:val="24"/>
          <w:lang w:val="pt-BR"/>
        </w:rPr>
        <w:t xml:space="preserve"> contados da Data de Emissão, vencendo-se, portanto, em </w:t>
      </w:r>
      <w:r w:rsidR="00E92C44">
        <w:rPr>
          <w:rFonts w:ascii="Garamond" w:hAnsi="Garamond"/>
          <w:sz w:val="24"/>
          <w:szCs w:val="24"/>
          <w:lang w:val="pt-BR"/>
        </w:rPr>
        <w:t>15</w:t>
      </w:r>
      <w:r w:rsidR="00421137">
        <w:rPr>
          <w:rFonts w:ascii="Garamond" w:hAnsi="Garamond"/>
          <w:sz w:val="24"/>
          <w:szCs w:val="24"/>
          <w:lang w:val="pt-BR"/>
        </w:rPr>
        <w:t xml:space="preserve"> de </w:t>
      </w:r>
      <w:r w:rsidR="006E13B0">
        <w:rPr>
          <w:rFonts w:ascii="Garamond" w:hAnsi="Garamond"/>
          <w:sz w:val="24"/>
          <w:szCs w:val="24"/>
          <w:lang w:val="pt-BR"/>
        </w:rPr>
        <w:t>abril</w:t>
      </w:r>
      <w:r w:rsidR="00421137">
        <w:rPr>
          <w:rFonts w:ascii="Garamond" w:hAnsi="Garamond"/>
          <w:sz w:val="24"/>
          <w:szCs w:val="24"/>
          <w:lang w:val="pt-BR"/>
        </w:rPr>
        <w:t xml:space="preserve"> de</w:t>
      </w:r>
      <w:r w:rsidR="000E3CE0">
        <w:rPr>
          <w:rFonts w:ascii="Garamond" w:hAnsi="Garamond"/>
          <w:sz w:val="24"/>
          <w:szCs w:val="24"/>
          <w:lang w:val="pt-BR"/>
        </w:rPr>
        <w:t xml:space="preserve"> 202</w:t>
      </w:r>
      <w:r w:rsidR="00B31474">
        <w:rPr>
          <w:rFonts w:ascii="Garamond" w:hAnsi="Garamond"/>
          <w:sz w:val="24"/>
          <w:szCs w:val="24"/>
          <w:lang w:val="pt-BR"/>
        </w:rPr>
        <w:t>8</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3F84B1E6"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lastRenderedPageBreak/>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 xml:space="preserve">Série: </w:t>
      </w:r>
      <w:r w:rsidR="00663CCE">
        <w:rPr>
          <w:rFonts w:ascii="Garamond" w:hAnsi="Garamond"/>
          <w:sz w:val="24"/>
          <w:szCs w:val="24"/>
          <w:lang w:val="pt-BR"/>
        </w:rPr>
        <w:t>[</w:t>
      </w:r>
      <w:r w:rsidR="00663CCE" w:rsidRPr="003C33CD">
        <w:rPr>
          <w:rFonts w:ascii="Garamond" w:hAnsi="Garamond"/>
          <w:sz w:val="24"/>
          <w:szCs w:val="24"/>
          <w:highlight w:val="yellow"/>
          <w:lang w:val="pt-BR"/>
        </w:rPr>
        <w:t>=</w:t>
      </w:r>
      <w:r w:rsidR="00663CCE">
        <w:rPr>
          <w:rFonts w:ascii="Garamond" w:hAnsi="Garamond"/>
          <w:sz w:val="24"/>
          <w:szCs w:val="24"/>
          <w:lang w:val="pt-BR"/>
        </w:rPr>
        <w:t>] ([</w:t>
      </w:r>
      <w:r w:rsidR="00663CCE" w:rsidRPr="003C33CD">
        <w:rPr>
          <w:rFonts w:ascii="Garamond" w:hAnsi="Garamond"/>
          <w:sz w:val="24"/>
          <w:szCs w:val="24"/>
          <w:highlight w:val="yellow"/>
          <w:lang w:val="pt-BR"/>
        </w:rPr>
        <w:t>=</w:t>
      </w:r>
      <w:r w:rsidR="00663CCE">
        <w:rPr>
          <w:rFonts w:ascii="Garamond" w:hAnsi="Garamond"/>
          <w:sz w:val="24"/>
          <w:szCs w:val="24"/>
          <w:lang w:val="pt-BR"/>
        </w:rPr>
        <w:t>]) dias</w:t>
      </w:r>
      <w:r w:rsidR="002B1D60" w:rsidRPr="005410B8">
        <w:rPr>
          <w:rFonts w:ascii="Garamond" w:hAnsi="Garamond"/>
          <w:sz w:val="24"/>
          <w:szCs w:val="24"/>
          <w:lang w:val="pt-BR"/>
        </w:rPr>
        <w:t xml:space="preserve"> contados da Data de Emissão, vencendo-se, portanto, em </w:t>
      </w:r>
      <w:r w:rsidR="00663CCE">
        <w:rPr>
          <w:rFonts w:ascii="Garamond" w:hAnsi="Garamond"/>
          <w:sz w:val="24"/>
          <w:szCs w:val="24"/>
          <w:lang w:val="pt-BR"/>
        </w:rPr>
        <w:t>15</w:t>
      </w:r>
      <w:r w:rsidR="002B1D60" w:rsidRPr="005410B8">
        <w:rPr>
          <w:rFonts w:ascii="Garamond" w:hAnsi="Garamond"/>
          <w:sz w:val="24"/>
          <w:szCs w:val="24"/>
          <w:lang w:val="pt-BR"/>
        </w:rPr>
        <w:t xml:space="preserve"> </w:t>
      </w:r>
      <w:r w:rsidR="000E3CE0">
        <w:rPr>
          <w:rFonts w:ascii="Garamond" w:hAnsi="Garamond"/>
          <w:sz w:val="24"/>
          <w:szCs w:val="24"/>
          <w:lang w:val="pt-BR"/>
        </w:rPr>
        <w:t xml:space="preserve">de </w:t>
      </w:r>
      <w:r w:rsidR="00663CCE">
        <w:rPr>
          <w:rFonts w:ascii="Garamond" w:hAnsi="Garamond"/>
          <w:sz w:val="24"/>
          <w:szCs w:val="24"/>
          <w:lang w:val="pt-BR"/>
        </w:rPr>
        <w:t>outubro</w:t>
      </w:r>
      <w:r w:rsidR="000E3CE0">
        <w:rPr>
          <w:rFonts w:ascii="Garamond" w:hAnsi="Garamond"/>
          <w:sz w:val="24"/>
          <w:szCs w:val="24"/>
          <w:lang w:val="pt-BR"/>
        </w:rPr>
        <w:t xml:space="preserve">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4C80C439"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45"/>
    </w:p>
    <w:p w14:paraId="159F6A13" w14:textId="47011BE5"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B34522" w:rsidRPr="00B34522">
        <w:rPr>
          <w:rFonts w:ascii="Garamond" w:hAnsi="Garamond" w:cs="Arial"/>
          <w:sz w:val="24"/>
          <w:szCs w:val="24"/>
          <w:lang w:val="pt-BR"/>
        </w:rPr>
        <w:t xml:space="preserve"> </w:t>
      </w:r>
      <w:r w:rsidR="00B34522">
        <w:rPr>
          <w:rFonts w:ascii="Garamond" w:hAnsi="Garamond" w:cs="Arial"/>
          <w:sz w:val="24"/>
          <w:szCs w:val="24"/>
          <w:lang w:val="pt-BR"/>
        </w:rPr>
        <w:t>semestralmente, sempre no dia 15 dos meses de outubro e abril de cada ano sendo o primeiro pagamento em 15 de outubro de 2021 e o último na Data de Vencimento da Primeira Série,</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32172165" w14:textId="77777777" w:rsidTr="00FB2736">
        <w:trPr>
          <w:jc w:val="center"/>
        </w:trPr>
        <w:tc>
          <w:tcPr>
            <w:tcW w:w="964" w:type="dxa"/>
            <w:shd w:val="clear" w:color="auto" w:fill="D9D9D9" w:themeFill="background1" w:themeFillShade="D9"/>
            <w:vAlign w:val="center"/>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0BAE203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Atualizado das Debêntures da Primeira Série</w:t>
            </w:r>
          </w:p>
        </w:tc>
      </w:tr>
      <w:tr w:rsidR="003318BE" w:rsidRPr="007947F0" w14:paraId="247246D3" w14:textId="77777777" w:rsidTr="00F626E5">
        <w:trPr>
          <w:jc w:val="center"/>
        </w:trPr>
        <w:tc>
          <w:tcPr>
            <w:tcW w:w="964" w:type="dxa"/>
            <w:shd w:val="clear" w:color="auto" w:fill="auto"/>
            <w:vAlign w:val="center"/>
          </w:tcPr>
          <w:p w14:paraId="6B4287C9" w14:textId="5251F6A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72602B6B" w14:textId="4A86B059"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2021</w:t>
            </w:r>
          </w:p>
        </w:tc>
        <w:tc>
          <w:tcPr>
            <w:tcW w:w="3276" w:type="dxa"/>
            <w:shd w:val="clear" w:color="auto" w:fill="auto"/>
            <w:vAlign w:val="center"/>
          </w:tcPr>
          <w:p w14:paraId="6E6E9C62" w14:textId="661DF7F4"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rPr>
              <w:t>2</w:t>
            </w:r>
            <w:r>
              <w:rPr>
                <w:rFonts w:ascii="Garamond" w:hAnsi="Garamond" w:cs="Calibri"/>
                <w:color w:val="000000"/>
                <w:sz w:val="24"/>
                <w:szCs w:val="24"/>
              </w:rPr>
              <w:t>,</w:t>
            </w:r>
            <w:r w:rsidRPr="009E481B">
              <w:rPr>
                <w:rFonts w:ascii="Garamond" w:hAnsi="Garamond" w:cs="Calibri"/>
                <w:color w:val="000000"/>
                <w:sz w:val="24"/>
                <w:szCs w:val="24"/>
              </w:rPr>
              <w:t xml:space="preserve">5000% </w:t>
            </w:r>
          </w:p>
        </w:tc>
      </w:tr>
      <w:tr w:rsidR="003318BE" w:rsidRPr="007947F0" w14:paraId="58C1E4C3" w14:textId="77777777" w:rsidTr="00F626E5">
        <w:trPr>
          <w:jc w:val="center"/>
        </w:trPr>
        <w:tc>
          <w:tcPr>
            <w:tcW w:w="964" w:type="dxa"/>
            <w:shd w:val="clear" w:color="auto" w:fill="auto"/>
            <w:vAlign w:val="center"/>
          </w:tcPr>
          <w:p w14:paraId="4F13E3CB" w14:textId="26BE4507" w:rsidR="003318BE" w:rsidRPr="007359A0"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4916C61A" w14:textId="2C2821AC"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2022</w:t>
            </w:r>
          </w:p>
        </w:tc>
        <w:tc>
          <w:tcPr>
            <w:tcW w:w="3276" w:type="dxa"/>
            <w:shd w:val="clear" w:color="auto" w:fill="auto"/>
            <w:vAlign w:val="center"/>
          </w:tcPr>
          <w:p w14:paraId="09BAA7BE" w14:textId="3A0CF485"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2412% </w:t>
            </w:r>
          </w:p>
        </w:tc>
      </w:tr>
      <w:tr w:rsidR="003318BE" w14:paraId="597EA682" w14:textId="77777777" w:rsidTr="00F626E5">
        <w:trPr>
          <w:jc w:val="center"/>
        </w:trPr>
        <w:tc>
          <w:tcPr>
            <w:tcW w:w="964" w:type="dxa"/>
            <w:shd w:val="clear" w:color="auto" w:fill="auto"/>
            <w:vAlign w:val="center"/>
          </w:tcPr>
          <w:p w14:paraId="2171E449" w14:textId="1E0D5335"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294F7706" w14:textId="1AA0871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2022</w:t>
            </w:r>
          </w:p>
        </w:tc>
        <w:tc>
          <w:tcPr>
            <w:tcW w:w="3276" w:type="dxa"/>
            <w:shd w:val="clear" w:color="auto" w:fill="auto"/>
            <w:vAlign w:val="center"/>
          </w:tcPr>
          <w:p w14:paraId="6895E4FD" w14:textId="23A344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w:t>
            </w:r>
            <w:r w:rsidRPr="009E481B">
              <w:rPr>
                <w:rFonts w:ascii="Garamond" w:hAnsi="Garamond" w:cs="Calibri"/>
                <w:color w:val="000000"/>
                <w:sz w:val="24"/>
                <w:szCs w:val="24"/>
                <w:lang w:val="en-US"/>
              </w:rPr>
              <w:t xml:space="preserve">9824% </w:t>
            </w:r>
          </w:p>
        </w:tc>
      </w:tr>
      <w:tr w:rsidR="003318BE" w14:paraId="1187EDE2" w14:textId="77777777" w:rsidTr="00F626E5">
        <w:trPr>
          <w:jc w:val="center"/>
        </w:trPr>
        <w:tc>
          <w:tcPr>
            <w:tcW w:w="964" w:type="dxa"/>
            <w:shd w:val="clear" w:color="auto" w:fill="auto"/>
            <w:vAlign w:val="center"/>
          </w:tcPr>
          <w:p w14:paraId="6AC6B8F1" w14:textId="49959BDD"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4B1EF15" w14:textId="1B6A913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2023</w:t>
            </w:r>
          </w:p>
        </w:tc>
        <w:tc>
          <w:tcPr>
            <w:tcW w:w="3276" w:type="dxa"/>
            <w:shd w:val="clear" w:color="auto" w:fill="auto"/>
            <w:vAlign w:val="center"/>
          </w:tcPr>
          <w:p w14:paraId="192DEA73" w14:textId="47429C3A" w:rsidR="003318BE"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11</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9959% </w:t>
            </w:r>
          </w:p>
        </w:tc>
      </w:tr>
      <w:tr w:rsidR="003318BE" w14:paraId="58BB9029" w14:textId="77777777" w:rsidTr="00F626E5">
        <w:trPr>
          <w:jc w:val="center"/>
        </w:trPr>
        <w:tc>
          <w:tcPr>
            <w:tcW w:w="964" w:type="dxa"/>
            <w:shd w:val="clear" w:color="auto" w:fill="auto"/>
            <w:vAlign w:val="center"/>
          </w:tcPr>
          <w:p w14:paraId="26BDC21B" w14:textId="617025C0"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58CC58D4" w14:textId="62528083"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2023</w:t>
            </w:r>
          </w:p>
        </w:tc>
        <w:tc>
          <w:tcPr>
            <w:tcW w:w="3276" w:type="dxa"/>
            <w:shd w:val="clear" w:color="auto" w:fill="auto"/>
            <w:vAlign w:val="center"/>
          </w:tcPr>
          <w:p w14:paraId="3278A0BF" w14:textId="230B97B8"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16,</w:t>
            </w:r>
            <w:r w:rsidRPr="009E481B">
              <w:rPr>
                <w:rFonts w:ascii="Garamond" w:hAnsi="Garamond" w:cs="Calibri"/>
                <w:color w:val="000000"/>
                <w:sz w:val="24"/>
                <w:szCs w:val="24"/>
                <w:lang w:val="en-US"/>
              </w:rPr>
              <w:t xml:space="preserve">0094% </w:t>
            </w:r>
          </w:p>
        </w:tc>
      </w:tr>
      <w:tr w:rsidR="003318BE" w14:paraId="1E5CF167" w14:textId="77777777" w:rsidTr="00F626E5">
        <w:trPr>
          <w:jc w:val="center"/>
        </w:trPr>
        <w:tc>
          <w:tcPr>
            <w:tcW w:w="964" w:type="dxa"/>
            <w:shd w:val="clear" w:color="auto" w:fill="auto"/>
            <w:vAlign w:val="center"/>
          </w:tcPr>
          <w:p w14:paraId="2E964764" w14:textId="0EC83A6C"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63DA0A4" w14:textId="12191A0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2024</w:t>
            </w:r>
          </w:p>
        </w:tc>
        <w:tc>
          <w:tcPr>
            <w:tcW w:w="3276" w:type="dxa"/>
            <w:shd w:val="clear" w:color="auto" w:fill="auto"/>
            <w:vAlign w:val="center"/>
          </w:tcPr>
          <w:p w14:paraId="1548A133" w14:textId="1990E622"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23,</w:t>
            </w:r>
            <w:r w:rsidRPr="009E481B">
              <w:rPr>
                <w:rFonts w:ascii="Garamond" w:hAnsi="Garamond" w:cs="Calibri"/>
                <w:color w:val="000000"/>
                <w:sz w:val="24"/>
                <w:szCs w:val="24"/>
                <w:lang w:val="en-US"/>
              </w:rPr>
              <w:t xml:space="preserve">7728% </w:t>
            </w:r>
          </w:p>
        </w:tc>
      </w:tr>
      <w:tr w:rsidR="003318BE" w14:paraId="4C90745D" w14:textId="77777777" w:rsidTr="00F626E5">
        <w:trPr>
          <w:jc w:val="center"/>
        </w:trPr>
        <w:tc>
          <w:tcPr>
            <w:tcW w:w="964" w:type="dxa"/>
            <w:shd w:val="clear" w:color="auto" w:fill="auto"/>
            <w:vAlign w:val="center"/>
          </w:tcPr>
          <w:p w14:paraId="6EA5C805" w14:textId="66D9555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68F74C38" w14:textId="680747DE"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2024</w:t>
            </w:r>
          </w:p>
        </w:tc>
        <w:tc>
          <w:tcPr>
            <w:tcW w:w="3276" w:type="dxa"/>
            <w:shd w:val="clear" w:color="auto" w:fill="auto"/>
            <w:vAlign w:val="center"/>
          </w:tcPr>
          <w:p w14:paraId="7233E977" w14:textId="5A72D093"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5363% </w:t>
            </w:r>
          </w:p>
        </w:tc>
      </w:tr>
      <w:tr w:rsidR="003318BE" w14:paraId="1E9F67D7" w14:textId="77777777" w:rsidTr="00F626E5">
        <w:trPr>
          <w:jc w:val="center"/>
        </w:trPr>
        <w:tc>
          <w:tcPr>
            <w:tcW w:w="964" w:type="dxa"/>
            <w:shd w:val="clear" w:color="auto" w:fill="auto"/>
            <w:vAlign w:val="center"/>
          </w:tcPr>
          <w:p w14:paraId="5CCCF09F" w14:textId="01B876A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3D37DFA0" w14:textId="7A5CEFA1"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2025</w:t>
            </w:r>
          </w:p>
        </w:tc>
        <w:tc>
          <w:tcPr>
            <w:tcW w:w="3276" w:type="dxa"/>
            <w:shd w:val="clear" w:color="auto" w:fill="auto"/>
            <w:vAlign w:val="center"/>
          </w:tcPr>
          <w:p w14:paraId="238ACB21" w14:textId="22D0876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39,</w:t>
            </w:r>
            <w:r w:rsidRPr="009E481B">
              <w:rPr>
                <w:rFonts w:ascii="Garamond" w:hAnsi="Garamond" w:cs="Calibri"/>
                <w:color w:val="000000"/>
                <w:sz w:val="24"/>
                <w:szCs w:val="24"/>
                <w:lang w:val="en-US"/>
              </w:rPr>
              <w:t xml:space="preserve">2248% </w:t>
            </w:r>
          </w:p>
        </w:tc>
      </w:tr>
      <w:tr w:rsidR="003318BE" w14:paraId="5E871074" w14:textId="77777777" w:rsidTr="00F626E5">
        <w:trPr>
          <w:jc w:val="center"/>
        </w:trPr>
        <w:tc>
          <w:tcPr>
            <w:tcW w:w="964" w:type="dxa"/>
            <w:shd w:val="clear" w:color="auto" w:fill="auto"/>
            <w:vAlign w:val="center"/>
          </w:tcPr>
          <w:p w14:paraId="645F5515" w14:textId="34E7BF2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84FE663" w14:textId="5A61E77A"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2025</w:t>
            </w:r>
          </w:p>
        </w:tc>
        <w:tc>
          <w:tcPr>
            <w:tcW w:w="3276" w:type="dxa"/>
            <w:shd w:val="clear" w:color="auto" w:fill="auto"/>
            <w:vAlign w:val="center"/>
          </w:tcPr>
          <w:p w14:paraId="6C46430C" w14:textId="054E823E"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46,</w:t>
            </w:r>
            <w:r w:rsidRPr="009E481B">
              <w:rPr>
                <w:rFonts w:ascii="Garamond" w:hAnsi="Garamond" w:cs="Calibri"/>
                <w:color w:val="000000"/>
                <w:sz w:val="24"/>
                <w:szCs w:val="24"/>
                <w:lang w:val="en-US"/>
              </w:rPr>
              <w:t xml:space="preserve">9134% </w:t>
            </w:r>
          </w:p>
        </w:tc>
      </w:tr>
      <w:tr w:rsidR="003318BE" w14:paraId="4BC67FE8" w14:textId="77777777" w:rsidTr="00F626E5">
        <w:trPr>
          <w:jc w:val="center"/>
        </w:trPr>
        <w:tc>
          <w:tcPr>
            <w:tcW w:w="964" w:type="dxa"/>
            <w:shd w:val="clear" w:color="auto" w:fill="auto"/>
            <w:vAlign w:val="center"/>
          </w:tcPr>
          <w:p w14:paraId="7E8F1DF5" w14:textId="2FE72A24"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537D4ED1" w14:textId="78FA140D"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2026</w:t>
            </w:r>
          </w:p>
        </w:tc>
        <w:tc>
          <w:tcPr>
            <w:tcW w:w="3276" w:type="dxa"/>
            <w:shd w:val="clear" w:color="auto" w:fill="auto"/>
            <w:vAlign w:val="center"/>
          </w:tcPr>
          <w:p w14:paraId="094589DC" w14:textId="5FF3E93B"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55,</w:t>
            </w:r>
            <w:r w:rsidRPr="009E481B">
              <w:rPr>
                <w:rFonts w:ascii="Garamond" w:hAnsi="Garamond" w:cs="Calibri"/>
                <w:color w:val="000000"/>
                <w:sz w:val="24"/>
                <w:szCs w:val="24"/>
                <w:lang w:val="en-US"/>
              </w:rPr>
              <w:t xml:space="preserve">0914% </w:t>
            </w:r>
          </w:p>
        </w:tc>
      </w:tr>
      <w:tr w:rsidR="003318BE" w14:paraId="005D415C" w14:textId="77777777" w:rsidTr="00F626E5">
        <w:trPr>
          <w:jc w:val="center"/>
        </w:trPr>
        <w:tc>
          <w:tcPr>
            <w:tcW w:w="964" w:type="dxa"/>
            <w:shd w:val="clear" w:color="auto" w:fill="auto"/>
            <w:vAlign w:val="center"/>
          </w:tcPr>
          <w:p w14:paraId="1925CFF5" w14:textId="2B4764F6"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AA7BA53" w14:textId="2CE023AB" w:rsidR="003318BE" w:rsidRPr="008C5955"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2026</w:t>
            </w:r>
          </w:p>
        </w:tc>
        <w:tc>
          <w:tcPr>
            <w:tcW w:w="3276" w:type="dxa"/>
            <w:shd w:val="clear" w:color="auto" w:fill="auto"/>
            <w:vAlign w:val="center"/>
          </w:tcPr>
          <w:p w14:paraId="6FA3F790" w14:textId="541802C9"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63,</w:t>
            </w:r>
            <w:r w:rsidRPr="009E481B">
              <w:rPr>
                <w:rFonts w:ascii="Garamond" w:hAnsi="Garamond" w:cs="Calibri"/>
                <w:color w:val="000000"/>
                <w:sz w:val="24"/>
                <w:szCs w:val="24"/>
                <w:lang w:val="en-US"/>
              </w:rPr>
              <w:t xml:space="preserve">2695% </w:t>
            </w:r>
          </w:p>
        </w:tc>
      </w:tr>
      <w:tr w:rsidR="003318BE" w:rsidRPr="00FB1410" w14:paraId="2E012455" w14:textId="77777777" w:rsidTr="00F626E5">
        <w:trPr>
          <w:jc w:val="center"/>
        </w:trPr>
        <w:tc>
          <w:tcPr>
            <w:tcW w:w="964" w:type="dxa"/>
            <w:shd w:val="clear" w:color="auto" w:fill="auto"/>
            <w:vAlign w:val="center"/>
          </w:tcPr>
          <w:p w14:paraId="14A10538" w14:textId="382FAC0A" w:rsidR="003318BE"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005201ED" w14:textId="2DC53528" w:rsidR="003318BE"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abril de 2027</w:t>
            </w:r>
          </w:p>
        </w:tc>
        <w:tc>
          <w:tcPr>
            <w:tcW w:w="3276" w:type="dxa"/>
            <w:shd w:val="clear" w:color="auto" w:fill="auto"/>
            <w:vAlign w:val="center"/>
          </w:tcPr>
          <w:p w14:paraId="65209501" w14:textId="420B1772" w:rsidR="003318BE" w:rsidRPr="00FB141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71,</w:t>
            </w:r>
            <w:r w:rsidRPr="009E481B">
              <w:rPr>
                <w:rFonts w:ascii="Garamond" w:hAnsi="Garamond" w:cs="Calibri"/>
                <w:color w:val="000000"/>
                <w:sz w:val="24"/>
                <w:szCs w:val="24"/>
                <w:lang w:val="en-US"/>
              </w:rPr>
              <w:t xml:space="preserve">2268% </w:t>
            </w:r>
          </w:p>
        </w:tc>
      </w:tr>
      <w:tr w:rsidR="003318BE" w:rsidRPr="007947F0" w14:paraId="502BAC32" w14:textId="77777777" w:rsidTr="00F626E5">
        <w:trPr>
          <w:trHeight w:val="105"/>
          <w:jc w:val="center"/>
        </w:trPr>
        <w:tc>
          <w:tcPr>
            <w:tcW w:w="964" w:type="dxa"/>
            <w:shd w:val="clear" w:color="auto" w:fill="auto"/>
            <w:vAlign w:val="center"/>
          </w:tcPr>
          <w:p w14:paraId="6BD0C407" w14:textId="2BCEE448" w:rsidR="003318BE" w:rsidDel="0053317C"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42FD265F" w14:textId="019517CD"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15 de outubro de 2027</w:t>
            </w:r>
          </w:p>
        </w:tc>
        <w:tc>
          <w:tcPr>
            <w:tcW w:w="3276" w:type="dxa"/>
            <w:shd w:val="clear" w:color="auto" w:fill="auto"/>
            <w:vAlign w:val="center"/>
          </w:tcPr>
          <w:p w14:paraId="04B5DEA9" w14:textId="216B7FDE" w:rsidR="003318BE" w:rsidRPr="007947F0" w:rsidRDefault="003318BE" w:rsidP="003318BE">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79,</w:t>
            </w:r>
            <w:r w:rsidRPr="009E481B">
              <w:rPr>
                <w:rFonts w:ascii="Garamond" w:hAnsi="Garamond" w:cs="Calibri"/>
                <w:color w:val="000000"/>
                <w:sz w:val="24"/>
                <w:szCs w:val="24"/>
                <w:lang w:val="en-US"/>
              </w:rPr>
              <w:t xml:space="preserve">1841% </w:t>
            </w:r>
          </w:p>
        </w:tc>
      </w:tr>
      <w:tr w:rsidR="003318BE" w:rsidRPr="007947F0" w14:paraId="32E6B0CA" w14:textId="77777777" w:rsidTr="00FB2736">
        <w:trPr>
          <w:trHeight w:val="105"/>
          <w:jc w:val="center"/>
        </w:trPr>
        <w:tc>
          <w:tcPr>
            <w:tcW w:w="964" w:type="dxa"/>
            <w:shd w:val="clear" w:color="auto" w:fill="auto"/>
            <w:vAlign w:val="center"/>
          </w:tcPr>
          <w:p w14:paraId="7CDBAA91" w14:textId="3E8F49BB" w:rsidR="003318BE" w:rsidRPr="00E746E9" w:rsidRDefault="003318BE"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343FC396"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B34522">
              <w:rPr>
                <w:rFonts w:ascii="Garamond" w:hAnsi="Garamond" w:cs="Calibri"/>
                <w:color w:val="000000"/>
                <w:sz w:val="24"/>
                <w:szCs w:val="24"/>
              </w:rPr>
              <w:t xml:space="preserve"> da Primeira Série</w:t>
            </w:r>
          </w:p>
        </w:tc>
        <w:tc>
          <w:tcPr>
            <w:tcW w:w="3276" w:type="dxa"/>
            <w:shd w:val="clear" w:color="auto" w:fill="auto"/>
            <w:vAlign w:val="center"/>
          </w:tcPr>
          <w:p w14:paraId="26129B90" w14:textId="1A0C5231"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1FE820B0"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w:t>
      </w:r>
      <w:r w:rsidR="00B34522">
        <w:rPr>
          <w:rFonts w:ascii="Garamond" w:hAnsi="Garamond" w:cs="Arial"/>
          <w:sz w:val="24"/>
          <w:szCs w:val="24"/>
          <w:lang w:val="pt-BR"/>
        </w:rPr>
        <w:t>semestralmente, sempre no dia 15 dos meses de outubro e abril de cada ano sendo o primeiro pagamento em 15 de outubro de 202</w:t>
      </w:r>
      <w:r w:rsidR="00C52CB7">
        <w:rPr>
          <w:rFonts w:ascii="Garamond" w:hAnsi="Garamond" w:cs="Arial"/>
          <w:sz w:val="24"/>
          <w:szCs w:val="24"/>
          <w:lang w:val="pt-BR"/>
        </w:rPr>
        <w:t>8</w:t>
      </w:r>
      <w:r w:rsidR="00B34522">
        <w:rPr>
          <w:rFonts w:ascii="Garamond" w:hAnsi="Garamond" w:cs="Arial"/>
          <w:sz w:val="24"/>
          <w:szCs w:val="24"/>
          <w:lang w:val="pt-BR"/>
        </w:rPr>
        <w:t xml:space="preserve"> e o último na Data de Vencimento da Segunda Série, </w:t>
      </w:r>
      <w:r w:rsidRPr="005410B8">
        <w:rPr>
          <w:rFonts w:ascii="Garamond" w:hAnsi="Garamond" w:cs="Arial"/>
          <w:sz w:val="24"/>
          <w:szCs w:val="24"/>
          <w:lang w:val="pt-BR"/>
        </w:rPr>
        <w:t xml:space="preserve">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46"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685"/>
        <w:gridCol w:w="3276"/>
      </w:tblGrid>
      <w:tr w:rsidR="00A87365" w:rsidRPr="00B307AB" w14:paraId="2FEE967F" w14:textId="77777777" w:rsidTr="00FB2736">
        <w:trPr>
          <w:jc w:val="center"/>
        </w:trPr>
        <w:tc>
          <w:tcPr>
            <w:tcW w:w="964" w:type="dxa"/>
            <w:shd w:val="clear" w:color="auto" w:fill="D9D9D9" w:themeFill="background1" w:themeFillShade="D9"/>
            <w:vAlign w:val="center"/>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lastRenderedPageBreak/>
              <w:t>Parcela</w:t>
            </w:r>
          </w:p>
        </w:tc>
        <w:tc>
          <w:tcPr>
            <w:tcW w:w="3685" w:type="dxa"/>
            <w:shd w:val="clear" w:color="auto" w:fill="D9D9D9" w:themeFill="background1" w:themeFillShade="D9"/>
            <w:vAlign w:val="center"/>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F8522B" w:rsidRPr="00FB1410" w14:paraId="49EFE87F" w14:textId="77777777" w:rsidTr="00F626E5">
        <w:trPr>
          <w:jc w:val="center"/>
        </w:trPr>
        <w:tc>
          <w:tcPr>
            <w:tcW w:w="964" w:type="dxa"/>
            <w:shd w:val="clear" w:color="auto" w:fill="auto"/>
            <w:vAlign w:val="center"/>
          </w:tcPr>
          <w:p w14:paraId="5F89A9C7" w14:textId="08F51BE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3F431C26" w14:textId="4F58A2D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2028</w:t>
            </w:r>
          </w:p>
        </w:tc>
        <w:tc>
          <w:tcPr>
            <w:tcW w:w="3276" w:type="dxa"/>
            <w:shd w:val="clear" w:color="auto" w:fill="auto"/>
            <w:vAlign w:val="center"/>
          </w:tcPr>
          <w:p w14:paraId="0C9BA404" w14:textId="166C29D7"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0,</w:t>
            </w:r>
            <w:r w:rsidRPr="009E481B">
              <w:rPr>
                <w:rFonts w:ascii="Garamond" w:hAnsi="Garamond" w:cs="Calibri"/>
                <w:color w:val="000000"/>
                <w:sz w:val="24"/>
                <w:szCs w:val="24"/>
                <w:lang w:val="en-US"/>
              </w:rPr>
              <w:t xml:space="preserve">1000% </w:t>
            </w:r>
          </w:p>
        </w:tc>
      </w:tr>
      <w:tr w:rsidR="00F8522B" w:rsidRPr="00FB1410" w14:paraId="02DFAB5A" w14:textId="77777777" w:rsidTr="00F626E5">
        <w:trPr>
          <w:jc w:val="center"/>
        </w:trPr>
        <w:tc>
          <w:tcPr>
            <w:tcW w:w="964" w:type="dxa"/>
            <w:shd w:val="clear" w:color="auto" w:fill="auto"/>
            <w:vAlign w:val="center"/>
          </w:tcPr>
          <w:p w14:paraId="13B72F13" w14:textId="3E3B693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595A4B2" w14:textId="4E8DC9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2029</w:t>
            </w:r>
          </w:p>
        </w:tc>
        <w:tc>
          <w:tcPr>
            <w:tcW w:w="3276" w:type="dxa"/>
            <w:shd w:val="clear" w:color="auto" w:fill="auto"/>
            <w:vAlign w:val="center"/>
          </w:tcPr>
          <w:p w14:paraId="08DC34BB" w14:textId="30822192"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w:t>
            </w:r>
            <w:r w:rsidRPr="009E481B">
              <w:rPr>
                <w:rFonts w:ascii="Garamond" w:hAnsi="Garamond" w:cs="Calibri"/>
                <w:color w:val="000000"/>
                <w:sz w:val="24"/>
                <w:szCs w:val="24"/>
                <w:lang w:val="en-US"/>
              </w:rPr>
              <w:t xml:space="preserve">2015% </w:t>
            </w:r>
          </w:p>
        </w:tc>
      </w:tr>
      <w:tr w:rsidR="00F8522B" w:rsidRPr="00FB1410" w14:paraId="7F280359" w14:textId="77777777" w:rsidTr="00F626E5">
        <w:trPr>
          <w:jc w:val="center"/>
        </w:trPr>
        <w:tc>
          <w:tcPr>
            <w:tcW w:w="964" w:type="dxa"/>
            <w:shd w:val="clear" w:color="auto" w:fill="auto"/>
            <w:vAlign w:val="center"/>
          </w:tcPr>
          <w:p w14:paraId="59BD3EC3" w14:textId="083F709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C1D98FB" w14:textId="0B4EAED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2029</w:t>
            </w:r>
          </w:p>
        </w:tc>
        <w:tc>
          <w:tcPr>
            <w:tcW w:w="3276" w:type="dxa"/>
            <w:shd w:val="clear" w:color="auto" w:fill="auto"/>
            <w:vAlign w:val="center"/>
          </w:tcPr>
          <w:p w14:paraId="2682B35F" w14:textId="6495340F" w:rsidR="00F8522B" w:rsidRPr="00FB1410" w:rsidRDefault="00F8522B" w:rsidP="00F8522B">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3029% </w:t>
            </w:r>
          </w:p>
        </w:tc>
      </w:tr>
      <w:tr w:rsidR="00F8522B" w:rsidRPr="00FB1410" w14:paraId="4E65F82C" w14:textId="77777777" w:rsidTr="00F626E5">
        <w:trPr>
          <w:jc w:val="center"/>
        </w:trPr>
        <w:tc>
          <w:tcPr>
            <w:tcW w:w="964" w:type="dxa"/>
            <w:shd w:val="clear" w:color="auto" w:fill="auto"/>
            <w:vAlign w:val="center"/>
          </w:tcPr>
          <w:p w14:paraId="3D15643E" w14:textId="04CE368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78B3828D" w14:textId="4AFAFCC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2030</w:t>
            </w:r>
          </w:p>
        </w:tc>
        <w:tc>
          <w:tcPr>
            <w:tcW w:w="3276" w:type="dxa"/>
            <w:shd w:val="clear" w:color="auto" w:fill="auto"/>
            <w:vAlign w:val="center"/>
          </w:tcPr>
          <w:p w14:paraId="19A447DF" w14:textId="19BFB276"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15,</w:t>
            </w:r>
            <w:r w:rsidRPr="009E481B">
              <w:rPr>
                <w:rFonts w:ascii="Garamond" w:hAnsi="Garamond" w:cs="Calibri"/>
                <w:color w:val="000000"/>
                <w:sz w:val="24"/>
                <w:szCs w:val="24"/>
                <w:lang w:val="en-US"/>
              </w:rPr>
              <w:t xml:space="preserve">9567% </w:t>
            </w:r>
          </w:p>
        </w:tc>
      </w:tr>
      <w:tr w:rsidR="00F8522B" w:rsidRPr="00FB1410" w14:paraId="5BBE1D12" w14:textId="77777777" w:rsidTr="00F626E5">
        <w:trPr>
          <w:jc w:val="center"/>
        </w:trPr>
        <w:tc>
          <w:tcPr>
            <w:tcW w:w="964" w:type="dxa"/>
            <w:shd w:val="clear" w:color="auto" w:fill="auto"/>
            <w:vAlign w:val="center"/>
          </w:tcPr>
          <w:p w14:paraId="38EE98BC" w14:textId="760DC5CE"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34663B97" w14:textId="6A2E28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2030</w:t>
            </w:r>
          </w:p>
        </w:tc>
        <w:tc>
          <w:tcPr>
            <w:tcW w:w="3276" w:type="dxa"/>
            <w:shd w:val="clear" w:color="auto" w:fill="auto"/>
            <w:vAlign w:val="center"/>
          </w:tcPr>
          <w:p w14:paraId="5108DAC8" w14:textId="07DDCCA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21,</w:t>
            </w:r>
            <w:r w:rsidRPr="009E481B">
              <w:rPr>
                <w:rFonts w:ascii="Garamond" w:hAnsi="Garamond" w:cs="Calibri"/>
                <w:color w:val="000000"/>
                <w:sz w:val="24"/>
                <w:szCs w:val="24"/>
                <w:lang w:val="en-US"/>
              </w:rPr>
              <w:t xml:space="preserve">6105% </w:t>
            </w:r>
          </w:p>
        </w:tc>
      </w:tr>
      <w:tr w:rsidR="00F8522B" w:rsidRPr="00FB1410" w14:paraId="2FB9046A" w14:textId="77777777" w:rsidTr="00F626E5">
        <w:trPr>
          <w:jc w:val="center"/>
        </w:trPr>
        <w:tc>
          <w:tcPr>
            <w:tcW w:w="964" w:type="dxa"/>
            <w:shd w:val="clear" w:color="auto" w:fill="auto"/>
            <w:vAlign w:val="center"/>
          </w:tcPr>
          <w:p w14:paraId="276E2364" w14:textId="096A72F7"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475083BA" w14:textId="62FFFA87"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2031</w:t>
            </w:r>
          </w:p>
        </w:tc>
        <w:tc>
          <w:tcPr>
            <w:tcW w:w="3276" w:type="dxa"/>
            <w:shd w:val="clear" w:color="auto" w:fill="auto"/>
            <w:vAlign w:val="center"/>
          </w:tcPr>
          <w:p w14:paraId="76DA4C96" w14:textId="113AF62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26,</w:t>
            </w:r>
            <w:r w:rsidRPr="009E481B">
              <w:rPr>
                <w:rFonts w:ascii="Garamond" w:hAnsi="Garamond" w:cs="Calibri"/>
                <w:color w:val="000000"/>
                <w:sz w:val="24"/>
                <w:szCs w:val="24"/>
                <w:lang w:val="en-US"/>
              </w:rPr>
              <w:t xml:space="preserve">6303% </w:t>
            </w:r>
          </w:p>
        </w:tc>
      </w:tr>
      <w:tr w:rsidR="00F8522B" w:rsidRPr="00FB1410" w14:paraId="1FD07E30" w14:textId="77777777" w:rsidTr="00F626E5">
        <w:trPr>
          <w:jc w:val="center"/>
        </w:trPr>
        <w:tc>
          <w:tcPr>
            <w:tcW w:w="964" w:type="dxa"/>
            <w:shd w:val="clear" w:color="auto" w:fill="auto"/>
            <w:vAlign w:val="center"/>
          </w:tcPr>
          <w:p w14:paraId="67EB1BF7" w14:textId="53C91C6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419CBB2E" w14:textId="1E02A365"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2031</w:t>
            </w:r>
          </w:p>
        </w:tc>
        <w:tc>
          <w:tcPr>
            <w:tcW w:w="3276" w:type="dxa"/>
            <w:shd w:val="clear" w:color="auto" w:fill="auto"/>
            <w:vAlign w:val="center"/>
          </w:tcPr>
          <w:p w14:paraId="34C5B57E" w14:textId="6643100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31,</w:t>
            </w:r>
            <w:r w:rsidRPr="009E481B">
              <w:rPr>
                <w:rFonts w:ascii="Garamond" w:hAnsi="Garamond" w:cs="Calibri"/>
                <w:color w:val="000000"/>
                <w:sz w:val="24"/>
                <w:szCs w:val="24"/>
                <w:lang w:val="en-US"/>
              </w:rPr>
              <w:t xml:space="preserve">6501% </w:t>
            </w:r>
          </w:p>
        </w:tc>
      </w:tr>
      <w:tr w:rsidR="00F8522B" w:rsidRPr="00FB1410" w14:paraId="20FEE0A0" w14:textId="77777777" w:rsidTr="00F626E5">
        <w:trPr>
          <w:jc w:val="center"/>
        </w:trPr>
        <w:tc>
          <w:tcPr>
            <w:tcW w:w="964" w:type="dxa"/>
            <w:shd w:val="clear" w:color="auto" w:fill="auto"/>
            <w:vAlign w:val="center"/>
          </w:tcPr>
          <w:p w14:paraId="1C85C1FE" w14:textId="6553C833"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26FFCD9" w14:textId="35CA3761"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2032</w:t>
            </w:r>
          </w:p>
        </w:tc>
        <w:tc>
          <w:tcPr>
            <w:tcW w:w="3276" w:type="dxa"/>
            <w:shd w:val="clear" w:color="auto" w:fill="auto"/>
            <w:vAlign w:val="center"/>
          </w:tcPr>
          <w:p w14:paraId="2D43E6ED" w14:textId="29BB5A7C"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38,</w:t>
            </w:r>
            <w:r w:rsidRPr="009E481B">
              <w:rPr>
                <w:rFonts w:ascii="Garamond" w:hAnsi="Garamond" w:cs="Calibri"/>
                <w:color w:val="000000"/>
                <w:sz w:val="24"/>
                <w:szCs w:val="24"/>
                <w:lang w:val="en-US"/>
              </w:rPr>
              <w:t xml:space="preserve">0325% </w:t>
            </w:r>
          </w:p>
        </w:tc>
      </w:tr>
      <w:tr w:rsidR="00F8522B" w:rsidRPr="00FB1410" w14:paraId="2E8734A9" w14:textId="77777777" w:rsidTr="00F626E5">
        <w:trPr>
          <w:jc w:val="center"/>
        </w:trPr>
        <w:tc>
          <w:tcPr>
            <w:tcW w:w="964" w:type="dxa"/>
            <w:shd w:val="clear" w:color="auto" w:fill="auto"/>
            <w:vAlign w:val="center"/>
          </w:tcPr>
          <w:p w14:paraId="6CFC1B63" w14:textId="5A34477C"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1EB386D3" w14:textId="138AFD26"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2032</w:t>
            </w:r>
          </w:p>
        </w:tc>
        <w:tc>
          <w:tcPr>
            <w:tcW w:w="3276" w:type="dxa"/>
            <w:shd w:val="clear" w:color="auto" w:fill="auto"/>
            <w:vAlign w:val="center"/>
          </w:tcPr>
          <w:p w14:paraId="684808D1" w14:textId="561E53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44,</w:t>
            </w:r>
            <w:r w:rsidRPr="009E481B">
              <w:rPr>
                <w:rFonts w:ascii="Garamond" w:hAnsi="Garamond" w:cs="Calibri"/>
                <w:color w:val="000000"/>
                <w:sz w:val="24"/>
                <w:szCs w:val="24"/>
                <w:lang w:val="en-US"/>
              </w:rPr>
              <w:t xml:space="preserve">4150% </w:t>
            </w:r>
          </w:p>
        </w:tc>
      </w:tr>
      <w:tr w:rsidR="00F8522B" w:rsidRPr="00FB1410" w14:paraId="0DE0A0B5" w14:textId="77777777" w:rsidTr="00F626E5">
        <w:trPr>
          <w:jc w:val="center"/>
        </w:trPr>
        <w:tc>
          <w:tcPr>
            <w:tcW w:w="964" w:type="dxa"/>
            <w:shd w:val="clear" w:color="auto" w:fill="auto"/>
            <w:vAlign w:val="center"/>
          </w:tcPr>
          <w:p w14:paraId="13FBFF1B" w14:textId="22A73CA9"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45765BC4" w14:textId="6482A842"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2033</w:t>
            </w:r>
          </w:p>
        </w:tc>
        <w:tc>
          <w:tcPr>
            <w:tcW w:w="3276" w:type="dxa"/>
            <w:shd w:val="clear" w:color="auto" w:fill="auto"/>
            <w:vAlign w:val="center"/>
          </w:tcPr>
          <w:p w14:paraId="68AB4771" w14:textId="037DC751"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50,</w:t>
            </w:r>
            <w:r w:rsidRPr="009E481B">
              <w:rPr>
                <w:rFonts w:ascii="Garamond" w:hAnsi="Garamond" w:cs="Calibri"/>
                <w:color w:val="000000"/>
                <w:sz w:val="24"/>
                <w:szCs w:val="24"/>
                <w:lang w:val="en-US"/>
              </w:rPr>
              <w:t xml:space="preserve">5167% </w:t>
            </w:r>
          </w:p>
        </w:tc>
      </w:tr>
      <w:tr w:rsidR="00F8522B" w:rsidRPr="00FB1410" w14:paraId="0C1DA404" w14:textId="77777777" w:rsidTr="00F626E5">
        <w:trPr>
          <w:jc w:val="center"/>
        </w:trPr>
        <w:tc>
          <w:tcPr>
            <w:tcW w:w="964" w:type="dxa"/>
            <w:shd w:val="clear" w:color="auto" w:fill="auto"/>
            <w:vAlign w:val="center"/>
          </w:tcPr>
          <w:p w14:paraId="7D81ED62" w14:textId="04CEE65B"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7C7CBA31" w14:textId="0B543204"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2033</w:t>
            </w:r>
          </w:p>
        </w:tc>
        <w:tc>
          <w:tcPr>
            <w:tcW w:w="3276" w:type="dxa"/>
            <w:shd w:val="clear" w:color="auto" w:fill="auto"/>
            <w:vAlign w:val="center"/>
          </w:tcPr>
          <w:p w14:paraId="57FFD1BA" w14:textId="380F70C9"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56,</w:t>
            </w:r>
            <w:r w:rsidRPr="009E481B">
              <w:rPr>
                <w:rFonts w:ascii="Garamond" w:hAnsi="Garamond" w:cs="Calibri"/>
                <w:color w:val="000000"/>
                <w:sz w:val="24"/>
                <w:szCs w:val="24"/>
                <w:lang w:val="en-US"/>
              </w:rPr>
              <w:t xml:space="preserve">6184% </w:t>
            </w:r>
          </w:p>
        </w:tc>
      </w:tr>
      <w:tr w:rsidR="00F8522B" w:rsidRPr="00FB1410" w14:paraId="78027D9C" w14:textId="77777777" w:rsidTr="00F626E5">
        <w:trPr>
          <w:jc w:val="center"/>
        </w:trPr>
        <w:tc>
          <w:tcPr>
            <w:tcW w:w="964" w:type="dxa"/>
            <w:shd w:val="clear" w:color="auto" w:fill="auto"/>
            <w:vAlign w:val="center"/>
          </w:tcPr>
          <w:p w14:paraId="6829DFF4" w14:textId="1067E510"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9817DD1" w14:textId="4366A4BD"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2034</w:t>
            </w:r>
          </w:p>
        </w:tc>
        <w:tc>
          <w:tcPr>
            <w:tcW w:w="3276" w:type="dxa"/>
            <w:shd w:val="clear" w:color="auto" w:fill="auto"/>
            <w:vAlign w:val="center"/>
          </w:tcPr>
          <w:p w14:paraId="67C47D29" w14:textId="53CAB8B5"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62,</w:t>
            </w:r>
            <w:r w:rsidRPr="009E481B">
              <w:rPr>
                <w:rFonts w:ascii="Garamond" w:hAnsi="Garamond" w:cs="Calibri"/>
                <w:color w:val="000000"/>
                <w:sz w:val="24"/>
                <w:szCs w:val="24"/>
                <w:lang w:val="en-US"/>
              </w:rPr>
              <w:t xml:space="preserve">5585% </w:t>
            </w:r>
          </w:p>
        </w:tc>
      </w:tr>
      <w:tr w:rsidR="00F8522B" w:rsidRPr="00FB1410" w14:paraId="738A1EB5" w14:textId="77777777" w:rsidTr="00F626E5">
        <w:trPr>
          <w:jc w:val="center"/>
        </w:trPr>
        <w:tc>
          <w:tcPr>
            <w:tcW w:w="964" w:type="dxa"/>
            <w:shd w:val="clear" w:color="auto" w:fill="auto"/>
            <w:vAlign w:val="center"/>
          </w:tcPr>
          <w:p w14:paraId="1299C335" w14:textId="7CCB4C88"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2FE293B5" w14:textId="231CCDA0"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2034</w:t>
            </w:r>
          </w:p>
        </w:tc>
        <w:tc>
          <w:tcPr>
            <w:tcW w:w="3276" w:type="dxa"/>
            <w:shd w:val="clear" w:color="auto" w:fill="auto"/>
            <w:vAlign w:val="center"/>
          </w:tcPr>
          <w:p w14:paraId="22495D39" w14:textId="23092CB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68,</w:t>
            </w:r>
            <w:r w:rsidRPr="009E481B">
              <w:rPr>
                <w:rFonts w:ascii="Garamond" w:hAnsi="Garamond" w:cs="Calibri"/>
                <w:color w:val="000000"/>
                <w:sz w:val="24"/>
                <w:szCs w:val="24"/>
                <w:lang w:val="en-US"/>
              </w:rPr>
              <w:t xml:space="preserve">4986% </w:t>
            </w:r>
          </w:p>
        </w:tc>
      </w:tr>
      <w:tr w:rsidR="00F8522B" w:rsidRPr="00FB1410" w14:paraId="03903F16" w14:textId="77777777" w:rsidTr="00F626E5">
        <w:trPr>
          <w:jc w:val="center"/>
        </w:trPr>
        <w:tc>
          <w:tcPr>
            <w:tcW w:w="964" w:type="dxa"/>
            <w:shd w:val="clear" w:color="auto" w:fill="auto"/>
            <w:vAlign w:val="center"/>
          </w:tcPr>
          <w:p w14:paraId="14C8FF24" w14:textId="1E4406AD"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7DF0C571" w14:textId="32066903"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2035</w:t>
            </w:r>
          </w:p>
        </w:tc>
        <w:tc>
          <w:tcPr>
            <w:tcW w:w="3276" w:type="dxa"/>
            <w:shd w:val="clear" w:color="auto" w:fill="auto"/>
            <w:vAlign w:val="center"/>
          </w:tcPr>
          <w:p w14:paraId="18D37731" w14:textId="3AF778D3"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75,</w:t>
            </w:r>
            <w:r w:rsidRPr="009E481B">
              <w:rPr>
                <w:rFonts w:ascii="Garamond" w:hAnsi="Garamond" w:cs="Calibri"/>
                <w:color w:val="000000"/>
                <w:sz w:val="24"/>
                <w:szCs w:val="24"/>
                <w:lang w:val="en-US"/>
              </w:rPr>
              <w:t xml:space="preserve">2881% </w:t>
            </w:r>
          </w:p>
        </w:tc>
      </w:tr>
      <w:tr w:rsidR="00F8522B" w:rsidRPr="00FB1410" w14:paraId="2D737C3E" w14:textId="77777777" w:rsidTr="00F626E5">
        <w:trPr>
          <w:jc w:val="center"/>
        </w:trPr>
        <w:tc>
          <w:tcPr>
            <w:tcW w:w="964" w:type="dxa"/>
            <w:shd w:val="clear" w:color="auto" w:fill="auto"/>
            <w:vAlign w:val="center"/>
          </w:tcPr>
          <w:p w14:paraId="4FD0EFE1" w14:textId="32C0EBB2"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1D8F701E" w14:textId="42E2FD3C"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outubro de 2035</w:t>
            </w:r>
          </w:p>
        </w:tc>
        <w:tc>
          <w:tcPr>
            <w:tcW w:w="3276" w:type="dxa"/>
            <w:shd w:val="clear" w:color="auto" w:fill="auto"/>
            <w:vAlign w:val="center"/>
          </w:tcPr>
          <w:p w14:paraId="22CCFF86" w14:textId="1919C4AF" w:rsidR="00F8522B" w:rsidRPr="00FB1410"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82,</w:t>
            </w:r>
            <w:r w:rsidRPr="009E481B">
              <w:rPr>
                <w:rFonts w:ascii="Garamond" w:hAnsi="Garamond" w:cs="Calibri"/>
                <w:color w:val="000000"/>
                <w:sz w:val="24"/>
                <w:szCs w:val="24"/>
                <w:lang w:val="en-US"/>
              </w:rPr>
              <w:t xml:space="preserve">0775% </w:t>
            </w:r>
          </w:p>
        </w:tc>
      </w:tr>
      <w:tr w:rsidR="00F8522B" w:rsidRPr="00F87D5F" w14:paraId="4BEBB27C" w14:textId="77777777" w:rsidTr="00F626E5">
        <w:trPr>
          <w:jc w:val="center"/>
        </w:trPr>
        <w:tc>
          <w:tcPr>
            <w:tcW w:w="964" w:type="dxa"/>
            <w:shd w:val="clear" w:color="auto" w:fill="auto"/>
            <w:vAlign w:val="center"/>
          </w:tcPr>
          <w:p w14:paraId="427211B8" w14:textId="2E1EE521" w:rsidR="00F8522B" w:rsidRDefault="00F8522B" w:rsidP="00F8522B">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2D1E865A" w14:textId="0C9B37E8" w:rsidR="00F8522B" w:rsidRDefault="00F8522B" w:rsidP="00F8522B">
            <w:pPr>
              <w:spacing w:line="300" w:lineRule="atLeast"/>
              <w:jc w:val="center"/>
              <w:rPr>
                <w:rFonts w:ascii="Garamond" w:hAnsi="Garamond"/>
                <w:sz w:val="24"/>
                <w:szCs w:val="24"/>
              </w:rPr>
            </w:pPr>
            <w:r w:rsidRPr="009E481B">
              <w:rPr>
                <w:rFonts w:ascii="Garamond" w:hAnsi="Garamond" w:cs="Calibri"/>
                <w:color w:val="000000"/>
                <w:sz w:val="24"/>
                <w:szCs w:val="24"/>
              </w:rPr>
              <w:t>15 de abril de 2036</w:t>
            </w:r>
          </w:p>
        </w:tc>
        <w:tc>
          <w:tcPr>
            <w:tcW w:w="3276" w:type="dxa"/>
            <w:shd w:val="clear" w:color="auto" w:fill="auto"/>
            <w:vAlign w:val="center"/>
          </w:tcPr>
          <w:p w14:paraId="0715019E" w14:textId="39BC79F3" w:rsidR="00F8522B" w:rsidRPr="00F87D5F" w:rsidRDefault="00F8522B" w:rsidP="00F8522B">
            <w:pPr>
              <w:tabs>
                <w:tab w:val="left" w:pos="709"/>
              </w:tabs>
              <w:suppressAutoHyphens/>
              <w:spacing w:line="300" w:lineRule="atLeast"/>
              <w:jc w:val="center"/>
              <w:rPr>
                <w:rFonts w:ascii="Garamond" w:hAnsi="Garamond"/>
                <w:sz w:val="24"/>
                <w:szCs w:val="24"/>
              </w:rPr>
            </w:pPr>
            <w:r>
              <w:rPr>
                <w:rFonts w:ascii="Garamond" w:hAnsi="Garamond" w:cs="Calibri"/>
                <w:color w:val="000000"/>
                <w:sz w:val="24"/>
                <w:szCs w:val="24"/>
                <w:lang w:val="en-US"/>
              </w:rPr>
              <w:t>91,</w:t>
            </w:r>
            <w:r w:rsidRPr="009E481B">
              <w:rPr>
                <w:rFonts w:ascii="Garamond" w:hAnsi="Garamond" w:cs="Calibri"/>
                <w:color w:val="000000"/>
                <w:sz w:val="24"/>
                <w:szCs w:val="24"/>
                <w:lang w:val="en-US"/>
              </w:rPr>
              <w:t xml:space="preserve">0387% </w:t>
            </w:r>
          </w:p>
        </w:tc>
      </w:tr>
      <w:tr w:rsidR="003318BE" w:rsidRPr="007947F0" w14:paraId="31AF927D" w14:textId="77777777" w:rsidTr="00FB2736">
        <w:trPr>
          <w:trHeight w:val="105"/>
          <w:jc w:val="center"/>
        </w:trPr>
        <w:tc>
          <w:tcPr>
            <w:tcW w:w="964" w:type="dxa"/>
            <w:shd w:val="clear" w:color="auto" w:fill="auto"/>
            <w:vAlign w:val="center"/>
          </w:tcPr>
          <w:p w14:paraId="2C2B1FB5" w14:textId="7248F82E" w:rsidR="003318BE" w:rsidRPr="00E746E9" w:rsidRDefault="00F8522B" w:rsidP="003318BE">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0D6C225F" w14:textId="7402E207" w:rsidR="003318BE" w:rsidRPr="007F5CF6" w:rsidRDefault="003318BE" w:rsidP="003318BE">
            <w:pPr>
              <w:spacing w:line="300" w:lineRule="atLeast"/>
              <w:jc w:val="center"/>
              <w:rPr>
                <w:rFonts w:ascii="Garamond" w:hAnsi="Garamond"/>
                <w:sz w:val="24"/>
                <w:szCs w:val="24"/>
              </w:rPr>
            </w:pPr>
            <w:r w:rsidRPr="009E481B">
              <w:rPr>
                <w:rFonts w:ascii="Garamond" w:hAnsi="Garamond" w:cs="Calibri"/>
                <w:color w:val="000000"/>
                <w:sz w:val="24"/>
                <w:szCs w:val="24"/>
              </w:rPr>
              <w:t>Data de Vencimento</w:t>
            </w:r>
            <w:r w:rsidR="00C52CB7">
              <w:rPr>
                <w:rFonts w:ascii="Garamond" w:hAnsi="Garamond" w:cs="Calibri"/>
                <w:color w:val="000000"/>
                <w:sz w:val="24"/>
                <w:szCs w:val="24"/>
              </w:rPr>
              <w:t xml:space="preserve"> da Segunda Série</w:t>
            </w:r>
          </w:p>
        </w:tc>
        <w:tc>
          <w:tcPr>
            <w:tcW w:w="3276" w:type="dxa"/>
            <w:shd w:val="clear" w:color="auto" w:fill="auto"/>
            <w:vAlign w:val="center"/>
          </w:tcPr>
          <w:p w14:paraId="086F5229" w14:textId="0EA996B3" w:rsidR="003318BE" w:rsidRPr="007947F0" w:rsidRDefault="003318BE" w:rsidP="003318BE">
            <w:pPr>
              <w:tabs>
                <w:tab w:val="left" w:pos="709"/>
              </w:tabs>
              <w:suppressAutoHyphens/>
              <w:spacing w:line="300" w:lineRule="atLeast"/>
              <w:jc w:val="center"/>
              <w:rPr>
                <w:rFonts w:ascii="Garamond" w:hAnsi="Garamond"/>
                <w:sz w:val="24"/>
                <w:szCs w:val="24"/>
              </w:rPr>
            </w:pPr>
            <w:r w:rsidRPr="009E481B">
              <w:rPr>
                <w:rFonts w:ascii="Garamond" w:hAnsi="Garamond" w:cs="Calibri"/>
                <w:color w:val="000000"/>
                <w:sz w:val="24"/>
                <w:szCs w:val="24"/>
                <w:lang w:val="en-US"/>
              </w:rPr>
              <w:t>100</w:t>
            </w:r>
            <w:r>
              <w:rPr>
                <w:rFonts w:ascii="Garamond" w:hAnsi="Garamond" w:cs="Calibri"/>
                <w:color w:val="000000"/>
                <w:sz w:val="24"/>
                <w:szCs w:val="24"/>
                <w:lang w:val="en-US"/>
              </w:rPr>
              <w:t>,</w:t>
            </w:r>
            <w:r w:rsidRPr="009E481B">
              <w:rPr>
                <w:rFonts w:ascii="Garamond" w:hAnsi="Garamond" w:cs="Calibri"/>
                <w:color w:val="000000"/>
                <w:sz w:val="24"/>
                <w:szCs w:val="24"/>
                <w:lang w:val="en-US"/>
              </w:rPr>
              <w:t xml:space="preserve">0000% </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46"/>
    </w:p>
    <w:p w14:paraId="12903479" w14:textId="6B5C5ACF"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C52CB7">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pro rata temporis</w:t>
      </w:r>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540C1769"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w:t>
      </w:r>
      <w:r w:rsidR="009B6D17">
        <w:rPr>
          <w:rFonts w:ascii="Garamond" w:hAnsi="Garamond"/>
          <w:sz w:val="24"/>
          <w:szCs w:val="24"/>
          <w:lang w:val="pt-BR"/>
        </w:rPr>
        <w:t>Observado o disposto na Cláusula 4.27 abaixo, c</w:t>
      </w:r>
      <w:r>
        <w:rPr>
          <w:rFonts w:ascii="Garamond" w:hAnsi="Garamond"/>
          <w:sz w:val="24"/>
          <w:szCs w:val="24"/>
          <w:lang w:val="pt-BR"/>
        </w:rPr>
        <w:t xml:space="preserve">aso o Primeiro Relatório de Rating </w:t>
      </w:r>
      <w:r w:rsidR="00E24FE5">
        <w:rPr>
          <w:rFonts w:ascii="Garamond" w:hAnsi="Garamond"/>
          <w:sz w:val="24"/>
          <w:szCs w:val="24"/>
          <w:lang w:val="pt-BR"/>
        </w:rPr>
        <w:t xml:space="preserve">(conforme definido abaixo)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Standard &amp; Poor’s</w:t>
      </w:r>
      <w:r w:rsidR="000F2C01">
        <w:rPr>
          <w:rFonts w:ascii="Garamond" w:hAnsi="Garamond"/>
          <w:sz w:val="24"/>
          <w:szCs w:val="24"/>
          <w:lang w:val="pt-BR"/>
        </w:rPr>
        <w:t xml:space="preserve"> ou Fitch Ratings ou Aaa pela Moody’s</w:t>
      </w:r>
      <w:r>
        <w:rPr>
          <w:rFonts w:ascii="Garamond" w:hAnsi="Garamond"/>
          <w:sz w:val="24"/>
          <w:szCs w:val="24"/>
          <w:lang w:val="pt-BR"/>
        </w:rPr>
        <w:t>, s</w:t>
      </w:r>
      <w:r w:rsidRPr="00E53002">
        <w:rPr>
          <w:rFonts w:ascii="Garamond" w:hAnsi="Garamond"/>
          <w:sz w:val="24"/>
          <w:szCs w:val="24"/>
          <w:lang w:val="pt-BR"/>
        </w:rPr>
        <w:t xml:space="preserve">obre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 xml:space="preserve">passarão a </w:t>
      </w:r>
      <w:r>
        <w:rPr>
          <w:rFonts w:ascii="Garamond" w:hAnsi="Garamond"/>
          <w:sz w:val="24"/>
          <w:szCs w:val="24"/>
          <w:lang w:val="pt-BR"/>
        </w:rPr>
        <w:lastRenderedPageBreak/>
        <w:t>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sidR="00C52CB7">
        <w:rPr>
          <w:rFonts w:ascii="Garamond" w:hAnsi="Garamond"/>
          <w:sz w:val="24"/>
          <w:szCs w:val="24"/>
          <w:lang w:val="pt-BR"/>
        </w:rPr>
        <w:t xml:space="preserve"> base 252 (duzentos e cinquenta e dois) Dias Úteis</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7465EAB4"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Observado o disposto na Cláusula 4.10.</w:t>
      </w:r>
      <w:r w:rsidR="009B6D17">
        <w:rPr>
          <w:rFonts w:ascii="Garamond" w:hAnsi="Garamond"/>
          <w:sz w:val="24"/>
          <w:szCs w:val="24"/>
          <w:lang w:val="pt-BR"/>
        </w:rPr>
        <w:t>1</w:t>
      </w:r>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sidR="009B6D17">
        <w:rPr>
          <w:rFonts w:ascii="Garamond" w:hAnsi="Garamond" w:cs="Arial"/>
          <w:sz w:val="24"/>
          <w:szCs w:val="24"/>
          <w:lang w:val="pt-BR"/>
        </w:rPr>
        <w:t xml:space="preserve"> </w:t>
      </w:r>
    </w:p>
    <w:p w14:paraId="5C12F2C7" w14:textId="04E9EE1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r w:rsidR="009B6D17">
        <w:rPr>
          <w:rFonts w:ascii="Garamond" w:hAnsi="Garamond" w:cs="Arial"/>
          <w:bCs/>
          <w:sz w:val="24"/>
          <w:szCs w:val="24"/>
          <w:lang w:val="pt-BR"/>
        </w:rPr>
        <w:t>1</w:t>
      </w:r>
      <w:r>
        <w:rPr>
          <w:rFonts w:ascii="Garamond" w:hAnsi="Garamond" w:cs="Arial"/>
          <w:bCs/>
          <w:sz w:val="24"/>
          <w:szCs w:val="24"/>
          <w:lang w:val="pt-BR"/>
        </w:rPr>
        <w:t>.1 e 4.10.</w:t>
      </w:r>
      <w:r w:rsidR="009B6D17">
        <w:rPr>
          <w:rFonts w:ascii="Garamond" w:hAnsi="Garamond" w:cs="Arial"/>
          <w:bCs/>
          <w:sz w:val="24"/>
          <w:szCs w:val="24"/>
          <w:lang w:val="pt-BR"/>
        </w:rPr>
        <w:t>1</w:t>
      </w:r>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sidR="005B6CF6" w:rsidRPr="00F626E5">
        <w:rPr>
          <w:rFonts w:ascii="Garamond" w:eastAsia="Arial Unicode MS" w:hAnsi="Garamond" w:cs="Tahoma"/>
          <w:sz w:val="24"/>
          <w:szCs w:val="24"/>
          <w:lang w:val="pt-BR"/>
        </w:rPr>
        <w:t>ou da Data de Pagamento da Remuneração das Debêntures da Primeira 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0B02E11A"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00C52CB7">
        <w:rPr>
          <w:rFonts w:ascii="Garamond" w:eastAsia="Arial Unicode MS" w:hAnsi="Garamond" w:cs="Tahoma"/>
          <w:sz w:val="24"/>
          <w:szCs w:val="24"/>
        </w:rPr>
        <w:t>conforme o caso</w:t>
      </w:r>
      <w:r w:rsidR="00A37E18">
        <w:rPr>
          <w:rFonts w:ascii="Garamond" w:eastAsia="Arial Unicode MS" w:hAnsi="Garamond" w:cs="Tahoma"/>
          <w:sz w:val="24"/>
          <w:szCs w:val="24"/>
        </w:rPr>
        <w:t xml:space="preserve">,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xml:space="preserve">, calculado com </w:t>
      </w:r>
      <w:r w:rsidRPr="00492ADE">
        <w:rPr>
          <w:rFonts w:ascii="Garamond" w:hAnsi="Garamond" w:cs="Tahoma"/>
          <w:sz w:val="24"/>
          <w:szCs w:val="24"/>
        </w:rPr>
        <w:lastRenderedPageBreak/>
        <w:t>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257815A"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w:t>
      </w:r>
      <w:r w:rsidR="00663CCE">
        <w:rPr>
          <w:rFonts w:ascii="Garamond" w:hAnsi="Garamond" w:cs="Tahoma"/>
          <w:sz w:val="24"/>
          <w:szCs w:val="24"/>
        </w:rPr>
        <w:t xml:space="preserve">, a saber: </w:t>
      </w:r>
      <w:r w:rsidR="00663CCE" w:rsidRPr="00E53002">
        <w:rPr>
          <w:rFonts w:ascii="Garamond" w:hAnsi="Garamond"/>
          <w:sz w:val="24"/>
          <w:szCs w:val="24"/>
        </w:rPr>
        <w:t>[</w:t>
      </w:r>
      <w:r w:rsidR="00663CCE" w:rsidRPr="00372739">
        <w:rPr>
          <w:rFonts w:ascii="Garamond" w:hAnsi="Garamond"/>
          <w:sz w:val="24"/>
          <w:szCs w:val="24"/>
          <w:highlight w:val="yellow"/>
        </w:rPr>
        <w:t>=</w:t>
      </w:r>
      <w:r w:rsidR="00663CCE" w:rsidRPr="00E53002">
        <w:rPr>
          <w:rFonts w:ascii="Garamond" w:hAnsi="Garamond"/>
          <w:sz w:val="24"/>
          <w:szCs w:val="24"/>
        </w:rPr>
        <w:t>]</w:t>
      </w:r>
      <w:r w:rsidR="00663CCE">
        <w:rPr>
          <w:rFonts w:ascii="Garamond" w:hAnsi="Garamond"/>
          <w:sz w:val="24"/>
          <w:szCs w:val="24"/>
        </w:rPr>
        <w:t xml:space="preserve"> ou </w:t>
      </w:r>
      <w:r w:rsidR="00663CCE" w:rsidRPr="00E53002">
        <w:rPr>
          <w:rFonts w:ascii="Garamond" w:hAnsi="Garamond"/>
          <w:sz w:val="24"/>
          <w:szCs w:val="24"/>
        </w:rPr>
        <w:t>[</w:t>
      </w:r>
      <w:r w:rsidR="00663CCE" w:rsidRPr="00372739">
        <w:rPr>
          <w:rFonts w:ascii="Garamond" w:hAnsi="Garamond"/>
          <w:sz w:val="24"/>
          <w:szCs w:val="24"/>
          <w:highlight w:val="yellow"/>
        </w:rPr>
        <w:t>=</w:t>
      </w:r>
      <w:r w:rsidR="00663CCE" w:rsidRPr="00E53002">
        <w:rPr>
          <w:rFonts w:ascii="Garamond" w:hAnsi="Garamond"/>
          <w:sz w:val="24"/>
          <w:szCs w:val="24"/>
        </w:rPr>
        <w:t>]</w:t>
      </w:r>
      <w:r w:rsidR="00663CCE">
        <w:rPr>
          <w:rFonts w:ascii="Garamond" w:hAnsi="Garamond"/>
          <w:sz w:val="24"/>
          <w:szCs w:val="24"/>
        </w:rPr>
        <w:t>, respectivamente</w:t>
      </w:r>
      <w:r w:rsidRPr="00492ADE">
        <w:rPr>
          <w:rFonts w:ascii="Garamond" w:hAnsi="Garamond" w:cs="Tahoma"/>
          <w:sz w:val="24"/>
          <w:szCs w:val="24"/>
        </w:rPr>
        <w:t xml:space="preserve">;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A3A4D98"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xml:space="preserve">. </w:t>
      </w:r>
      <w:r w:rsidR="009B6D17">
        <w:rPr>
          <w:rFonts w:ascii="Garamond" w:hAnsi="Garamond"/>
          <w:sz w:val="24"/>
          <w:szCs w:val="24"/>
          <w:lang w:val="pt-BR"/>
        </w:rPr>
        <w:t>Observado o disposto na Cláusula 4.27 abaixo, c</w:t>
      </w:r>
      <w:r w:rsidR="00600315">
        <w:rPr>
          <w:rFonts w:ascii="Garamond" w:hAnsi="Garamond"/>
          <w:sz w:val="24"/>
          <w:szCs w:val="24"/>
          <w:lang w:val="pt-BR"/>
        </w:rPr>
        <w:t>aso o Primeiro Relatório de Rating</w:t>
      </w:r>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1532BAC6"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lastRenderedPageBreak/>
        <w:t>4.</w:t>
      </w:r>
      <w:r w:rsidRPr="002A2090">
        <w:rPr>
          <w:rFonts w:ascii="Garamond" w:hAnsi="Garamond"/>
          <w:b/>
          <w:bCs/>
          <w:sz w:val="24"/>
          <w:szCs w:val="24"/>
          <w:lang w:val="pt-BR"/>
        </w:rPr>
        <w:t>10.2.2</w:t>
      </w:r>
      <w:r>
        <w:rPr>
          <w:rFonts w:ascii="Garamond" w:hAnsi="Garamond"/>
          <w:b/>
          <w:bCs/>
          <w:sz w:val="24"/>
          <w:szCs w:val="24"/>
          <w:lang w:val="pt-BR"/>
        </w:rPr>
        <w:tab/>
      </w:r>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p>
    <w:p w14:paraId="4059DD11" w14:textId="20C9BF94"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Poor’s ou Fitch Ratings ou Aaa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Segunda Série </w:t>
      </w:r>
      <w:r w:rsidR="005B6CF6" w:rsidRPr="00F626E5">
        <w:rPr>
          <w:rFonts w:ascii="Garamond" w:eastAsia="Arial Unicode MS" w:hAnsi="Garamond" w:cs="Tahoma"/>
          <w:sz w:val="24"/>
          <w:szCs w:val="24"/>
          <w:lang w:val="pt-BR"/>
        </w:rPr>
        <w:t xml:space="preserve">ou da Data de Pagamento da Remuneração das Debêntures da </w:t>
      </w:r>
      <w:r w:rsidR="00F8522B" w:rsidRPr="005410B8">
        <w:rPr>
          <w:rFonts w:ascii="Garamond" w:hAnsi="Garamond" w:cs="Arial"/>
          <w:sz w:val="24"/>
          <w:szCs w:val="24"/>
          <w:lang w:val="pt-BR"/>
        </w:rPr>
        <w:t xml:space="preserve">Segunda </w:t>
      </w:r>
      <w:r w:rsidR="005B6CF6" w:rsidRPr="00F626E5">
        <w:rPr>
          <w:rFonts w:ascii="Garamond" w:eastAsia="Arial Unicode MS" w:hAnsi="Garamond" w:cs="Tahoma"/>
          <w:sz w:val="24"/>
          <w:szCs w:val="24"/>
          <w:lang w:val="pt-BR"/>
        </w:rPr>
        <w:t>Série imediatamente anterior</w:t>
      </w:r>
      <w:r w:rsidR="003318D5">
        <w:rPr>
          <w:rFonts w:ascii="Garamond" w:eastAsia="Arial Unicode MS" w:hAnsi="Garamond" w:cs="Tahoma"/>
          <w:sz w:val="24"/>
          <w:szCs w:val="24"/>
          <w:lang w:val="pt-BR"/>
        </w:rPr>
        <w:t xml:space="preserve">, </w:t>
      </w:r>
      <w:r w:rsidR="00F8522B">
        <w:rPr>
          <w:rFonts w:ascii="Garamond" w:eastAsia="Arial Unicode MS" w:hAnsi="Garamond" w:cs="Tahoma"/>
          <w:sz w:val="24"/>
          <w:szCs w:val="24"/>
          <w:lang w:val="pt-BR"/>
        </w:rPr>
        <w:t>o que ocorrer por último</w:t>
      </w:r>
      <w:r w:rsidR="003318D5">
        <w:rPr>
          <w:rFonts w:ascii="Garamond" w:eastAsia="Arial Unicode MS" w:hAnsi="Garamond" w:cs="Tahoma"/>
          <w:sz w:val="24"/>
          <w:szCs w:val="24"/>
          <w:lang w:val="pt-BR"/>
        </w:rPr>
        <w:t>,</w:t>
      </w:r>
      <w:r w:rsidR="005B6CF6" w:rsidRPr="005410B8">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J = VNa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3EFDC00"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00A37E18">
        <w:rPr>
          <w:rFonts w:ascii="Garamond" w:eastAsia="Arial Unicode MS" w:hAnsi="Garamond" w:cs="Tahoma"/>
          <w:sz w:val="24"/>
          <w:szCs w:val="24"/>
        </w:rPr>
        <w:t xml:space="preserve">conforme o caso,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r w:rsidRPr="00492ADE">
        <w:rPr>
          <w:rFonts w:ascii="Garamond" w:eastAsia="Arial Unicode MS" w:hAnsi="Garamond" w:cs="Tahoma"/>
          <w:sz w:val="24"/>
          <w:szCs w:val="24"/>
        </w:rPr>
        <w:t>VNa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lastRenderedPageBreak/>
            <w:br/>
          </m:r>
        </m:oMath>
        <m:oMath>
          <m:r>
            <w:rPr>
              <w:rFonts w:ascii="Cambria Math" w:hAnsi="Cambria Math" w:cs="Tahoma"/>
              <w:sz w:val="24"/>
              <w:szCs w:val="24"/>
            </w:rPr>
            <m:t xml:space="preserve">FatorJuros= </m:t>
          </m:r>
          <m:d>
            <m:dPr>
              <m:begChr m:val="{"/>
              <m:endChr m:val="}"/>
              <m:ctrlPr>
                <w:rPr>
                  <w:rFonts w:ascii="Cambria Math" w:hAnsi="Cambria Math" w:cs="Tahoma"/>
                  <w:i/>
                  <w:sz w:val="24"/>
                  <w:szCs w:val="24"/>
                </w:rPr>
              </m:ctrlPr>
            </m:dPr>
            <m:e>
              <m:d>
                <m:dPr>
                  <m:begChr m:val="["/>
                  <m:endChr m:val="]"/>
                  <m:ctrlPr>
                    <w:rPr>
                      <w:rFonts w:ascii="Cambria Math" w:hAnsi="Cambria Math" w:cs="Tahoma"/>
                      <w:i/>
                      <w:sz w:val="24"/>
                      <w:szCs w:val="24"/>
                    </w:rPr>
                  </m:ctrlPr>
                </m:dPr>
                <m:e>
                  <m:sSup>
                    <m:sSupPr>
                      <m:ctrlPr>
                        <w:rPr>
                          <w:rFonts w:ascii="Cambria Math" w:hAnsi="Cambria Math" w:cs="Tahoma"/>
                          <w:i/>
                          <w:sz w:val="24"/>
                          <w:szCs w:val="24"/>
                        </w:rPr>
                      </m:ctrlPr>
                    </m:sSupPr>
                    <m:e>
                      <m:d>
                        <m:dPr>
                          <m:ctrlPr>
                            <w:rPr>
                              <w:rFonts w:ascii="Cambria Math" w:hAnsi="Cambria Math" w:cs="Tahoma"/>
                              <w:i/>
                              <w:sz w:val="24"/>
                              <w:szCs w:val="24"/>
                            </w:rPr>
                          </m:ctrlPr>
                        </m:dPr>
                        <m:e>
                          <m:f>
                            <m:fPr>
                              <m:ctrlPr>
                                <w:rPr>
                                  <w:rFonts w:ascii="Cambria Math" w:hAnsi="Cambria Math" w:cs="Tahoma"/>
                                  <w:i/>
                                  <w:sz w:val="24"/>
                                  <w:szCs w:val="24"/>
                                </w:rPr>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rPr>
                              <w:rFonts w:ascii="Cambria Math" w:hAnsi="Cambria Math" w:cs="Tahoma"/>
                              <w:i/>
                              <w:sz w:val="24"/>
                              <w:szCs w:val="24"/>
                            </w:rPr>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34486D4"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o caso, </w:t>
      </w:r>
      <w:r w:rsidRPr="00492ADE">
        <w:rPr>
          <w:rFonts w:ascii="Garamond" w:hAnsi="Garamond" w:cs="Tahoma"/>
          <w:sz w:val="24"/>
          <w:szCs w:val="24"/>
        </w:rPr>
        <w:t>informada com 4 (quatro) casas decimais</w:t>
      </w:r>
      <w:r w:rsidR="00B31474">
        <w:rPr>
          <w:rFonts w:ascii="Garamond" w:hAnsi="Garamond" w:cs="Tahoma"/>
          <w:sz w:val="24"/>
          <w:szCs w:val="24"/>
        </w:rPr>
        <w:t xml:space="preserve">, a saber: </w:t>
      </w:r>
      <w:r w:rsidR="00B31474" w:rsidRPr="00E53002">
        <w:rPr>
          <w:rFonts w:ascii="Garamond" w:hAnsi="Garamond"/>
          <w:sz w:val="24"/>
          <w:szCs w:val="24"/>
        </w:rPr>
        <w:t>[</w:t>
      </w:r>
      <w:r w:rsidR="00B31474" w:rsidRPr="00372739">
        <w:rPr>
          <w:rFonts w:ascii="Garamond" w:hAnsi="Garamond"/>
          <w:sz w:val="24"/>
          <w:szCs w:val="24"/>
          <w:highlight w:val="yellow"/>
        </w:rPr>
        <w:t>=</w:t>
      </w:r>
      <w:r w:rsidR="00B31474" w:rsidRPr="00E53002">
        <w:rPr>
          <w:rFonts w:ascii="Garamond" w:hAnsi="Garamond"/>
          <w:sz w:val="24"/>
          <w:szCs w:val="24"/>
        </w:rPr>
        <w:t>]</w:t>
      </w:r>
      <w:r w:rsidR="00B31474">
        <w:rPr>
          <w:rFonts w:ascii="Garamond" w:hAnsi="Garamond"/>
          <w:sz w:val="24"/>
          <w:szCs w:val="24"/>
        </w:rPr>
        <w:t xml:space="preserve"> ou </w:t>
      </w:r>
      <w:r w:rsidR="00B31474" w:rsidRPr="00E53002">
        <w:rPr>
          <w:rFonts w:ascii="Garamond" w:hAnsi="Garamond"/>
          <w:sz w:val="24"/>
          <w:szCs w:val="24"/>
        </w:rPr>
        <w:t>[</w:t>
      </w:r>
      <w:r w:rsidR="00B31474" w:rsidRPr="00372739">
        <w:rPr>
          <w:rFonts w:ascii="Garamond" w:hAnsi="Garamond"/>
          <w:sz w:val="24"/>
          <w:szCs w:val="24"/>
          <w:highlight w:val="yellow"/>
        </w:rPr>
        <w:t>=</w:t>
      </w:r>
      <w:r w:rsidR="00B31474" w:rsidRPr="00E53002">
        <w:rPr>
          <w:rFonts w:ascii="Garamond" w:hAnsi="Garamond"/>
          <w:sz w:val="24"/>
          <w:szCs w:val="24"/>
        </w:rPr>
        <w:t>]</w:t>
      </w:r>
      <w:r w:rsidR="00B31474">
        <w:rPr>
          <w:rFonts w:ascii="Garamond" w:hAnsi="Garamond"/>
          <w:sz w:val="24"/>
          <w:szCs w:val="24"/>
        </w:rPr>
        <w:t>, respectivamente</w:t>
      </w:r>
      <w:r w:rsidRPr="00492ADE">
        <w:rPr>
          <w:rFonts w:ascii="Garamond" w:hAnsi="Garamond" w:cs="Tahoma"/>
          <w:sz w:val="24"/>
          <w:szCs w:val="24"/>
        </w:rPr>
        <w:t xml:space="preserve">;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6D52634D"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xml:space="preserve">, o novo parâmetro a ser aplicado, o qual deverá guardar a maior semelhança possível com a sistemática de remuneração até então adotada, visando </w:t>
      </w:r>
      <w:r w:rsidR="001B0D1E">
        <w:rPr>
          <w:rFonts w:ascii="Garamond" w:eastAsia="Arial Unicode MS" w:hAnsi="Garamond" w:cs="Arial"/>
          <w:sz w:val="24"/>
          <w:szCs w:val="24"/>
          <w:lang w:val="pt-BR"/>
        </w:rPr>
        <w:t xml:space="preserve">a </w:t>
      </w:r>
      <w:r w:rsidR="00927B44" w:rsidRPr="005410B8">
        <w:rPr>
          <w:rFonts w:ascii="Garamond" w:eastAsia="Arial Unicode MS" w:hAnsi="Garamond" w:cs="Arial"/>
          <w:sz w:val="24"/>
          <w:szCs w:val="24"/>
          <w:lang w:val="pt-BR"/>
        </w:rPr>
        <w:t>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lastRenderedPageBreak/>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444DAF3D"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pro rata temporis</w:t>
      </w:r>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(ii)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3F5D3C4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r w:rsidR="00E1350C">
        <w:rPr>
          <w:rFonts w:ascii="Garamond" w:hAnsi="Garamond"/>
          <w:sz w:val="24"/>
          <w:szCs w:val="24"/>
          <w:lang w:val="pt-BR"/>
        </w:rPr>
        <w:t xml:space="preserve"> </w:t>
      </w:r>
      <w:r w:rsidR="00E1350C" w:rsidRPr="001B08A8">
        <w:rPr>
          <w:rFonts w:ascii="Garamond" w:hAnsi="Garamond"/>
          <w:sz w:val="24"/>
          <w:szCs w:val="24"/>
          <w:lang w:val="pt-BR"/>
        </w:rPr>
        <w:t>e pelo BNDES</w:t>
      </w:r>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pro rata temporis</w:t>
      </w:r>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w:t>
      </w:r>
      <w:r w:rsidRPr="00C852FC">
        <w:rPr>
          <w:rFonts w:ascii="Garamond" w:hAnsi="Garamond"/>
          <w:sz w:val="24"/>
          <w:szCs w:val="24"/>
          <w:lang w:val="pt-BR"/>
        </w:rPr>
        <w:lastRenderedPageBreak/>
        <w:t xml:space="preserve">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47" w:name="_Ref459627090"/>
      <w:r w:rsidRPr="005410B8">
        <w:rPr>
          <w:rFonts w:ascii="Garamond" w:hAnsi="Garamond" w:cs="Arial"/>
          <w:b/>
          <w:sz w:val="24"/>
          <w:szCs w:val="24"/>
          <w:lang w:val="pt-BR"/>
        </w:rPr>
        <w:t>Periodicidade do Pagamento da Remuneração das Debêntures</w:t>
      </w:r>
    </w:p>
    <w:p w14:paraId="5B44BC86" w14:textId="5534065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w:t>
      </w:r>
      <w:r w:rsidR="00A37E18">
        <w:rPr>
          <w:rFonts w:ascii="Garamond" w:hAnsi="Garamond" w:cs="Arial"/>
          <w:sz w:val="24"/>
          <w:szCs w:val="24"/>
          <w:lang w:val="pt-BR"/>
        </w:rPr>
        <w:t>, semestralmente, sempre no dia 15 dos meses de outubro e abril de cada ano sendo o primeiro pagamento em 15 de outubro de 2021 e o último na Data de Vencimento da Primeira Série,</w:t>
      </w:r>
      <w:r w:rsidR="00483555" w:rsidRPr="005410B8">
        <w:rPr>
          <w:rFonts w:ascii="Garamond" w:hAnsi="Garamond" w:cs="Arial"/>
          <w:sz w:val="24"/>
          <w:szCs w:val="24"/>
          <w:lang w:val="pt-BR"/>
        </w:rPr>
        <w:t xml:space="preserve"> </w:t>
      </w:r>
      <w:r w:rsidR="00A37E18">
        <w:rPr>
          <w:rFonts w:ascii="Garamond" w:hAnsi="Garamond" w:cs="Arial"/>
          <w:sz w:val="24"/>
          <w:szCs w:val="24"/>
          <w:lang w:val="pt-BR"/>
        </w:rPr>
        <w:t>conforme</w:t>
      </w:r>
      <w:r w:rsidR="00880FD7">
        <w:rPr>
          <w:rFonts w:ascii="Garamond" w:hAnsi="Garamond" w:cs="Arial"/>
          <w:sz w:val="24"/>
          <w:szCs w:val="24"/>
          <w:lang w:val="pt-BR"/>
        </w:rPr>
        <w:t xml:space="preserve">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194D12C2" w14:textId="77777777" w:rsidTr="00B10A0C">
        <w:trPr>
          <w:jc w:val="center"/>
        </w:trPr>
        <w:tc>
          <w:tcPr>
            <w:tcW w:w="6121" w:type="dxa"/>
            <w:vAlign w:val="center"/>
          </w:tcPr>
          <w:p w14:paraId="7C6A690D" w14:textId="3A5688B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55155AF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4377528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1D2EB18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05E3522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45460D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31F7A34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4EE36D34"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6FE597A1"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5E1FF7AB"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580C66E2"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36646F2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A6BD8" w:rsidRPr="005410B8" w14:paraId="31EBB18A" w14:textId="77777777" w:rsidTr="00B10A0C">
        <w:trPr>
          <w:jc w:val="center"/>
        </w:trPr>
        <w:tc>
          <w:tcPr>
            <w:tcW w:w="6121" w:type="dxa"/>
            <w:vAlign w:val="center"/>
          </w:tcPr>
          <w:p w14:paraId="650CAA3C" w14:textId="581D7B8C" w:rsidR="008A6BD8" w:rsidRDefault="003318BE" w:rsidP="008A6BD8">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A6BD8" w:rsidRPr="008C5955">
              <w:rPr>
                <w:rFonts w:ascii="Garamond" w:hAnsi="Garamond"/>
                <w:sz w:val="24"/>
                <w:szCs w:val="24"/>
              </w:rPr>
              <w:t xml:space="preserve"> de </w:t>
            </w:r>
            <w:r w:rsidR="008A6BD8">
              <w:rPr>
                <w:rFonts w:ascii="Garamond" w:hAnsi="Garamond"/>
                <w:sz w:val="24"/>
                <w:szCs w:val="24"/>
              </w:rPr>
              <w:t>outubro</w:t>
            </w:r>
            <w:r w:rsidR="008A6BD8" w:rsidDel="00500636">
              <w:rPr>
                <w:rFonts w:ascii="Garamond" w:hAnsi="Garamond"/>
                <w:sz w:val="24"/>
                <w:szCs w:val="24"/>
              </w:rPr>
              <w:t xml:space="preserve"> </w:t>
            </w:r>
            <w:r w:rsidR="008A6BD8" w:rsidRPr="008C5955">
              <w:rPr>
                <w:rFonts w:ascii="Garamond" w:hAnsi="Garamond"/>
                <w:sz w:val="24"/>
                <w:szCs w:val="24"/>
              </w:rPr>
              <w:t>de 202</w:t>
            </w:r>
            <w:r w:rsidR="008A6BD8">
              <w:rPr>
                <w:rFonts w:ascii="Garamond" w:hAnsi="Garamond"/>
                <w:sz w:val="24"/>
                <w:szCs w:val="24"/>
              </w:rPr>
              <w:t>7</w:t>
            </w:r>
          </w:p>
        </w:tc>
      </w:tr>
      <w:tr w:rsidR="008A6BD8" w:rsidRPr="005410B8" w14:paraId="412F4842" w14:textId="77777777" w:rsidTr="00422CBC">
        <w:trPr>
          <w:jc w:val="center"/>
        </w:trPr>
        <w:tc>
          <w:tcPr>
            <w:tcW w:w="6121" w:type="dxa"/>
          </w:tcPr>
          <w:p w14:paraId="236A5443" w14:textId="77777777" w:rsidR="008A6BD8" w:rsidRPr="005410B8" w:rsidRDefault="008A6BD8" w:rsidP="008A6BD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7D499532"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A37E18">
        <w:rPr>
          <w:rFonts w:ascii="Garamond" w:hAnsi="Garamond" w:cs="Arial"/>
          <w:sz w:val="24"/>
          <w:szCs w:val="24"/>
          <w:lang w:val="pt-BR"/>
        </w:rPr>
        <w:t xml:space="preserve">, semestralmente, sempre no dia 15 dos meses de outubro e abril de cada ano sendo o primeiro pagamento em 15 de outubro de 2021 e o último na Data de Vencimento da Primeira Série, conforme </w:t>
      </w:r>
      <w:r w:rsidR="00880FD7">
        <w:rPr>
          <w:rFonts w:ascii="Garamond" w:hAnsi="Garamond" w:cs="Arial"/>
          <w:sz w:val="24"/>
          <w:szCs w:val="24"/>
          <w:lang w:val="pt-BR"/>
        </w:rPr>
        <w:t>tabela abaixo</w:t>
      </w:r>
      <w:r w:rsidR="00056BE1" w:rsidRPr="005410B8">
        <w:rPr>
          <w:rFonts w:ascii="Garamond" w:hAnsi="Garamond" w:cs="Arial"/>
          <w:sz w:val="24"/>
          <w:szCs w:val="24"/>
          <w:lang w:val="pt-BR"/>
        </w:rPr>
        <w:t xml:space="preserve"> (cada 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56D7409C" w14:textId="77777777" w:rsidTr="00B10A0C">
        <w:trPr>
          <w:jc w:val="center"/>
        </w:trPr>
        <w:tc>
          <w:tcPr>
            <w:tcW w:w="6121" w:type="dxa"/>
            <w:vAlign w:val="center"/>
          </w:tcPr>
          <w:p w14:paraId="2C29B37B" w14:textId="2988D88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RPr="008C5955">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68F8AEAF"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0BDC77CC"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01FE777"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6D0C247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39D02AD0"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0C6F6D6A"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2E8E6CE5"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60EC5F6D"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37EF1956" w:rsidR="00880FD7" w:rsidRPr="005410B8"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E9DDF62"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4F9E48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1A11DE3C"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51CF23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4C0E1E4E"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3617840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61E7EE9"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202</w:t>
            </w:r>
            <w:r w:rsidR="00880FD7">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FA98766"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lastRenderedPageBreak/>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2698EA14"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0A781FF3" w:rsidR="00880FD7" w:rsidRDefault="003318BE"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1C2B81D8"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27A2DA54"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59EB80F"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67838BB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15398EA2"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1F15390E"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6FE712B5"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2AB4CCCD"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10BC36A0"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outubro</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257D6321" w:rsidR="00880FD7" w:rsidRDefault="003318BE"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15</w:t>
            </w:r>
            <w:r w:rsidR="00880FD7" w:rsidRPr="008C5955">
              <w:rPr>
                <w:rFonts w:ascii="Garamond" w:hAnsi="Garamond"/>
                <w:sz w:val="24"/>
                <w:szCs w:val="24"/>
              </w:rPr>
              <w:t xml:space="preserve"> de </w:t>
            </w:r>
            <w:r w:rsidR="00500636">
              <w:rPr>
                <w:rFonts w:ascii="Garamond" w:hAnsi="Garamond"/>
                <w:sz w:val="24"/>
                <w:szCs w:val="24"/>
              </w:rPr>
              <w:t>abril</w:t>
            </w:r>
            <w:r w:rsidR="00500636" w:rsidDel="00500636">
              <w:rPr>
                <w:rFonts w:ascii="Garamond" w:hAnsi="Garamond"/>
                <w:sz w:val="24"/>
                <w:szCs w:val="24"/>
              </w:rPr>
              <w:t xml:space="preserve"> </w:t>
            </w:r>
            <w:r w:rsidR="00880FD7" w:rsidRPr="008C5955">
              <w:rPr>
                <w:rFonts w:ascii="Garamond" w:hAnsi="Garamond"/>
                <w:sz w:val="24"/>
                <w:szCs w:val="24"/>
              </w:rPr>
              <w:t>de 20</w:t>
            </w:r>
            <w:r w:rsidR="00880FD7">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336C07C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7874C6B0"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w:t>
      </w:r>
      <w:r w:rsidRPr="005410B8">
        <w:rPr>
          <w:rFonts w:ascii="Garamond" w:hAnsi="Garamond"/>
          <w:snapToGrid w:val="0"/>
          <w:sz w:val="24"/>
          <w:szCs w:val="24"/>
          <w:lang w:val="pt-BR"/>
        </w:rPr>
        <w:lastRenderedPageBreak/>
        <w:t>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0AD39EC7"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r w:rsidR="00D27098">
        <w:rPr>
          <w:rFonts w:ascii="Garamond" w:hAnsi="Garamond"/>
          <w:sz w:val="24"/>
          <w:szCs w:val="24"/>
          <w:lang w:val="pt-BR"/>
        </w:rPr>
        <w:t>tituladas</w:t>
      </w:r>
      <w:r w:rsidR="00D27098" w:rsidRPr="009C48D4">
        <w:rPr>
          <w:rFonts w:ascii="Garamond" w:hAnsi="Garamond"/>
          <w:sz w:val="24"/>
          <w:szCs w:val="24"/>
          <w:lang w:val="pt-BR"/>
        </w:rPr>
        <w:t xml:space="preserve"> </w:t>
      </w:r>
      <w:r w:rsidR="001972A7" w:rsidRPr="009C48D4">
        <w:rPr>
          <w:rFonts w:ascii="Garamond" w:hAnsi="Garamond"/>
          <w:sz w:val="24"/>
          <w:szCs w:val="24"/>
          <w:lang w:val="pt-BR"/>
        </w:rPr>
        <w:t xml:space="preserve">pela Fiadora, bem como quaisquer outras ações </w:t>
      </w:r>
      <w:r w:rsidR="00452307">
        <w:rPr>
          <w:rFonts w:ascii="Garamond" w:hAnsi="Garamond"/>
          <w:sz w:val="24"/>
          <w:szCs w:val="24"/>
          <w:lang w:val="pt-BR"/>
        </w:rPr>
        <w:t>representativas do capital social da Emissora</w:t>
      </w:r>
      <w:r w:rsidR="001972A7" w:rsidRPr="009C48D4">
        <w:rPr>
          <w:rFonts w:ascii="Garamond" w:hAnsi="Garamond"/>
          <w:sz w:val="24"/>
          <w:szCs w:val="24"/>
          <w:lang w:val="pt-BR"/>
        </w:rPr>
        <w:t xml:space="preserve">, que venham a ser subscritas, adquiridas ou de qualquer modo </w:t>
      </w:r>
      <w:r w:rsidR="00452307">
        <w:rPr>
          <w:rFonts w:ascii="Garamond" w:hAnsi="Garamond"/>
          <w:sz w:val="24"/>
          <w:szCs w:val="24"/>
          <w:lang w:val="pt-BR"/>
        </w:rPr>
        <w:t>emitidas</w:t>
      </w:r>
      <w:r w:rsidR="00452307" w:rsidRPr="009C48D4">
        <w:rPr>
          <w:rFonts w:ascii="Garamond" w:hAnsi="Garamond"/>
          <w:sz w:val="24"/>
          <w:szCs w:val="24"/>
          <w:lang w:val="pt-BR"/>
        </w:rPr>
        <w:t xml:space="preserve"> </w:t>
      </w:r>
      <w:r w:rsidR="001972A7" w:rsidRPr="009C48D4">
        <w:rPr>
          <w:rFonts w:ascii="Garamond" w:hAnsi="Garamond"/>
          <w:sz w:val="24"/>
          <w:szCs w:val="24"/>
          <w:lang w:val="pt-BR"/>
        </w:rPr>
        <w:t xml:space="preserve">pela </w:t>
      </w:r>
      <w:r w:rsidR="00452307">
        <w:rPr>
          <w:rFonts w:ascii="Garamond" w:hAnsi="Garamond"/>
          <w:sz w:val="24"/>
          <w:szCs w:val="24"/>
          <w:lang w:val="pt-BR"/>
        </w:rPr>
        <w:t xml:space="preserve">Emissora </w:t>
      </w:r>
      <w:r w:rsidR="001972A7" w:rsidRPr="009C48D4">
        <w:rPr>
          <w:rFonts w:ascii="Garamond" w:hAnsi="Garamond"/>
          <w:sz w:val="24"/>
          <w:szCs w:val="24"/>
          <w:lang w:val="pt-BR"/>
        </w:rPr>
        <w:t xml:space="preserve">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 xml:space="preserve">”);  </w:t>
      </w:r>
    </w:p>
    <w:p w14:paraId="0E20C995" w14:textId="2FD8A8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E4561A">
        <w:rPr>
          <w:rFonts w:ascii="Garamond" w:hAnsi="Garamond"/>
          <w:sz w:val="24"/>
          <w:szCs w:val="24"/>
          <w:lang w:val="pt-BR"/>
        </w:rPr>
        <w:t>Cessão fiduciária da totalidade dos direitos creditórios de titularidade da Emissora emergentes (1) 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listados no </w:t>
      </w:r>
      <w:r w:rsidRPr="001B08A8">
        <w:rPr>
          <w:rFonts w:ascii="Garamond" w:hAnsi="Garamond"/>
          <w:b/>
          <w:bCs/>
          <w:sz w:val="24"/>
          <w:szCs w:val="24"/>
          <w:lang w:val="pt-BR"/>
        </w:rPr>
        <w:t>Anexo II</w:t>
      </w:r>
      <w:r w:rsidRPr="00E4561A">
        <w:rPr>
          <w:rFonts w:ascii="Garamond" w:hAnsi="Garamond"/>
          <w:sz w:val="24"/>
          <w:szCs w:val="24"/>
          <w:lang w:val="pt-BR"/>
        </w:rPr>
        <w:t xml:space="preserve">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r w:rsidR="00452307" w:rsidRPr="00452307">
        <w:rPr>
          <w:rFonts w:ascii="Garamond" w:hAnsi="Garamond"/>
          <w:sz w:val="24"/>
          <w:szCs w:val="24"/>
          <w:lang w:val="pt-BR"/>
        </w:rPr>
        <w:t>quaisquer outros direitos creditórios e/ou receitas que sejam decorrentes do Projeto, inclusive aqueles relativos a operações no mercado de curto prazo e/ou de operação em teste</w:t>
      </w:r>
      <w:r w:rsidR="00452307">
        <w:rPr>
          <w:rFonts w:ascii="Garamond" w:hAnsi="Garamond"/>
          <w:sz w:val="24"/>
          <w:szCs w:val="24"/>
          <w:lang w:val="pt-BR"/>
        </w:rPr>
        <w:t>; (4)</w:t>
      </w:r>
      <w:r w:rsidR="00452307" w:rsidRPr="00452307">
        <w:rPr>
          <w:rFonts w:ascii="Garamond" w:hAnsi="Garamond"/>
          <w:sz w:val="24"/>
          <w:szCs w:val="24"/>
          <w:lang w:val="pt-BR"/>
        </w:rPr>
        <w:t xml:space="preserve"> </w:t>
      </w:r>
      <w:r w:rsidRPr="00E4561A">
        <w:rPr>
          <w:rFonts w:ascii="Garamond" w:hAnsi="Garamond"/>
          <w:sz w:val="24"/>
          <w:szCs w:val="24"/>
          <w:lang w:val="pt-BR"/>
        </w:rPr>
        <w:t xml:space="preserve">os créditos que venham a ser depositados na Conta Centralizadora, </w:t>
      </w:r>
      <w:r w:rsidR="009139B6">
        <w:rPr>
          <w:rFonts w:ascii="Garamond" w:hAnsi="Garamond"/>
          <w:sz w:val="24"/>
          <w:szCs w:val="24"/>
          <w:lang w:val="pt-BR"/>
        </w:rPr>
        <w:t xml:space="preserve">na Conta Pagamento das Debêntures, </w:t>
      </w:r>
      <w:r w:rsidRPr="00E4561A">
        <w:rPr>
          <w:rFonts w:ascii="Garamond" w:hAnsi="Garamond"/>
          <w:sz w:val="24"/>
          <w:szCs w:val="24"/>
          <w:lang w:val="pt-BR"/>
        </w:rPr>
        <w:t>na Conta Reserva do Serviço da Dívida das Debêntures</w:t>
      </w:r>
      <w:r w:rsidR="009139B6">
        <w:rPr>
          <w:rFonts w:ascii="Garamond" w:hAnsi="Garamond"/>
          <w:sz w:val="24"/>
          <w:szCs w:val="24"/>
          <w:lang w:val="pt-BR"/>
        </w:rPr>
        <w:t>,</w:t>
      </w:r>
      <w:r w:rsidRPr="00E4561A">
        <w:rPr>
          <w:rFonts w:ascii="Garamond" w:hAnsi="Garamond"/>
          <w:sz w:val="24"/>
          <w:szCs w:val="24"/>
          <w:lang w:val="pt-BR"/>
        </w:rPr>
        <w:t xml:space="preserve"> na Conta Reserva de O&amp;M</w:t>
      </w:r>
      <w:r w:rsidR="009139B6">
        <w:rPr>
          <w:rFonts w:ascii="Garamond" w:hAnsi="Garamond"/>
          <w:sz w:val="24"/>
          <w:szCs w:val="24"/>
          <w:lang w:val="pt-BR"/>
        </w:rPr>
        <w:t xml:space="preserve"> e na </w:t>
      </w:r>
      <w:r w:rsidR="009B082F">
        <w:rPr>
          <w:rFonts w:ascii="Garamond" w:hAnsi="Garamond"/>
          <w:sz w:val="24"/>
          <w:szCs w:val="24"/>
          <w:lang w:val="pt-BR"/>
        </w:rPr>
        <w:t>Conta Reserva de Capex</w:t>
      </w:r>
      <w:r w:rsidRPr="00E4561A">
        <w:rPr>
          <w:rFonts w:ascii="Garamond" w:hAnsi="Garamond"/>
          <w:sz w:val="24"/>
          <w:szCs w:val="24"/>
          <w:lang w:val="pt-BR"/>
        </w:rPr>
        <w:t xml:space="preserve">, conforme </w:t>
      </w:r>
      <w:r w:rsidRPr="00E4561A">
        <w:rPr>
          <w:rFonts w:ascii="Garamond" w:hAnsi="Garamond"/>
          <w:sz w:val="24"/>
          <w:szCs w:val="24"/>
          <w:lang w:val="pt-BR"/>
        </w:rPr>
        <w:lastRenderedPageBreak/>
        <w:t>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w:t>
      </w:r>
      <w:r w:rsidR="00452307">
        <w:rPr>
          <w:rFonts w:ascii="Garamond" w:hAnsi="Garamond"/>
          <w:sz w:val="24"/>
          <w:szCs w:val="24"/>
          <w:lang w:val="pt-BR"/>
        </w:rPr>
        <w:t>5</w:t>
      </w:r>
      <w:r w:rsidRPr="00E4561A">
        <w:rPr>
          <w:rFonts w:ascii="Garamond" w:hAnsi="Garamond"/>
          <w:sz w:val="24"/>
          <w:szCs w:val="24"/>
          <w:lang w:val="pt-BR"/>
        </w:rPr>
        <w:t xml:space="preserve">) </w:t>
      </w:r>
      <w:r w:rsidR="00574631">
        <w:rPr>
          <w:rFonts w:ascii="Garamond" w:hAnsi="Garamond"/>
          <w:sz w:val="24"/>
          <w:szCs w:val="24"/>
          <w:lang w:val="pt-BR"/>
        </w:rPr>
        <w:t xml:space="preserve">da </w:t>
      </w:r>
      <w:r w:rsidR="00574631" w:rsidRPr="00574631">
        <w:rPr>
          <w:rFonts w:ascii="Garamond" w:hAnsi="Garamond"/>
          <w:sz w:val="24"/>
          <w:szCs w:val="24"/>
          <w:lang w:val="pt-BR"/>
        </w:rPr>
        <w:t xml:space="preserve">Portaria </w:t>
      </w:r>
      <w:r w:rsidR="00574631">
        <w:rPr>
          <w:rFonts w:ascii="Garamond" w:hAnsi="Garamond"/>
          <w:sz w:val="24"/>
          <w:szCs w:val="24"/>
          <w:lang w:val="pt-BR"/>
        </w:rPr>
        <w:t xml:space="preserve">do </w:t>
      </w:r>
      <w:r w:rsidR="00574631" w:rsidRPr="00574631">
        <w:rPr>
          <w:rFonts w:ascii="Garamond" w:hAnsi="Garamond"/>
          <w:sz w:val="24"/>
          <w:szCs w:val="24"/>
          <w:lang w:val="pt-BR"/>
        </w:rPr>
        <w:t>M</w:t>
      </w:r>
      <w:r w:rsidR="00574631">
        <w:rPr>
          <w:rFonts w:ascii="Garamond" w:hAnsi="Garamond"/>
          <w:sz w:val="24"/>
          <w:szCs w:val="24"/>
          <w:lang w:val="pt-BR"/>
        </w:rPr>
        <w:t xml:space="preserve">inistério de </w:t>
      </w:r>
      <w:r w:rsidR="00574631" w:rsidRPr="00574631">
        <w:rPr>
          <w:rFonts w:ascii="Garamond" w:hAnsi="Garamond"/>
          <w:sz w:val="24"/>
          <w:szCs w:val="24"/>
          <w:lang w:val="pt-BR"/>
        </w:rPr>
        <w:t>M</w:t>
      </w:r>
      <w:r w:rsidR="00574631">
        <w:rPr>
          <w:rFonts w:ascii="Garamond" w:hAnsi="Garamond"/>
          <w:sz w:val="24"/>
          <w:szCs w:val="24"/>
          <w:lang w:val="pt-BR"/>
        </w:rPr>
        <w:t xml:space="preserve">inas e </w:t>
      </w:r>
      <w:r w:rsidR="00574631" w:rsidRPr="00574631">
        <w:rPr>
          <w:rFonts w:ascii="Garamond" w:hAnsi="Garamond"/>
          <w:sz w:val="24"/>
          <w:szCs w:val="24"/>
          <w:lang w:val="pt-BR"/>
        </w:rPr>
        <w:t>E</w:t>
      </w:r>
      <w:r w:rsidR="00574631">
        <w:rPr>
          <w:rFonts w:ascii="Garamond" w:hAnsi="Garamond"/>
          <w:sz w:val="24"/>
          <w:szCs w:val="24"/>
          <w:lang w:val="pt-BR"/>
        </w:rPr>
        <w:t>nergia</w:t>
      </w:r>
      <w:r w:rsidR="00574631" w:rsidRPr="00574631">
        <w:rPr>
          <w:rFonts w:ascii="Garamond" w:hAnsi="Garamond"/>
          <w:sz w:val="24"/>
          <w:szCs w:val="24"/>
          <w:lang w:val="pt-BR"/>
        </w:rPr>
        <w:t xml:space="preserve"> </w:t>
      </w:r>
      <w:r w:rsidR="00574631">
        <w:rPr>
          <w:rFonts w:ascii="Garamond" w:hAnsi="Garamond"/>
          <w:sz w:val="24"/>
          <w:szCs w:val="24"/>
          <w:lang w:val="pt-BR"/>
        </w:rPr>
        <w:t>(“</w:t>
      </w:r>
      <w:r w:rsidR="00574631" w:rsidRPr="00F626E5">
        <w:rPr>
          <w:rFonts w:ascii="Garamond" w:hAnsi="Garamond"/>
          <w:b/>
          <w:bCs/>
          <w:sz w:val="24"/>
          <w:szCs w:val="24"/>
          <w:lang w:val="pt-BR"/>
        </w:rPr>
        <w:t>MME</w:t>
      </w:r>
      <w:r w:rsidR="00574631">
        <w:rPr>
          <w:rFonts w:ascii="Garamond" w:hAnsi="Garamond"/>
          <w:sz w:val="24"/>
          <w:szCs w:val="24"/>
          <w:lang w:val="pt-BR"/>
        </w:rPr>
        <w:t xml:space="preserve">”) </w:t>
      </w:r>
      <w:r w:rsidR="00574631" w:rsidRPr="00574631">
        <w:rPr>
          <w:rFonts w:ascii="Garamond" w:hAnsi="Garamond"/>
          <w:sz w:val="24"/>
          <w:szCs w:val="24"/>
          <w:lang w:val="pt-BR"/>
        </w:rPr>
        <w:t>nº 084, de 30 de março de 2015, e subsequentes alterações, expedidas pelo MME</w:t>
      </w:r>
      <w:r w:rsidR="00243C9D">
        <w:rPr>
          <w:rFonts w:ascii="Garamond" w:hAnsi="Garamond"/>
          <w:sz w:val="24"/>
          <w:szCs w:val="24"/>
          <w:lang w:val="pt-BR"/>
        </w:rPr>
        <w:t xml:space="preserve"> (“</w:t>
      </w:r>
      <w:r w:rsidR="00243C9D" w:rsidRPr="00CF6223">
        <w:rPr>
          <w:rFonts w:ascii="Garamond" w:hAnsi="Garamond"/>
          <w:b/>
          <w:sz w:val="24"/>
          <w:szCs w:val="24"/>
          <w:lang w:val="pt-BR"/>
        </w:rPr>
        <w:t>Portaria MME nº 84</w:t>
      </w:r>
      <w:r w:rsidR="00243C9D">
        <w:rPr>
          <w:rFonts w:ascii="Garamond" w:hAnsi="Garamond"/>
          <w:sz w:val="24"/>
          <w:szCs w:val="24"/>
          <w:lang w:val="pt-BR"/>
        </w:rPr>
        <w:t>”)</w:t>
      </w:r>
      <w:r w:rsidR="00574631" w:rsidRPr="00574631">
        <w:rPr>
          <w:rFonts w:ascii="Garamond" w:hAnsi="Garamond"/>
          <w:sz w:val="24"/>
          <w:szCs w:val="24"/>
          <w:lang w:val="pt-BR"/>
        </w:rPr>
        <w:t>, bem como eventuais Resoluções e/ou Despachos e/ou Portarias da A</w:t>
      </w:r>
      <w:r w:rsidR="00574631">
        <w:rPr>
          <w:rFonts w:ascii="Garamond" w:hAnsi="Garamond"/>
          <w:sz w:val="24"/>
          <w:szCs w:val="24"/>
          <w:lang w:val="pt-BR"/>
        </w:rPr>
        <w:t xml:space="preserve">gência </w:t>
      </w:r>
      <w:r w:rsidR="00574631" w:rsidRPr="00574631">
        <w:rPr>
          <w:rFonts w:ascii="Garamond" w:hAnsi="Garamond"/>
          <w:sz w:val="24"/>
          <w:szCs w:val="24"/>
          <w:lang w:val="pt-BR"/>
        </w:rPr>
        <w:t>N</w:t>
      </w:r>
      <w:r w:rsidR="00574631">
        <w:rPr>
          <w:rFonts w:ascii="Garamond" w:hAnsi="Garamond"/>
          <w:sz w:val="24"/>
          <w:szCs w:val="24"/>
          <w:lang w:val="pt-BR"/>
        </w:rPr>
        <w:t xml:space="preserve">acional de </w:t>
      </w:r>
      <w:r w:rsidR="00574631" w:rsidRPr="00574631">
        <w:rPr>
          <w:rFonts w:ascii="Garamond" w:hAnsi="Garamond"/>
          <w:sz w:val="24"/>
          <w:szCs w:val="24"/>
          <w:lang w:val="pt-BR"/>
        </w:rPr>
        <w:t>E</w:t>
      </w:r>
      <w:r w:rsidR="00574631">
        <w:rPr>
          <w:rFonts w:ascii="Garamond" w:hAnsi="Garamond"/>
          <w:sz w:val="24"/>
          <w:szCs w:val="24"/>
          <w:lang w:val="pt-BR"/>
        </w:rPr>
        <w:t>nergia Elétrica – ANEEL (“</w:t>
      </w:r>
      <w:r w:rsidR="00574631" w:rsidRPr="00F626E5">
        <w:rPr>
          <w:rFonts w:ascii="Garamond" w:hAnsi="Garamond"/>
          <w:b/>
          <w:bCs/>
          <w:sz w:val="24"/>
          <w:szCs w:val="24"/>
          <w:lang w:val="pt-BR"/>
        </w:rPr>
        <w:t>ANEEL</w:t>
      </w:r>
      <w:r w:rsidR="00574631">
        <w:rPr>
          <w:rFonts w:ascii="Garamond" w:hAnsi="Garamond"/>
          <w:sz w:val="24"/>
          <w:szCs w:val="24"/>
          <w:lang w:val="pt-BR"/>
        </w:rPr>
        <w:t xml:space="preserve">”) </w:t>
      </w:r>
      <w:r w:rsidR="00574631" w:rsidRPr="00574631">
        <w:rPr>
          <w:rFonts w:ascii="Garamond" w:hAnsi="Garamond"/>
          <w:sz w:val="24"/>
          <w:szCs w:val="24"/>
          <w:lang w:val="pt-BR"/>
        </w:rPr>
        <w:t>ou do MME, que venham a ser expedidos, incluídas as suas subsequentes alterações</w:t>
      </w:r>
      <w:r w:rsidR="00574631">
        <w:rPr>
          <w:rFonts w:ascii="Garamond" w:hAnsi="Garamond"/>
          <w:sz w:val="24"/>
          <w:szCs w:val="24"/>
          <w:lang w:val="pt-BR"/>
        </w:rPr>
        <w:t xml:space="preserve">; (6) </w:t>
      </w:r>
      <w:r w:rsidRPr="00E4561A">
        <w:rPr>
          <w:rFonts w:ascii="Garamond" w:hAnsi="Garamond"/>
          <w:sz w:val="24"/>
          <w:szCs w:val="24"/>
          <w:lang w:val="pt-BR"/>
        </w:rPr>
        <w:t xml:space="preserve">os direitos creditórios provenientes dos Contratos do Projeto, listados no </w:t>
      </w:r>
      <w:r w:rsidRPr="001B08A8">
        <w:rPr>
          <w:rFonts w:ascii="Garamond" w:hAnsi="Garamond"/>
          <w:b/>
          <w:bCs/>
          <w:sz w:val="24"/>
          <w:szCs w:val="24"/>
          <w:lang w:val="pt-BR"/>
        </w:rPr>
        <w:t>Anexo III</w:t>
      </w:r>
      <w:r w:rsidRPr="00E4561A">
        <w:rPr>
          <w:rFonts w:ascii="Garamond" w:hAnsi="Garamond"/>
          <w:sz w:val="24"/>
          <w:szCs w:val="24"/>
          <w:lang w:val="pt-BR"/>
        </w:rPr>
        <w:t xml:space="preserve"> ao Contrato de Cessão Fiduciária</w:t>
      </w:r>
      <w:r w:rsidR="00574631">
        <w:rPr>
          <w:rFonts w:ascii="Garamond" w:hAnsi="Garamond"/>
          <w:sz w:val="24"/>
          <w:szCs w:val="24"/>
          <w:lang w:val="pt-BR"/>
        </w:rPr>
        <w:t xml:space="preserve">, </w:t>
      </w:r>
      <w:r w:rsidR="00574631" w:rsidRPr="00574631">
        <w:rPr>
          <w:rFonts w:ascii="Garamond" w:hAnsi="Garamond"/>
          <w:sz w:val="24"/>
          <w:szCs w:val="24"/>
          <w:lang w:val="pt-BR"/>
        </w:rPr>
        <w:t>ou os que venham a substituí-los, e das suas respectivas garantias</w:t>
      </w:r>
      <w:r w:rsidRPr="00E4561A">
        <w:rPr>
          <w:rFonts w:ascii="Garamond" w:hAnsi="Garamond"/>
          <w:sz w:val="24"/>
          <w:szCs w:val="24"/>
          <w:lang w:val="pt-BR"/>
        </w:rPr>
        <w:t xml:space="preserv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p>
    <w:p w14:paraId="1AE21141" w14:textId="11A94EE5"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w:t>
      </w:r>
      <w:r w:rsidRPr="001B08A8">
        <w:rPr>
          <w:rFonts w:ascii="Garamond" w:hAnsi="Garamond"/>
          <w:b/>
          <w:bCs/>
          <w:sz w:val="24"/>
          <w:szCs w:val="24"/>
          <w:lang w:val="pt-BR"/>
        </w:rPr>
        <w:t>Anexo I</w:t>
      </w:r>
      <w:r w:rsidRPr="00433E24">
        <w:rPr>
          <w:rFonts w:ascii="Garamond" w:hAnsi="Garamond"/>
          <w:sz w:val="24"/>
          <w:szCs w:val="24"/>
          <w:lang w:val="pt-BR"/>
        </w:rPr>
        <w:t xml:space="preserve">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xml:space="preserve">, </w:t>
      </w:r>
      <w:r w:rsidR="001B4313">
        <w:rPr>
          <w:rFonts w:ascii="Garamond" w:hAnsi="Garamond"/>
          <w:sz w:val="24"/>
          <w:szCs w:val="24"/>
          <w:lang w:val="pt-BR"/>
        </w:rPr>
        <w:t xml:space="preserve">e </w:t>
      </w:r>
      <w:r w:rsidR="001B4313" w:rsidRPr="001B4313">
        <w:rPr>
          <w:rFonts w:ascii="Garamond" w:hAnsi="Garamond"/>
          <w:sz w:val="24"/>
          <w:szCs w:val="24"/>
          <w:lang w:val="pt-BR"/>
        </w:rPr>
        <w:t xml:space="preserve">todos e quaisquer equipamentos industriais e maquinários de qualquer natureza, adquiridos, montados ou construídos pela </w:t>
      </w:r>
      <w:r w:rsidR="001B4313">
        <w:rPr>
          <w:rFonts w:ascii="Garamond" w:hAnsi="Garamond"/>
          <w:sz w:val="24"/>
          <w:szCs w:val="24"/>
          <w:lang w:val="pt-BR"/>
        </w:rPr>
        <w:t>Emissora</w:t>
      </w:r>
      <w:r w:rsidR="001B4313" w:rsidRPr="001B4313">
        <w:rPr>
          <w:rFonts w:ascii="Garamond" w:hAnsi="Garamond"/>
          <w:sz w:val="24"/>
          <w:szCs w:val="24"/>
          <w:lang w:val="pt-BR"/>
        </w:rPr>
        <w:t xml:space="preserve"> após a celebração </w:t>
      </w:r>
      <w:r w:rsidR="001B4313">
        <w:rPr>
          <w:rFonts w:ascii="Garamond" w:hAnsi="Garamond"/>
          <w:sz w:val="24"/>
          <w:szCs w:val="24"/>
          <w:lang w:val="pt-BR"/>
        </w:rPr>
        <w:t>do Contrato de Penhor de Equipamentos (</w:t>
      </w:r>
      <w:r w:rsidR="001B4313" w:rsidRPr="00433E24">
        <w:rPr>
          <w:rFonts w:ascii="Garamond" w:hAnsi="Garamond"/>
          <w:sz w:val="24"/>
          <w:szCs w:val="24"/>
          <w:lang w:val="pt-BR"/>
        </w:rPr>
        <w:t>“</w:t>
      </w:r>
      <w:r w:rsidR="001B4313" w:rsidRPr="00F626E5">
        <w:rPr>
          <w:rFonts w:ascii="Garamond" w:hAnsi="Garamond"/>
          <w:b/>
          <w:bCs/>
          <w:sz w:val="24"/>
          <w:szCs w:val="24"/>
          <w:u w:val="single"/>
          <w:lang w:val="pt-BR"/>
        </w:rPr>
        <w:t>Penhor de Equipamentos</w:t>
      </w:r>
      <w:r w:rsidR="001B4313" w:rsidRPr="00F626E5">
        <w:rPr>
          <w:rFonts w:ascii="Garamond" w:hAnsi="Garamond"/>
          <w:sz w:val="24"/>
          <w:szCs w:val="24"/>
          <w:lang w:val="pt-BR"/>
        </w:rPr>
        <w:t>”)</w:t>
      </w:r>
      <w:r w:rsidR="001B4313">
        <w:rPr>
          <w:rFonts w:ascii="Garamond" w:hAnsi="Garamond"/>
          <w:sz w:val="24"/>
          <w:szCs w:val="24"/>
          <w:lang w:val="pt-BR"/>
        </w:rPr>
        <w:t>, sendo certo que o Penhor de Equipamentos</w:t>
      </w:r>
      <w:r w:rsidR="001B4313" w:rsidRPr="00433E24">
        <w:rPr>
          <w:rFonts w:ascii="Garamond" w:hAnsi="Garamond"/>
          <w:sz w:val="24"/>
          <w:szCs w:val="24"/>
          <w:lang w:val="pt-BR"/>
        </w:rPr>
        <w:t xml:space="preserve"> </w:t>
      </w:r>
      <w:r w:rsidR="00EE45F8" w:rsidRPr="00433E24">
        <w:rPr>
          <w:rFonts w:ascii="Garamond" w:hAnsi="Garamond"/>
          <w:sz w:val="24"/>
          <w:szCs w:val="24"/>
          <w:lang w:val="pt-BR"/>
        </w:rPr>
        <w:t xml:space="preserve">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57FCD1B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Hipoteca em primeiro grau sobre os terrenos urbanos de propriedade da Emissora descritos a seguir, situados no Município de Candiota,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w:t>
      </w:r>
      <w:r w:rsidR="001B0D1E">
        <w:rPr>
          <w:rFonts w:ascii="Garamond" w:hAnsi="Garamond"/>
          <w:sz w:val="24"/>
          <w:szCs w:val="24"/>
          <w:lang w:val="pt-BR"/>
        </w:rPr>
        <w:t xml:space="preserve"> em até 360 (trezentos e sessenta dias) a partir da Data de Emissão (ou até a data de celebração de aditamento necessário em razão da Nova Emissão de Debêntures, o que ocorrer primeiro)</w:t>
      </w:r>
      <w:r w:rsidR="00EE45F8" w:rsidRPr="00433E24">
        <w:rPr>
          <w:rFonts w:ascii="Garamond" w:hAnsi="Garamond"/>
          <w:sz w:val="24"/>
          <w:szCs w:val="24"/>
          <w:lang w:val="pt-BR"/>
        </w:rPr>
        <w:t xml:space="preserve"> entre o BNDES, o Agente Fiduciário e a Emissora</w:t>
      </w:r>
      <w:r w:rsidR="005E4616" w:rsidRPr="00433E24">
        <w:rPr>
          <w:rFonts w:ascii="Garamond" w:hAnsi="Garamond"/>
          <w:sz w:val="24"/>
          <w:szCs w:val="24"/>
          <w:lang w:val="pt-BR"/>
        </w:rPr>
        <w:t xml:space="preserve">, </w:t>
      </w:r>
      <w:r w:rsidR="005E4616" w:rsidRPr="00433E24">
        <w:rPr>
          <w:rFonts w:ascii="Garamond" w:hAnsi="Garamond"/>
          <w:sz w:val="24"/>
          <w:szCs w:val="24"/>
          <w:lang w:val="pt-BR"/>
        </w:rPr>
        <w:lastRenderedPageBreak/>
        <w:t>“</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58.937, efetuada no Livro nº 2 do Registro de Imóveis da Comarca de Bagé, Estado do Rio Grande do Sul, avaliado em R$ 412.050,00 (quatrocentos e doze mil e cinquenta reais); e</w:t>
      </w:r>
    </w:p>
    <w:p w14:paraId="6AACFF46" w14:textId="40C729FE"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situado em zona urbana, no distrito de Seival, Município de Candiota, Estado do Rio Grande do Sul, descrito e caracterizado na matrícula nº 60.064, efetuada no Livro nº 2 do Registro de Imóveis da Comarca de Bagé, Estado do Rio Grande do Sul, avaliado em R$ 573.000,00 (quinhentos e setenta e três mil reais).</w:t>
      </w:r>
    </w:p>
    <w:p w14:paraId="09C9FF11" w14:textId="55E5F9B3"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(com exceção da</w:t>
      </w:r>
      <w:r w:rsidR="00302EA0" w:rsidRPr="000F7F0A">
        <w:rPr>
          <w:rFonts w:ascii="Garamond" w:hAnsi="Garamond"/>
          <w:sz w:val="24"/>
          <w:szCs w:val="24"/>
          <w:lang w:val="pt-BR"/>
        </w:rPr>
        <w:t xml:space="preserve"> cessão fiduciária sobre </w:t>
      </w:r>
      <w:r w:rsidR="009139B6">
        <w:rPr>
          <w:rFonts w:ascii="Garamond" w:hAnsi="Garamond"/>
          <w:sz w:val="24"/>
          <w:szCs w:val="24"/>
          <w:lang w:val="pt-BR"/>
        </w:rPr>
        <w:t xml:space="preserve">a </w:t>
      </w:r>
      <w:r w:rsidR="009139B6" w:rsidRPr="000F7F0A">
        <w:rPr>
          <w:rFonts w:ascii="Garamond" w:hAnsi="Garamond"/>
          <w:sz w:val="24"/>
          <w:szCs w:val="24"/>
          <w:lang w:val="pt-BR"/>
        </w:rPr>
        <w:t xml:space="preserve">Conta Reserva do Serviço da Dívida </w:t>
      </w:r>
      <w:r w:rsidR="009139B6">
        <w:rPr>
          <w:rFonts w:ascii="Garamond" w:hAnsi="Garamond"/>
          <w:sz w:val="24"/>
          <w:szCs w:val="24"/>
          <w:lang w:val="pt-BR"/>
        </w:rPr>
        <w:t xml:space="preserve">BNDES,  </w:t>
      </w:r>
      <w:r w:rsidR="00302EA0" w:rsidRPr="000F7F0A">
        <w:rPr>
          <w:rFonts w:ascii="Garamond" w:hAnsi="Garamond"/>
          <w:sz w:val="24"/>
          <w:szCs w:val="24"/>
          <w:lang w:val="pt-BR"/>
        </w:rPr>
        <w:t>a</w:t>
      </w:r>
      <w:r w:rsidRPr="000F7F0A">
        <w:rPr>
          <w:rFonts w:ascii="Garamond" w:hAnsi="Garamond"/>
          <w:sz w:val="24"/>
          <w:szCs w:val="24"/>
          <w:lang w:val="pt-BR"/>
        </w:rPr>
        <w:t xml:space="preserve"> Conta Reserva do Serviço da Dívida das Debêntures</w:t>
      </w:r>
      <w:r w:rsidR="009139B6">
        <w:rPr>
          <w:rFonts w:ascii="Garamond" w:hAnsi="Garamond"/>
          <w:sz w:val="24"/>
          <w:szCs w:val="24"/>
          <w:lang w:val="pt-BR"/>
        </w:rPr>
        <w:t xml:space="preserve">  e a Conta Pagamento das Debêntures</w:t>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4908C097" w:rsidR="005F4A97" w:rsidRDefault="005F4A97" w:rsidP="004F2BC6">
      <w:pPr>
        <w:pStyle w:val="Level3"/>
        <w:tabs>
          <w:tab w:val="num" w:pos="1560"/>
        </w:tabs>
        <w:spacing w:after="240" w:line="320" w:lineRule="exact"/>
        <w:ind w:left="709" w:firstLine="0"/>
        <w:rPr>
          <w:rFonts w:ascii="Garamond" w:hAnsi="Garamond"/>
          <w:sz w:val="24"/>
          <w:szCs w:val="24"/>
          <w:lang w:val="pt-BR"/>
        </w:rPr>
      </w:pPr>
      <w:r w:rsidRPr="00433E24">
        <w:rPr>
          <w:rFonts w:ascii="Garamond" w:hAnsi="Garamond"/>
          <w:sz w:val="24"/>
          <w:szCs w:val="24"/>
          <w:lang w:val="pt-BR"/>
        </w:rPr>
        <w:lastRenderedPageBreak/>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6FD141BC" w14:textId="4B520136" w:rsidR="009B6D17" w:rsidRPr="00433E24" w:rsidRDefault="009B6D17" w:rsidP="004F2BC6">
      <w:pPr>
        <w:pStyle w:val="Level3"/>
        <w:tabs>
          <w:tab w:val="num" w:pos="1560"/>
        </w:tabs>
        <w:spacing w:after="240" w:line="320" w:lineRule="exact"/>
        <w:ind w:left="709" w:firstLine="0"/>
        <w:rPr>
          <w:rFonts w:ascii="Garamond" w:hAnsi="Garamond"/>
          <w:sz w:val="24"/>
          <w:szCs w:val="24"/>
          <w:lang w:val="pt-BR"/>
        </w:rPr>
      </w:pPr>
      <w:r>
        <w:rPr>
          <w:rFonts w:ascii="Garamond" w:hAnsi="Garamond"/>
          <w:sz w:val="24"/>
          <w:szCs w:val="24"/>
          <w:lang w:val="pt-BR"/>
        </w:rPr>
        <w:t xml:space="preserve">O detalhamento de cada Garantia Real, </w:t>
      </w:r>
      <w:r w:rsidRPr="0005134B">
        <w:rPr>
          <w:rFonts w:ascii="Garamond" w:hAnsi="Garamond"/>
          <w:sz w:val="24"/>
          <w:szCs w:val="24"/>
          <w:lang w:val="pt-BR"/>
        </w:rPr>
        <w:t xml:space="preserve">bem como o valor dos bens dados em garantia, </w:t>
      </w:r>
      <w:r>
        <w:rPr>
          <w:rFonts w:ascii="Garamond" w:hAnsi="Garamond"/>
          <w:sz w:val="24"/>
          <w:szCs w:val="24"/>
          <w:lang w:val="pt-BR"/>
        </w:rPr>
        <w:t xml:space="preserve">será tratado em cada um dos </w:t>
      </w:r>
      <w:r w:rsidRPr="00875271">
        <w:rPr>
          <w:rFonts w:ascii="Garamond" w:hAnsi="Garamond"/>
          <w:sz w:val="24"/>
          <w:szCs w:val="24"/>
          <w:lang w:val="pt-BR"/>
        </w:rPr>
        <w:t>Contratos de Garantia</w:t>
      </w:r>
      <w:r>
        <w:rPr>
          <w:rFonts w:ascii="Garamond" w:hAnsi="Garamond"/>
          <w:sz w:val="24"/>
          <w:szCs w:val="24"/>
          <w:lang w:val="pt-BR"/>
        </w:rPr>
        <w:t xml:space="preserve">. </w:t>
      </w:r>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660C0026"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EBA196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r>
        <w:rPr>
          <w:rFonts w:ascii="Garamond" w:hAnsi="Garamond"/>
          <w:sz w:val="24"/>
          <w:szCs w:val="24"/>
          <w:lang w:val="pt-BR"/>
        </w:rPr>
        <w:t>;</w:t>
      </w:r>
      <w:r w:rsidR="009B6D17">
        <w:rPr>
          <w:rFonts w:ascii="Garamond" w:hAnsi="Garamond"/>
          <w:sz w:val="24"/>
          <w:szCs w:val="24"/>
          <w:lang w:val="pt-BR"/>
        </w:rPr>
        <w:t xml:space="preserve"> </w:t>
      </w:r>
    </w:p>
    <w:p w14:paraId="02ED9306" w14:textId="7F82E208" w:rsidR="005F4A97" w:rsidRDefault="009B6D17" w:rsidP="005F4A97">
      <w:pPr>
        <w:pStyle w:val="Level5"/>
        <w:tabs>
          <w:tab w:val="clear" w:pos="2721"/>
        </w:tabs>
        <w:spacing w:after="240" w:line="320" w:lineRule="exact"/>
        <w:ind w:left="709" w:firstLine="0"/>
        <w:rPr>
          <w:rFonts w:ascii="Garamond" w:hAnsi="Garamond"/>
          <w:sz w:val="24"/>
          <w:szCs w:val="24"/>
          <w:lang w:val="pt-BR"/>
        </w:rPr>
      </w:pPr>
      <w:r w:rsidRPr="00A922C4">
        <w:rPr>
          <w:rFonts w:ascii="Garamond" w:hAnsi="Garamond"/>
          <w:sz w:val="24"/>
          <w:szCs w:val="24"/>
          <w:lang w:val="pt-BR"/>
        </w:rPr>
        <w:t>extrato bancário</w:t>
      </w:r>
      <w:r w:rsidR="004C34B3">
        <w:rPr>
          <w:rFonts w:ascii="Garamond" w:hAnsi="Garamond"/>
          <w:sz w:val="24"/>
          <w:szCs w:val="24"/>
          <w:lang w:val="pt-BR"/>
        </w:rPr>
        <w:t xml:space="preserve"> da respectiva conta ou aplicação financeira</w:t>
      </w:r>
      <w:r w:rsidRPr="00A922C4">
        <w:rPr>
          <w:rFonts w:ascii="Garamond" w:hAnsi="Garamond"/>
          <w:sz w:val="24"/>
          <w:szCs w:val="24"/>
          <w:lang w:val="pt-BR"/>
        </w:rPr>
        <w:t xml:space="preserve"> comprovando o </w:t>
      </w:r>
      <w:r w:rsidR="005F4A97" w:rsidRPr="00A922C4">
        <w:rPr>
          <w:rFonts w:ascii="Garamond" w:hAnsi="Garamond"/>
          <w:sz w:val="24"/>
          <w:szCs w:val="24"/>
          <w:lang w:val="pt-BR"/>
        </w:rPr>
        <w:t>devido</w:t>
      </w:r>
      <w:r w:rsidR="005F4A97" w:rsidRPr="00F51AD6">
        <w:rPr>
          <w:rFonts w:ascii="Garamond" w:hAnsi="Garamond"/>
          <w:sz w:val="24"/>
          <w:szCs w:val="24"/>
          <w:lang w:val="pt-BR"/>
        </w:rPr>
        <w:t xml:space="preserve"> preenchimento </w:t>
      </w:r>
      <w:r w:rsidR="005F4A97" w:rsidRPr="00243C9D">
        <w:rPr>
          <w:rFonts w:ascii="Garamond" w:hAnsi="Garamond"/>
          <w:sz w:val="24"/>
          <w:szCs w:val="24"/>
          <w:lang w:val="pt-BR"/>
        </w:rPr>
        <w:t>da Conta Reserva do Serviço da Dívida das Debêntures</w:t>
      </w:r>
      <w:r w:rsidR="00FE4FEC" w:rsidRPr="00243C9D">
        <w:rPr>
          <w:rFonts w:ascii="Garamond" w:hAnsi="Garamond"/>
          <w:sz w:val="24"/>
          <w:szCs w:val="24"/>
          <w:lang w:val="pt-BR"/>
        </w:rPr>
        <w:t xml:space="preserve">, </w:t>
      </w:r>
      <w:r w:rsidR="00FE4FEC" w:rsidRPr="00F626E5">
        <w:rPr>
          <w:rFonts w:ascii="Garamond" w:hAnsi="Garamond"/>
          <w:sz w:val="24"/>
          <w:szCs w:val="24"/>
          <w:lang w:val="pt-BR"/>
        </w:rPr>
        <w:t>da Conta Reserva de Capex</w:t>
      </w:r>
      <w:r w:rsidR="006F3348" w:rsidRPr="00F626E5">
        <w:rPr>
          <w:rFonts w:ascii="Garamond" w:hAnsi="Garamond"/>
          <w:sz w:val="24"/>
          <w:szCs w:val="24"/>
          <w:lang w:val="pt-BR"/>
        </w:rPr>
        <w:t xml:space="preserve"> </w:t>
      </w:r>
      <w:r w:rsidR="006F3348" w:rsidRPr="00243C9D">
        <w:rPr>
          <w:rFonts w:ascii="Garamond" w:hAnsi="Garamond"/>
          <w:sz w:val="24"/>
          <w:szCs w:val="24"/>
          <w:lang w:val="pt-BR"/>
        </w:rPr>
        <w:t>e</w:t>
      </w:r>
      <w:r w:rsidR="005F4A97" w:rsidRPr="00243C9D">
        <w:rPr>
          <w:rFonts w:ascii="Garamond" w:hAnsi="Garamond"/>
          <w:sz w:val="24"/>
          <w:szCs w:val="24"/>
          <w:lang w:val="pt-BR"/>
        </w:rPr>
        <w:t xml:space="preserve"> da Conta</w:t>
      </w:r>
      <w:r w:rsidR="005F4A97" w:rsidRPr="00F51AD6">
        <w:rPr>
          <w:rFonts w:ascii="Garamond" w:hAnsi="Garamond"/>
          <w:sz w:val="24"/>
          <w:szCs w:val="24"/>
          <w:lang w:val="pt-BR"/>
        </w:rPr>
        <w:t xml:space="preserve"> Reserva de O&amp;M, </w:t>
      </w:r>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2C058A81"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r w:rsidR="00EB03A8" w:rsidRPr="00344B02">
        <w:rPr>
          <w:rFonts w:ascii="Garamond" w:hAnsi="Garamond" w:cs="Arial"/>
          <w:bCs/>
          <w:i/>
          <w:sz w:val="24"/>
          <w:szCs w:val="24"/>
          <w:lang w:val="pt-BR"/>
        </w:rPr>
        <w:t xml:space="preserve">Engineering, Procurement and Construction Contratct (Lump Sum Turnkey) for the construction of coal fired power generating facility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r w:rsidR="00D9795B" w:rsidRPr="00E92215">
        <w:rPr>
          <w:rFonts w:ascii="Garamond" w:hAnsi="Garamond"/>
          <w:sz w:val="24"/>
          <w:szCs w:val="24"/>
          <w:lang w:val="pt-BR"/>
        </w:rPr>
        <w:t xml:space="preserve">; e (ii)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7545ED6D" w:rsidR="005F4A97" w:rsidRPr="00243C9D" w:rsidRDefault="008F2EBA">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 xml:space="preserve">envio de documentação que comprove (i) que a UTE PAMPA SUL está conectada à Subestação Candiota 2 (SE Candiota 2) de forma definitiva ou (ii) a concessão de compensação por </w:t>
      </w:r>
      <w:r w:rsidRPr="004A79E4">
        <w:rPr>
          <w:rFonts w:ascii="Garamond" w:hAnsi="Garamond"/>
          <w:i/>
          <w:iCs/>
          <w:sz w:val="24"/>
          <w:szCs w:val="24"/>
          <w:lang w:val="pt-BR"/>
        </w:rPr>
        <w:t>constrained-off</w:t>
      </w:r>
      <w:r w:rsidRPr="008F2EBA">
        <w:rPr>
          <w:rFonts w:ascii="Garamond" w:hAnsi="Garamond"/>
          <w:sz w:val="24"/>
          <w:szCs w:val="24"/>
          <w:lang w:val="pt-BR"/>
        </w:rPr>
        <w:t xml:space="preserve"> à </w:t>
      </w:r>
      <w:r>
        <w:rPr>
          <w:rFonts w:ascii="Garamond" w:hAnsi="Garamond"/>
          <w:sz w:val="24"/>
          <w:szCs w:val="24"/>
          <w:lang w:val="pt-BR"/>
        </w:rPr>
        <w:t>Emissora</w:t>
      </w:r>
      <w:r w:rsidRPr="008F2EBA">
        <w:rPr>
          <w:rFonts w:ascii="Garamond" w:hAnsi="Garamond"/>
          <w:sz w:val="24"/>
          <w:szCs w:val="24"/>
          <w:lang w:val="pt-BR"/>
        </w:rPr>
        <w:t xml:space="preserve"> ou (iii) a transferência dos ativos da Subestação Candiota (SE Candiota 1) para a rede básica</w:t>
      </w:r>
      <w:r w:rsidR="005F4A97" w:rsidRPr="00243C9D">
        <w:rPr>
          <w:rFonts w:ascii="Garamond" w:hAnsi="Garamond"/>
          <w:sz w:val="24"/>
          <w:szCs w:val="24"/>
          <w:lang w:val="pt-BR"/>
        </w:rPr>
        <w:t>;</w:t>
      </w:r>
      <w:r w:rsidR="00B67EE7" w:rsidRPr="00243C9D">
        <w:rPr>
          <w:rFonts w:ascii="Garamond" w:hAnsi="Garamond"/>
          <w:sz w:val="24"/>
          <w:szCs w:val="24"/>
          <w:lang w:val="pt-BR"/>
        </w:rPr>
        <w:t xml:space="preserve"> </w:t>
      </w:r>
    </w:p>
    <w:p w14:paraId="1FDFC02B" w14:textId="525543D4" w:rsidR="005F4A97" w:rsidRPr="00F626E5" w:rsidRDefault="005F4A97" w:rsidP="005F4A97">
      <w:pPr>
        <w:pStyle w:val="Level5"/>
        <w:tabs>
          <w:tab w:val="clear" w:pos="2721"/>
        </w:tabs>
        <w:spacing w:after="240" w:line="320" w:lineRule="exact"/>
        <w:ind w:left="709" w:firstLine="0"/>
        <w:rPr>
          <w:rFonts w:ascii="Garamond" w:hAnsi="Garamond"/>
          <w:sz w:val="24"/>
          <w:szCs w:val="24"/>
          <w:lang w:val="pt-BR"/>
        </w:rPr>
      </w:pPr>
      <w:r w:rsidRPr="00F626E5">
        <w:rPr>
          <w:rFonts w:ascii="Garamond" w:hAnsi="Garamond"/>
          <w:sz w:val="24"/>
          <w:szCs w:val="24"/>
          <w:lang w:val="pt-BR"/>
        </w:rPr>
        <w:t xml:space="preserve">envio de </w:t>
      </w:r>
      <w:r w:rsidR="00A8299B" w:rsidRPr="00F626E5">
        <w:rPr>
          <w:rFonts w:ascii="Garamond" w:hAnsi="Garamond"/>
          <w:sz w:val="24"/>
          <w:szCs w:val="24"/>
          <w:lang w:val="pt-BR"/>
        </w:rPr>
        <w:t>declaração do Engenheiro Independente do Projeto atestando</w:t>
      </w:r>
      <w:r w:rsidRPr="00F626E5">
        <w:rPr>
          <w:rFonts w:ascii="Garamond" w:hAnsi="Garamond"/>
          <w:sz w:val="24"/>
          <w:szCs w:val="24"/>
          <w:lang w:val="pt-BR"/>
        </w:rPr>
        <w:t xml:space="preserve"> </w:t>
      </w:r>
      <w:r w:rsidR="000A33B1" w:rsidRPr="00F626E5">
        <w:rPr>
          <w:rFonts w:ascii="Garamond" w:hAnsi="Garamond"/>
          <w:sz w:val="24"/>
          <w:szCs w:val="24"/>
          <w:lang w:val="pt-BR"/>
        </w:rPr>
        <w:t>(i) </w:t>
      </w:r>
      <w:r w:rsidRPr="00F626E5">
        <w:rPr>
          <w:rFonts w:ascii="Garamond" w:hAnsi="Garamond"/>
          <w:sz w:val="24"/>
          <w:szCs w:val="24"/>
          <w:lang w:val="pt-BR"/>
        </w:rPr>
        <w:t xml:space="preserve">a conclusão das obras de reparo do canal alimentador de calcário, de forma a manter as emissões de efluentes líquidos e gasosos dentro dos limites previstos pela licença de operação </w:t>
      </w:r>
      <w:r w:rsidR="00C01672" w:rsidRPr="00F626E5">
        <w:rPr>
          <w:rFonts w:ascii="Garamond" w:hAnsi="Garamond"/>
          <w:sz w:val="24"/>
          <w:szCs w:val="24"/>
          <w:lang w:val="pt-BR"/>
        </w:rPr>
        <w:t xml:space="preserve">do Projeto </w:t>
      </w:r>
      <w:r w:rsidRPr="00F626E5">
        <w:rPr>
          <w:rFonts w:ascii="Garamond" w:hAnsi="Garamond"/>
          <w:sz w:val="24"/>
          <w:szCs w:val="24"/>
          <w:lang w:val="pt-BR"/>
        </w:rPr>
        <w:t>emitida pelo órgão ambiental competente (“</w:t>
      </w:r>
      <w:r w:rsidRPr="00F626E5">
        <w:rPr>
          <w:rFonts w:ascii="Garamond" w:hAnsi="Garamond"/>
          <w:b/>
          <w:bCs/>
          <w:sz w:val="24"/>
          <w:szCs w:val="24"/>
          <w:lang w:val="pt-BR"/>
        </w:rPr>
        <w:t xml:space="preserve">Licença de </w:t>
      </w:r>
      <w:r w:rsidRPr="00F626E5">
        <w:rPr>
          <w:rFonts w:ascii="Garamond" w:hAnsi="Garamond"/>
          <w:b/>
          <w:bCs/>
          <w:sz w:val="24"/>
          <w:szCs w:val="24"/>
          <w:lang w:val="pt-BR"/>
        </w:rPr>
        <w:lastRenderedPageBreak/>
        <w:t>Operação</w:t>
      </w:r>
      <w:r w:rsidRPr="00F626E5">
        <w:rPr>
          <w:rFonts w:ascii="Garamond" w:hAnsi="Garamond"/>
          <w:sz w:val="24"/>
          <w:szCs w:val="24"/>
          <w:lang w:val="pt-BR"/>
        </w:rPr>
        <w:t>”)</w:t>
      </w:r>
      <w:r w:rsidR="000A33B1" w:rsidRPr="00F626E5">
        <w:rPr>
          <w:rFonts w:ascii="Garamond" w:hAnsi="Garamond"/>
          <w:sz w:val="24"/>
          <w:szCs w:val="24"/>
          <w:lang w:val="pt-BR"/>
        </w:rPr>
        <w:t xml:space="preserve">, e (ii) a manutenção de </w:t>
      </w:r>
      <w:r w:rsidR="00B1547B" w:rsidRPr="00F626E5">
        <w:rPr>
          <w:rFonts w:ascii="Garamond" w:hAnsi="Garamond"/>
          <w:sz w:val="24"/>
          <w:szCs w:val="24"/>
          <w:lang w:val="pt-BR"/>
        </w:rPr>
        <w:t>tais níveis de emissão de efluentes líquidos e gasosos dentro dos limites previstos pela Licença de Operação por ao menos 12</w:t>
      </w:r>
      <w:r w:rsidR="000A33B1" w:rsidRPr="00F626E5">
        <w:rPr>
          <w:rFonts w:ascii="Garamond" w:hAnsi="Garamond"/>
          <w:sz w:val="24"/>
          <w:szCs w:val="24"/>
          <w:lang w:val="pt-BR"/>
        </w:rPr>
        <w:t> </w:t>
      </w:r>
      <w:r w:rsidR="00B1547B" w:rsidRPr="00F626E5">
        <w:rPr>
          <w:rFonts w:ascii="Garamond" w:hAnsi="Garamond"/>
          <w:sz w:val="24"/>
          <w:szCs w:val="24"/>
          <w:lang w:val="pt-BR"/>
        </w:rPr>
        <w:t>(doze) meses consecutivos</w:t>
      </w:r>
      <w:r w:rsidRPr="00F626E5">
        <w:rPr>
          <w:rFonts w:ascii="Garamond" w:hAnsi="Garamond"/>
          <w:sz w:val="24"/>
          <w:szCs w:val="24"/>
          <w:lang w:val="pt-BR"/>
        </w:rPr>
        <w:t>;</w:t>
      </w:r>
      <w:r w:rsidR="00243C9D">
        <w:rPr>
          <w:rFonts w:ascii="Garamond" w:hAnsi="Garamond"/>
          <w:sz w:val="24"/>
          <w:szCs w:val="24"/>
          <w:lang w:val="pt-BR"/>
        </w:rPr>
        <w:t xml:space="preserve"> </w:t>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243C9D">
        <w:rPr>
          <w:rFonts w:ascii="Garamond" w:hAnsi="Garamond"/>
          <w:sz w:val="24"/>
          <w:szCs w:val="24"/>
          <w:lang w:val="pt-BR"/>
        </w:rPr>
        <w:t xml:space="preserve">envio de </w:t>
      </w:r>
      <w:r w:rsidR="00A8299B" w:rsidRPr="00243C9D">
        <w:rPr>
          <w:rFonts w:ascii="Garamond" w:hAnsi="Garamond"/>
          <w:sz w:val="24"/>
          <w:szCs w:val="24"/>
          <w:lang w:val="pt-BR"/>
        </w:rPr>
        <w:t>declaração do Engenheiro Independente do Projeto atestando</w:t>
      </w:r>
      <w:r w:rsidRPr="00243C9D">
        <w:rPr>
          <w:rFonts w:ascii="Garamond" w:hAnsi="Garamond"/>
          <w:sz w:val="24"/>
          <w:szCs w:val="24"/>
          <w:lang w:val="pt-BR"/>
        </w:rPr>
        <w:t xml:space="preserve"> o atingimento por ao menos 12</w:t>
      </w:r>
      <w:r>
        <w:rPr>
          <w:rFonts w:ascii="Garamond" w:hAnsi="Garamond"/>
          <w:sz w:val="24"/>
          <w:szCs w:val="24"/>
          <w:lang w:val="pt-BR"/>
        </w:rPr>
        <w:t xml:space="preserve">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2E8FDE1F" w:rsidR="005F4A97" w:rsidRPr="00B10A0C" w:rsidRDefault="008F2EBA" w:rsidP="00B10A0C">
      <w:pPr>
        <w:pStyle w:val="Level5"/>
        <w:tabs>
          <w:tab w:val="clear" w:pos="2721"/>
        </w:tabs>
        <w:spacing w:after="240" w:line="320" w:lineRule="exact"/>
        <w:ind w:left="709" w:firstLine="0"/>
        <w:rPr>
          <w:rFonts w:ascii="Garamond" w:hAnsi="Garamond"/>
          <w:sz w:val="24"/>
          <w:szCs w:val="24"/>
          <w:lang w:val="pt-BR"/>
        </w:rPr>
      </w:pPr>
      <w:r w:rsidRPr="008F2EBA">
        <w:rPr>
          <w:rFonts w:ascii="Garamond" w:hAnsi="Garamond"/>
          <w:sz w:val="24"/>
          <w:szCs w:val="24"/>
          <w:lang w:val="pt-BR"/>
        </w:rPr>
        <w:t>atendimento do índice de cobertura do serviço da dívida (“</w:t>
      </w:r>
      <w:r w:rsidRPr="004A79E4">
        <w:rPr>
          <w:rFonts w:ascii="Garamond" w:hAnsi="Garamond"/>
          <w:b/>
          <w:bCs/>
          <w:sz w:val="24"/>
          <w:szCs w:val="24"/>
          <w:lang w:val="pt-BR"/>
        </w:rPr>
        <w:t>ICSD</w:t>
      </w:r>
      <w:r w:rsidRPr="008F2EBA">
        <w:rPr>
          <w:rFonts w:ascii="Garamond" w:hAnsi="Garamond"/>
          <w:sz w:val="24"/>
          <w:szCs w:val="24"/>
          <w:lang w:val="pt-BR"/>
        </w:rPr>
        <w:t xml:space="preserve">”) de, no mínimo, 1,45 (um inteiro e quarenta e cinco centésimos), pelo período de 12 (doze) meses consecutivos com pagamento de serviço da dívida, não necessariamente coincidente com o ano civil, apurado por auditor independente cadastrado na </w:t>
      </w:r>
      <w:r w:rsidR="001A39AA">
        <w:rPr>
          <w:rFonts w:ascii="Garamond" w:hAnsi="Garamond"/>
          <w:sz w:val="24"/>
          <w:szCs w:val="24"/>
          <w:lang w:val="pt-BR"/>
        </w:rPr>
        <w:t>CVM</w:t>
      </w:r>
      <w:r w:rsidR="00A411D2">
        <w:rPr>
          <w:rFonts w:ascii="Garamond" w:hAnsi="Garamond"/>
          <w:sz w:val="24"/>
          <w:szCs w:val="24"/>
          <w:lang w:val="pt-BR"/>
        </w:rPr>
        <w:t>,</w:t>
      </w:r>
      <w:r w:rsidR="005F4A97" w:rsidRPr="006B2D1F">
        <w:rPr>
          <w:rFonts w:ascii="Garamond" w:hAnsi="Garamond"/>
          <w:sz w:val="24"/>
          <w:szCs w:val="24"/>
          <w:lang w:val="pt-BR"/>
        </w:rPr>
        <w:t xml:space="preserve"> </w:t>
      </w:r>
      <w:r w:rsidR="005F4A97">
        <w:rPr>
          <w:rFonts w:ascii="Garamond" w:hAnsi="Garamond"/>
          <w:sz w:val="24"/>
          <w:szCs w:val="24"/>
          <w:lang w:val="pt-BR"/>
        </w:rPr>
        <w:t xml:space="preserve">calculado de acordo com a fórmula prevista no </w:t>
      </w:r>
      <w:r w:rsidR="005F4A97"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sidR="005F4A97">
        <w:rPr>
          <w:rFonts w:ascii="Garamond" w:hAnsi="Garamond"/>
          <w:sz w:val="24"/>
          <w:szCs w:val="24"/>
          <w:lang w:val="pt-BR"/>
        </w:rPr>
        <w:t xml:space="preserve"> a</w:t>
      </w:r>
      <w:r w:rsidR="00C01672">
        <w:rPr>
          <w:rFonts w:ascii="Garamond" w:hAnsi="Garamond"/>
          <w:sz w:val="24"/>
          <w:szCs w:val="24"/>
          <w:lang w:val="pt-BR"/>
        </w:rPr>
        <w:t xml:space="preserve"> esta</w:t>
      </w:r>
      <w:r w:rsidR="005F4A97">
        <w:rPr>
          <w:rFonts w:ascii="Garamond" w:hAnsi="Garamond"/>
          <w:sz w:val="24"/>
          <w:szCs w:val="24"/>
          <w:lang w:val="pt-BR"/>
        </w:rPr>
        <w:t xml:space="preserve"> Escritura de Emissão</w:t>
      </w:r>
      <w:r w:rsidR="00866148">
        <w:rPr>
          <w:rFonts w:ascii="Garamond" w:hAnsi="Garamond"/>
          <w:sz w:val="24"/>
          <w:szCs w:val="24"/>
          <w:lang w:val="pt-BR"/>
        </w:rPr>
        <w:t>.</w:t>
      </w:r>
      <w:r w:rsidR="008E1182">
        <w:rPr>
          <w:rFonts w:ascii="Garamond" w:hAnsi="Garamond"/>
          <w:sz w:val="24"/>
          <w:szCs w:val="24"/>
          <w:lang w:val="pt-BR"/>
        </w:rPr>
        <w:t xml:space="preserve"> </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2B6B656B"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r w:rsidR="005F4A97" w:rsidRPr="00914BBE">
        <w:rPr>
          <w:rFonts w:ascii="Garamond" w:hAnsi="Garamond"/>
          <w:sz w:val="24"/>
          <w:szCs w:val="24"/>
          <w:lang w:val="pt-BR"/>
        </w:rPr>
        <w:t>.</w:t>
      </w:r>
      <w:r w:rsidR="005F4A97">
        <w:rPr>
          <w:rFonts w:ascii="Garamond" w:hAnsi="Garamond"/>
          <w:sz w:val="24"/>
          <w:szCs w:val="24"/>
          <w:lang w:val="pt-BR"/>
        </w:rPr>
        <w:t xml:space="preserve"> </w:t>
      </w:r>
    </w:p>
    <w:p w14:paraId="394B3C37" w14:textId="5C2B7069"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 xml:space="preserve">O aditamento à Escritura de Emissão </w:t>
      </w:r>
      <w:r w:rsidRPr="0087717F">
        <w:rPr>
          <w:rFonts w:ascii="Garamond" w:hAnsi="Garamond"/>
          <w:sz w:val="24"/>
          <w:szCs w:val="24"/>
          <w:lang w:val="pt-BR"/>
        </w:rPr>
        <w:t>previsto</w:t>
      </w:r>
      <w:r w:rsidRPr="00072B3B">
        <w:rPr>
          <w:rFonts w:ascii="Garamond" w:hAnsi="Garamond"/>
          <w:sz w:val="24"/>
          <w:szCs w:val="24"/>
          <w:lang w:val="pt-BR"/>
        </w:rPr>
        <w:t xml:space="preserve"> na Cláusula 4.16.3 acima dever</w:t>
      </w:r>
      <w:r w:rsidR="009D69DA">
        <w:rPr>
          <w:rFonts w:ascii="Garamond" w:hAnsi="Garamond"/>
          <w:sz w:val="24"/>
          <w:szCs w:val="24"/>
          <w:lang w:val="pt-BR"/>
        </w:rPr>
        <w:t>á</w:t>
      </w:r>
      <w:r w:rsidRPr="00072B3B">
        <w:rPr>
          <w:rFonts w:ascii="Garamond" w:hAnsi="Garamond"/>
          <w:sz w:val="24"/>
          <w:szCs w:val="24"/>
          <w:lang w:val="pt-BR"/>
        </w:rPr>
        <w:t xml:space="preserve"> ser celebrado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47"/>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0525A85F"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w:t>
      </w:r>
      <w:r w:rsidR="00656CA8">
        <w:rPr>
          <w:rFonts w:ascii="Garamond" w:hAnsi="Garamond"/>
          <w:sz w:val="24"/>
          <w:szCs w:val="24"/>
          <w:lang w:val="pt-BR"/>
        </w:rPr>
        <w:t xml:space="preserve"> e na Cláusula 4.17.9 abaixo</w:t>
      </w:r>
      <w:r>
        <w:rPr>
          <w:rFonts w:ascii="Garamond" w:hAnsi="Garamond"/>
          <w:sz w:val="24"/>
          <w:szCs w:val="24"/>
          <w:lang w:val="pt-BR"/>
        </w:rPr>
        <w:t>,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lastRenderedPageBreak/>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r w:rsidRPr="004F371B">
        <w:rPr>
          <w:rFonts w:ascii="Garamond" w:hAnsi="Garamond"/>
          <w:i/>
          <w:sz w:val="24"/>
          <w:szCs w:val="24"/>
          <w:lang w:val="pt-BR"/>
        </w:rPr>
        <w:t>escrow)</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790DC676"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r w:rsidR="008A23F4">
        <w:rPr>
          <w:rFonts w:ascii="Garamond" w:hAnsi="Garamond"/>
          <w:sz w:val="24"/>
          <w:szCs w:val="24"/>
          <w:lang w:val="pt-BR"/>
        </w:rPr>
        <w:t xml:space="preserve"> e das obrigações decorrentes do Contrato de Financiamento com o BNDES</w:t>
      </w:r>
      <w:r w:rsidRPr="004F371B">
        <w:rPr>
          <w:rFonts w:ascii="Garamond" w:hAnsi="Garamond"/>
          <w:sz w:val="24"/>
          <w:szCs w:val="24"/>
          <w:lang w:val="pt-BR"/>
        </w:rPr>
        <w:t>.</w:t>
      </w:r>
      <w:r w:rsidR="00A922C4">
        <w:rPr>
          <w:rFonts w:ascii="Garamond" w:hAnsi="Garamond"/>
          <w:sz w:val="24"/>
          <w:szCs w:val="24"/>
          <w:lang w:val="pt-BR"/>
        </w:rPr>
        <w:t xml:space="preserve"> </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 xml:space="preserve">desde já certo e ajustado que a inobservância, pelo Agente Fiduciário, dos prazos para execução da Fiança em favor dos Debenturistas não ensejará, sob hipótese nenhuma, perda de qualquer direito ou faculdade aqui previsto, podendo a </w:t>
      </w:r>
      <w:r w:rsidRPr="00345A6B">
        <w:rPr>
          <w:rFonts w:ascii="Garamond" w:hAnsi="Garamond" w:cs="Verdana"/>
          <w:sz w:val="24"/>
          <w:szCs w:val="24"/>
          <w:lang w:val="pt-BR"/>
        </w:rPr>
        <w:lastRenderedPageBreak/>
        <w:t>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5E0C11AC" w14:textId="41D64CC1" w:rsidR="00656CA8" w:rsidRDefault="00656CA8" w:rsidP="0057647A">
      <w:pPr>
        <w:pStyle w:val="Level3"/>
        <w:numPr>
          <w:ilvl w:val="2"/>
          <w:numId w:val="26"/>
        </w:numPr>
        <w:spacing w:after="0" w:line="300" w:lineRule="exact"/>
        <w:ind w:left="709" w:firstLine="0"/>
        <w:rPr>
          <w:rFonts w:ascii="Garamond" w:hAnsi="Garamond" w:cs="Verdana"/>
          <w:sz w:val="24"/>
          <w:szCs w:val="24"/>
          <w:lang w:val="pt-BR"/>
        </w:rPr>
      </w:pPr>
      <w:r w:rsidRPr="00D37AE8">
        <w:rPr>
          <w:rFonts w:ascii="Garamond" w:hAnsi="Garamond" w:cs="Verdana"/>
          <w:sz w:val="24"/>
          <w:szCs w:val="24"/>
          <w:lang w:val="pt-BR"/>
        </w:rPr>
        <w:t>Caso ocorra uma Alteração de Controle A</w:t>
      </w:r>
      <w:r w:rsidRPr="00A67DB7">
        <w:rPr>
          <w:rFonts w:ascii="Garamond" w:hAnsi="Garamond" w:cs="Verdana"/>
          <w:sz w:val="24"/>
          <w:szCs w:val="24"/>
          <w:lang w:val="pt-BR"/>
        </w:rPr>
        <w:t xml:space="preserve">utorizada (conforme definido abaixo), a Fiadora </w:t>
      </w:r>
      <w:r>
        <w:rPr>
          <w:rFonts w:ascii="Garamond" w:hAnsi="Garamond" w:cs="Verdana"/>
          <w:sz w:val="24"/>
          <w:szCs w:val="24"/>
          <w:lang w:val="pt-BR"/>
        </w:rPr>
        <w:t xml:space="preserve">poderá </w:t>
      </w:r>
      <w:r w:rsidRPr="00A67DB7">
        <w:rPr>
          <w:rFonts w:ascii="Garamond" w:hAnsi="Garamond" w:cs="Verdana"/>
          <w:sz w:val="24"/>
          <w:szCs w:val="24"/>
          <w:lang w:val="pt-BR"/>
        </w:rPr>
        <w:t xml:space="preserve">ser </w:t>
      </w:r>
      <w:r w:rsidRPr="00A67DB7">
        <w:rPr>
          <w:rFonts w:ascii="Garamond" w:hAnsi="Garamond"/>
          <w:sz w:val="24"/>
          <w:szCs w:val="24"/>
          <w:lang w:val="pt-BR"/>
        </w:rPr>
        <w:t xml:space="preserve">liberada de suas obrigações relativas à Fiança, </w:t>
      </w:r>
      <w:r>
        <w:rPr>
          <w:rFonts w:ascii="Garamond" w:hAnsi="Garamond"/>
          <w:sz w:val="24"/>
          <w:szCs w:val="24"/>
          <w:lang w:val="pt-BR"/>
        </w:rPr>
        <w:t xml:space="preserve">sem </w:t>
      </w:r>
      <w:r w:rsidRPr="00914BBE">
        <w:rPr>
          <w:rFonts w:ascii="Garamond" w:hAnsi="Garamond"/>
          <w:sz w:val="24"/>
          <w:szCs w:val="24"/>
          <w:lang w:val="pt-BR"/>
        </w:rPr>
        <w:t xml:space="preserve">necessidade </w:t>
      </w:r>
      <w:r>
        <w:rPr>
          <w:rFonts w:ascii="Garamond" w:hAnsi="Garamond"/>
          <w:sz w:val="24"/>
          <w:szCs w:val="24"/>
          <w:lang w:val="pt-BR"/>
        </w:rPr>
        <w:t xml:space="preserve">de aprovação por Debenturistas reunidos em </w:t>
      </w:r>
      <w:r w:rsidRPr="00914BBE">
        <w:rPr>
          <w:rFonts w:ascii="Garamond" w:hAnsi="Garamond"/>
          <w:sz w:val="24"/>
          <w:szCs w:val="24"/>
          <w:lang w:val="pt-BR"/>
        </w:rPr>
        <w:t>Assembleia Geral de Debenturistas</w:t>
      </w:r>
      <w:r>
        <w:rPr>
          <w:rFonts w:ascii="Garamond" w:hAnsi="Garamond"/>
          <w:sz w:val="24"/>
          <w:szCs w:val="24"/>
          <w:lang w:val="pt-BR"/>
        </w:rPr>
        <w:t xml:space="preserve">, </w:t>
      </w:r>
      <w:r w:rsidRPr="00A67DB7">
        <w:rPr>
          <w:rFonts w:ascii="Garamond" w:hAnsi="Garamond"/>
          <w:sz w:val="24"/>
          <w:szCs w:val="24"/>
          <w:lang w:val="pt-BR"/>
        </w:rPr>
        <w:t>de</w:t>
      </w:r>
      <w:r w:rsidRPr="001221E1">
        <w:rPr>
          <w:rFonts w:ascii="Garamond" w:hAnsi="Garamond"/>
          <w:sz w:val="24"/>
          <w:szCs w:val="24"/>
          <w:lang w:val="pt-BR"/>
        </w:rPr>
        <w:t>sde que</w:t>
      </w:r>
      <w:r>
        <w:rPr>
          <w:rFonts w:ascii="Garamond" w:hAnsi="Garamond"/>
          <w:sz w:val="24"/>
          <w:szCs w:val="24"/>
          <w:lang w:val="pt-BR"/>
        </w:rPr>
        <w:t>, cumulativamente</w:t>
      </w:r>
      <w:r w:rsidRPr="001221E1">
        <w:rPr>
          <w:rFonts w:ascii="Garamond" w:hAnsi="Garamond"/>
          <w:sz w:val="24"/>
          <w:szCs w:val="24"/>
          <w:lang w:val="pt-BR"/>
        </w:rPr>
        <w:t xml:space="preserve">: a </w:t>
      </w:r>
      <w:r>
        <w:rPr>
          <w:rFonts w:ascii="Garamond" w:hAnsi="Garamond"/>
          <w:sz w:val="24"/>
          <w:szCs w:val="24"/>
          <w:lang w:val="pt-BR"/>
        </w:rPr>
        <w:t xml:space="preserve">Fiança </w:t>
      </w:r>
      <w:r w:rsidRPr="001221E1">
        <w:rPr>
          <w:rFonts w:ascii="Garamond" w:hAnsi="Garamond"/>
          <w:sz w:val="24"/>
          <w:szCs w:val="24"/>
          <w:lang w:val="pt-BR"/>
        </w:rPr>
        <w:t xml:space="preserve">seja substituída por </w:t>
      </w:r>
      <w:r>
        <w:rPr>
          <w:rFonts w:ascii="Garamond" w:hAnsi="Garamond"/>
          <w:sz w:val="24"/>
          <w:szCs w:val="24"/>
          <w:lang w:val="pt-BR"/>
        </w:rPr>
        <w:t xml:space="preserve">(i.1) fiança nas mesmas condições atualmente existentes, prestada por </w:t>
      </w:r>
      <w:r w:rsidRPr="001221E1">
        <w:rPr>
          <w:rFonts w:ascii="Garamond" w:hAnsi="Garamond"/>
          <w:sz w:val="24"/>
          <w:szCs w:val="24"/>
          <w:lang w:val="pt-BR"/>
        </w:rPr>
        <w:t>uma ou mais sociedades brasileiras</w:t>
      </w:r>
      <w:r w:rsidRPr="00933119">
        <w:rPr>
          <w:rFonts w:ascii="Garamond" w:hAnsi="Garamond"/>
          <w:sz w:val="24"/>
          <w:szCs w:val="24"/>
          <w:lang w:val="pt-BR"/>
        </w:rPr>
        <w:t>, cuja classificação de risco</w:t>
      </w:r>
      <w:r>
        <w:rPr>
          <w:rFonts w:ascii="Garamond" w:hAnsi="Garamond"/>
          <w:sz w:val="24"/>
          <w:szCs w:val="24"/>
          <w:lang w:val="pt-BR"/>
        </w:rPr>
        <w:t xml:space="preserve"> relacionada à sua dívida de longo prazo</w:t>
      </w:r>
      <w:r w:rsidRPr="00933119">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w:t>
      </w:r>
      <w:r w:rsidRPr="00D87223">
        <w:rPr>
          <w:rFonts w:ascii="Garamond" w:hAnsi="Garamond" w:cs="Verdana"/>
          <w:sz w:val="24"/>
          <w:szCs w:val="24"/>
          <w:lang w:val="pt-BR"/>
        </w:rPr>
        <w:t xml:space="preserve">, mediante a celebração de </w:t>
      </w:r>
      <w:r w:rsidRPr="00D87223">
        <w:rPr>
          <w:rFonts w:ascii="Garamond" w:hAnsi="Garamond"/>
          <w:sz w:val="24"/>
          <w:szCs w:val="24"/>
          <w:lang w:val="pt-BR"/>
        </w:rPr>
        <w:t xml:space="preserve">aditamento a esta Escritura de Emissão, substancialmente na forma do </w:t>
      </w:r>
      <w:r w:rsidRPr="00D87223">
        <w:rPr>
          <w:rFonts w:ascii="Garamond" w:hAnsi="Garamond"/>
          <w:b/>
          <w:bCs/>
          <w:sz w:val="24"/>
          <w:szCs w:val="24"/>
          <w:lang w:val="pt-BR"/>
        </w:rPr>
        <w:t>Anexo V</w:t>
      </w:r>
      <w:r w:rsidRPr="00D87223">
        <w:rPr>
          <w:rFonts w:ascii="Garamond" w:hAnsi="Garamond"/>
          <w:sz w:val="24"/>
          <w:szCs w:val="24"/>
          <w:lang w:val="pt-BR"/>
        </w:rPr>
        <w:t xml:space="preserve"> a esta Escritura de Emissão</w:t>
      </w:r>
      <w:r>
        <w:rPr>
          <w:rFonts w:ascii="Garamond" w:hAnsi="Garamond"/>
          <w:sz w:val="24"/>
          <w:szCs w:val="24"/>
          <w:lang w:val="pt-BR"/>
        </w:rPr>
        <w:t>,</w:t>
      </w:r>
      <w:r w:rsidRPr="00A67DB7">
        <w:rPr>
          <w:rFonts w:ascii="Garamond" w:hAnsi="Garamond"/>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celebração do aditamento à Escritura de Emissão</w:t>
      </w:r>
      <w:r w:rsidRPr="00A67DB7">
        <w:rPr>
          <w:rFonts w:ascii="Garamond" w:hAnsi="Garamond"/>
          <w:sz w:val="24"/>
          <w:szCs w:val="24"/>
          <w:lang w:val="pt-BR"/>
        </w:rPr>
        <w:t xml:space="preserve">; </w:t>
      </w:r>
      <w:r>
        <w:rPr>
          <w:rFonts w:ascii="Garamond" w:hAnsi="Garamond"/>
          <w:sz w:val="24"/>
          <w:szCs w:val="24"/>
          <w:lang w:val="pt-BR"/>
        </w:rPr>
        <w:t>ou (i.2) </w:t>
      </w:r>
      <w:r w:rsidRPr="00A67DB7">
        <w:rPr>
          <w:rFonts w:ascii="Garamond" w:hAnsi="Garamond"/>
          <w:sz w:val="24"/>
          <w:szCs w:val="24"/>
          <w:lang w:val="pt-BR"/>
        </w:rPr>
        <w:t xml:space="preserve">uma ou mais cartas de fiança </w:t>
      </w:r>
      <w:r>
        <w:rPr>
          <w:rFonts w:ascii="Garamond" w:hAnsi="Garamond"/>
          <w:sz w:val="24"/>
          <w:szCs w:val="24"/>
          <w:lang w:val="pt-BR"/>
        </w:rPr>
        <w:t xml:space="preserve">contratadas pela Emissora </w:t>
      </w:r>
      <w:r w:rsidRPr="00A67DB7">
        <w:rPr>
          <w:rFonts w:ascii="Garamond" w:hAnsi="Garamond"/>
          <w:sz w:val="24"/>
          <w:szCs w:val="24"/>
          <w:lang w:val="pt-BR"/>
        </w:rPr>
        <w:t xml:space="preserve">em favor dos </w:t>
      </w:r>
      <w:r w:rsidRPr="00A67DB7">
        <w:rPr>
          <w:rFonts w:ascii="Garamond" w:eastAsia="Arial Unicode MS" w:hAnsi="Garamond"/>
          <w:w w:val="0"/>
          <w:sz w:val="24"/>
          <w:szCs w:val="24"/>
          <w:lang w:val="pt-BR"/>
        </w:rPr>
        <w:t>Debenturistas</w:t>
      </w:r>
      <w:r w:rsidRPr="001221E1">
        <w:rPr>
          <w:rFonts w:ascii="Garamond" w:hAnsi="Garamond"/>
          <w:sz w:val="24"/>
          <w:szCs w:val="24"/>
          <w:lang w:val="pt-BR"/>
        </w:rPr>
        <w:t xml:space="preserve">, representados pelo Agente Fiduciário, </w:t>
      </w:r>
      <w:r w:rsidRPr="00933119">
        <w:rPr>
          <w:rFonts w:ascii="Garamond" w:hAnsi="Garamond"/>
          <w:sz w:val="24"/>
          <w:szCs w:val="24"/>
          <w:lang w:val="pt-BR"/>
        </w:rPr>
        <w:t>para garantir o</w:t>
      </w:r>
      <w:r w:rsidRPr="00D87223">
        <w:rPr>
          <w:rFonts w:ascii="Garamond" w:hAnsi="Garamond"/>
          <w:sz w:val="24"/>
          <w:szCs w:val="24"/>
          <w:lang w:val="pt-BR"/>
        </w:rPr>
        <w:t xml:space="preserve"> adimplemento das Obrigações Garantidas, junto a instituições financeiras brasileiras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AA(bra)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Aa2(bra)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ou (i</w:t>
      </w:r>
      <w:r>
        <w:rPr>
          <w:rFonts w:ascii="Garamond" w:hAnsi="Garamond"/>
          <w:sz w:val="24"/>
          <w:szCs w:val="24"/>
          <w:lang w:val="pt-BR"/>
        </w:rPr>
        <w:t>.3</w:t>
      </w:r>
      <w:r w:rsidRPr="00D87223">
        <w:rPr>
          <w:rFonts w:ascii="Garamond" w:hAnsi="Garamond"/>
          <w:sz w:val="24"/>
          <w:szCs w:val="24"/>
          <w:lang w:val="pt-BR"/>
        </w:rPr>
        <w:t xml:space="preserve">) uma ou mais cartas de fiança </w:t>
      </w:r>
      <w:r>
        <w:rPr>
          <w:rFonts w:ascii="Garamond" w:hAnsi="Garamond"/>
          <w:sz w:val="24"/>
          <w:szCs w:val="24"/>
          <w:lang w:val="pt-BR"/>
        </w:rPr>
        <w:t xml:space="preserve">contratadas pela Emissora </w:t>
      </w:r>
      <w:r w:rsidRPr="00D87223">
        <w:rPr>
          <w:rFonts w:ascii="Garamond" w:hAnsi="Garamond"/>
          <w:sz w:val="24"/>
          <w:szCs w:val="24"/>
          <w:lang w:val="pt-BR"/>
        </w:rPr>
        <w:t xml:space="preserve">em favor dos </w:t>
      </w:r>
      <w:r w:rsidRPr="00D87223">
        <w:rPr>
          <w:rFonts w:ascii="Garamond" w:eastAsia="Arial Unicode MS" w:hAnsi="Garamond"/>
          <w:w w:val="0"/>
          <w:sz w:val="24"/>
          <w:szCs w:val="24"/>
          <w:lang w:val="pt-BR"/>
        </w:rPr>
        <w:t>Debenturistas</w:t>
      </w:r>
      <w:r w:rsidRPr="00D87223">
        <w:rPr>
          <w:rFonts w:ascii="Garamond" w:hAnsi="Garamond"/>
          <w:sz w:val="24"/>
          <w:szCs w:val="24"/>
          <w:lang w:val="pt-BR"/>
        </w:rPr>
        <w:t>, representados pelo Agente Fiduciário, para garantir o adimplemento das Obrigações Garantidas, junto a instituições financeiras estrangeiras cuja classificação de risco</w:t>
      </w:r>
      <w:r w:rsidRPr="004977A7">
        <w:rPr>
          <w:rFonts w:ascii="Garamond" w:hAnsi="Garamond"/>
          <w:sz w:val="24"/>
          <w:szCs w:val="24"/>
          <w:lang w:val="pt-BR"/>
        </w:rPr>
        <w:t xml:space="preserve"> </w:t>
      </w:r>
      <w:r>
        <w:rPr>
          <w:rFonts w:ascii="Garamond" w:hAnsi="Garamond"/>
          <w:sz w:val="24"/>
          <w:szCs w:val="24"/>
          <w:lang w:val="pt-BR"/>
        </w:rPr>
        <w:t>relacionada à sua dívida de longo prazo</w:t>
      </w:r>
      <w:r w:rsidRPr="00D87223">
        <w:rPr>
          <w:rFonts w:ascii="Garamond" w:hAnsi="Garamond"/>
          <w:sz w:val="24"/>
          <w:szCs w:val="24"/>
          <w:lang w:val="pt-BR"/>
        </w:rPr>
        <w:t xml:space="preserve"> </w:t>
      </w:r>
      <w:r w:rsidRPr="00D87223">
        <w:rPr>
          <w:rFonts w:ascii="Garamond" w:hAnsi="Garamond"/>
          <w:sz w:val="24"/>
          <w:lang w:val="pt-BR"/>
        </w:rPr>
        <w:t>seja igual o</w:t>
      </w:r>
      <w:r>
        <w:rPr>
          <w:rFonts w:ascii="Garamond" w:hAnsi="Garamond"/>
          <w:sz w:val="24"/>
          <w:lang w:val="pt-BR"/>
        </w:rPr>
        <w:t>u</w:t>
      </w:r>
      <w:r w:rsidRPr="00D87223">
        <w:rPr>
          <w:rFonts w:ascii="Garamond" w:hAnsi="Garamond"/>
          <w:sz w:val="24"/>
          <w:lang w:val="pt-BR"/>
        </w:rPr>
        <w:t xml:space="preserve"> superior a A+ (ou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Standard &amp; Poor’s ou Fitch Ratings ou A1 (</w:t>
      </w:r>
      <w:r w:rsidRPr="00D87223">
        <w:rPr>
          <w:rFonts w:ascii="Garamond" w:hAnsi="Garamond"/>
          <w:sz w:val="24"/>
          <w:lang w:val="pt-BR"/>
        </w:rPr>
        <w:t xml:space="preserve">ou o </w:t>
      </w:r>
      <w:r>
        <w:rPr>
          <w:rFonts w:ascii="Garamond" w:hAnsi="Garamond"/>
          <w:sz w:val="24"/>
          <w:lang w:val="pt-BR"/>
        </w:rPr>
        <w:t>seu</w:t>
      </w:r>
      <w:r w:rsidRPr="00D87223">
        <w:rPr>
          <w:rFonts w:ascii="Garamond" w:hAnsi="Garamond"/>
          <w:sz w:val="24"/>
          <w:lang w:val="pt-BR"/>
        </w:rPr>
        <w:t xml:space="preserve"> equivalente)</w:t>
      </w:r>
      <w:r w:rsidRPr="00D87223">
        <w:rPr>
          <w:rFonts w:ascii="Garamond" w:hAnsi="Garamond"/>
          <w:sz w:val="24"/>
          <w:szCs w:val="24"/>
          <w:lang w:val="pt-BR"/>
        </w:rPr>
        <w:t xml:space="preserve"> pela Moody’s, </w:t>
      </w:r>
      <w:r w:rsidR="008250E2">
        <w:rPr>
          <w:rFonts w:ascii="Garamond" w:hAnsi="Garamond"/>
          <w:sz w:val="24"/>
          <w:szCs w:val="24"/>
          <w:lang w:val="pt-BR"/>
        </w:rPr>
        <w:t>observado</w:t>
      </w:r>
      <w:r w:rsidR="00A07B8D" w:rsidRPr="007F1A7D">
        <w:rPr>
          <w:rFonts w:ascii="Garamond" w:hAnsi="Garamond"/>
          <w:sz w:val="24"/>
          <w:szCs w:val="24"/>
          <w:lang w:val="pt-BR"/>
        </w:rPr>
        <w:t xml:space="preserve"> que</w:t>
      </w:r>
      <w:r w:rsidR="008250E2">
        <w:rPr>
          <w:rFonts w:ascii="Garamond" w:hAnsi="Garamond"/>
          <w:sz w:val="24"/>
          <w:szCs w:val="24"/>
          <w:lang w:val="pt-BR"/>
        </w:rPr>
        <w:t>,</w:t>
      </w:r>
      <w:r>
        <w:rPr>
          <w:rFonts w:ascii="Garamond" w:hAnsi="Garamond"/>
          <w:sz w:val="24"/>
          <w:szCs w:val="24"/>
          <w:lang w:val="pt-BR"/>
        </w:rPr>
        <w:t xml:space="preserve"> </w:t>
      </w:r>
      <w:r w:rsidRPr="007F1A7D">
        <w:rPr>
          <w:rFonts w:ascii="Garamond" w:hAnsi="Garamond"/>
          <w:sz w:val="24"/>
          <w:szCs w:val="24"/>
          <w:lang w:val="pt-BR"/>
        </w:rPr>
        <w:t xml:space="preserve">caso o BNDES aprove a substituição da garantia fidejussória constituída em seu favor no âmbito do Contrato de Financiamento do BNDES por uma ou mais garantias cuja classificação de risco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008250E2" w:rsidRPr="007F1A7D">
        <w:rPr>
          <w:rFonts w:ascii="Garamond" w:hAnsi="Garamond"/>
          <w:sz w:val="24"/>
          <w:szCs w:val="24"/>
          <w:lang w:val="pt-BR"/>
        </w:rPr>
        <w:t xml:space="preserve"> </w:t>
      </w:r>
      <w:r w:rsidRPr="007F1A7D">
        <w:rPr>
          <w:rFonts w:ascii="Garamond" w:hAnsi="Garamond"/>
          <w:sz w:val="24"/>
          <w:szCs w:val="24"/>
          <w:lang w:val="pt-BR"/>
        </w:rPr>
        <w:t xml:space="preserve">seja superior àquelas previstas nos </w:t>
      </w:r>
      <w:r>
        <w:rPr>
          <w:rFonts w:ascii="Garamond" w:hAnsi="Garamond"/>
          <w:sz w:val="24"/>
          <w:szCs w:val="24"/>
          <w:lang w:val="pt-BR"/>
        </w:rPr>
        <w:t>sub</w:t>
      </w:r>
      <w:r w:rsidRPr="007F1A7D">
        <w:rPr>
          <w:rFonts w:ascii="Garamond" w:hAnsi="Garamond"/>
          <w:sz w:val="24"/>
          <w:szCs w:val="24"/>
          <w:lang w:val="pt-BR"/>
        </w:rPr>
        <w:t>itens (i</w:t>
      </w:r>
      <w:r>
        <w:rPr>
          <w:rFonts w:ascii="Garamond" w:hAnsi="Garamond"/>
          <w:sz w:val="24"/>
          <w:szCs w:val="24"/>
          <w:lang w:val="pt-BR"/>
        </w:rPr>
        <w:t>.1</w:t>
      </w:r>
      <w:r w:rsidRPr="007F1A7D">
        <w:rPr>
          <w:rFonts w:ascii="Garamond" w:hAnsi="Garamond"/>
          <w:sz w:val="24"/>
          <w:szCs w:val="24"/>
          <w:lang w:val="pt-BR"/>
        </w:rPr>
        <w:t>), (i</w:t>
      </w:r>
      <w:r>
        <w:rPr>
          <w:rFonts w:ascii="Garamond" w:hAnsi="Garamond"/>
          <w:sz w:val="24"/>
          <w:szCs w:val="24"/>
          <w:lang w:val="pt-BR"/>
        </w:rPr>
        <w:t>.2</w:t>
      </w:r>
      <w:r w:rsidRPr="007F1A7D">
        <w:rPr>
          <w:rFonts w:ascii="Garamond" w:hAnsi="Garamond"/>
          <w:sz w:val="24"/>
          <w:szCs w:val="24"/>
          <w:lang w:val="pt-BR"/>
        </w:rPr>
        <w:t>) ou (i</w:t>
      </w:r>
      <w:r>
        <w:rPr>
          <w:rFonts w:ascii="Garamond" w:hAnsi="Garamond"/>
          <w:sz w:val="24"/>
          <w:szCs w:val="24"/>
          <w:lang w:val="pt-BR"/>
        </w:rPr>
        <w:t>.3</w:t>
      </w:r>
      <w:r w:rsidRPr="007F1A7D">
        <w:rPr>
          <w:rFonts w:ascii="Garamond" w:hAnsi="Garamond"/>
          <w:sz w:val="24"/>
          <w:szCs w:val="24"/>
          <w:lang w:val="pt-BR"/>
        </w:rPr>
        <w:t>) desta Cláusula 4.17.9, a Emissora se obriga a constituir em favor dos Debenturistas, representados pelo Agente Fiduciário, uma ou mais garantias com classificação de risco</w:t>
      </w:r>
      <w:r w:rsidR="008250E2" w:rsidRPr="008250E2">
        <w:rPr>
          <w:rFonts w:ascii="Garamond" w:hAnsi="Garamond"/>
          <w:sz w:val="24"/>
          <w:szCs w:val="24"/>
          <w:lang w:val="pt-BR"/>
        </w:rPr>
        <w:t xml:space="preserve"> </w:t>
      </w:r>
      <w:r w:rsidR="008250E2">
        <w:rPr>
          <w:rFonts w:ascii="Garamond" w:hAnsi="Garamond"/>
          <w:sz w:val="24"/>
          <w:szCs w:val="24"/>
          <w:lang w:val="pt-BR"/>
        </w:rPr>
        <w:t xml:space="preserve">atribuída pela </w:t>
      </w:r>
      <w:r w:rsidR="008250E2" w:rsidRPr="00D87223">
        <w:rPr>
          <w:rFonts w:ascii="Garamond" w:hAnsi="Garamond"/>
          <w:sz w:val="24"/>
          <w:szCs w:val="24"/>
          <w:lang w:val="pt-BR"/>
        </w:rPr>
        <w:t>Standard &amp; Poor’s</w:t>
      </w:r>
      <w:r w:rsidR="008250E2">
        <w:rPr>
          <w:rFonts w:ascii="Garamond" w:hAnsi="Garamond"/>
          <w:sz w:val="24"/>
          <w:szCs w:val="24"/>
          <w:lang w:val="pt-BR"/>
        </w:rPr>
        <w:t>,</w:t>
      </w:r>
      <w:r w:rsidR="008250E2" w:rsidRPr="00D87223">
        <w:rPr>
          <w:rFonts w:ascii="Garamond" w:hAnsi="Garamond"/>
          <w:sz w:val="24"/>
          <w:szCs w:val="24"/>
          <w:lang w:val="pt-BR"/>
        </w:rPr>
        <w:t xml:space="preserve"> Fitch Ratings </w:t>
      </w:r>
      <w:r w:rsidR="008250E2">
        <w:rPr>
          <w:rFonts w:ascii="Garamond" w:hAnsi="Garamond"/>
          <w:sz w:val="24"/>
          <w:szCs w:val="24"/>
          <w:lang w:val="pt-BR"/>
        </w:rPr>
        <w:t xml:space="preserve">ou </w:t>
      </w:r>
      <w:r w:rsidR="008250E2" w:rsidRPr="00D87223">
        <w:rPr>
          <w:rFonts w:ascii="Garamond" w:hAnsi="Garamond"/>
          <w:sz w:val="24"/>
          <w:szCs w:val="24"/>
          <w:lang w:val="pt-BR"/>
        </w:rPr>
        <w:t>Moody’s</w:t>
      </w:r>
      <w:r w:rsidRPr="007F1A7D">
        <w:rPr>
          <w:rFonts w:ascii="Garamond" w:hAnsi="Garamond"/>
          <w:sz w:val="24"/>
          <w:szCs w:val="24"/>
          <w:lang w:val="pt-BR"/>
        </w:rPr>
        <w:t>, no mínimo, iguais àquelas constituídas em favor do BNDES</w:t>
      </w:r>
      <w:r w:rsidRPr="00D87223">
        <w:rPr>
          <w:rFonts w:ascii="Garamond" w:hAnsi="Garamond"/>
          <w:sz w:val="24"/>
          <w:szCs w:val="24"/>
          <w:lang w:val="pt-BR"/>
        </w:rPr>
        <w:t xml:space="preserve">. </w:t>
      </w:r>
      <w:r>
        <w:rPr>
          <w:rFonts w:ascii="Garamond" w:hAnsi="Garamond"/>
          <w:sz w:val="24"/>
          <w:szCs w:val="24"/>
          <w:lang w:val="pt-BR"/>
        </w:rPr>
        <w:t xml:space="preserve">A Emissora </w:t>
      </w:r>
      <w:r w:rsidRPr="00D37AE8">
        <w:rPr>
          <w:rFonts w:ascii="Garamond" w:hAnsi="Garamond"/>
          <w:sz w:val="24"/>
          <w:szCs w:val="24"/>
          <w:lang w:val="pt-BR"/>
        </w:rPr>
        <w:t xml:space="preserve">terá a opção de </w:t>
      </w:r>
      <w:r>
        <w:rPr>
          <w:rFonts w:ascii="Garamond" w:hAnsi="Garamond"/>
          <w:sz w:val="24"/>
          <w:szCs w:val="24"/>
          <w:lang w:val="pt-BR"/>
        </w:rPr>
        <w:t>contratar, cumulativamente, as cartas de fiança previstas</w:t>
      </w:r>
      <w:r w:rsidRPr="00D37AE8">
        <w:rPr>
          <w:rFonts w:ascii="Garamond" w:hAnsi="Garamond"/>
          <w:sz w:val="24"/>
          <w:szCs w:val="24"/>
          <w:lang w:val="pt-BR"/>
        </w:rPr>
        <w:t xml:space="preserve"> </w:t>
      </w:r>
      <w:r>
        <w:rPr>
          <w:rFonts w:ascii="Garamond" w:hAnsi="Garamond"/>
          <w:sz w:val="24"/>
          <w:szCs w:val="24"/>
          <w:lang w:val="pt-BR"/>
        </w:rPr>
        <w:t>n</w:t>
      </w:r>
      <w:r w:rsidRPr="00D37AE8">
        <w:rPr>
          <w:rFonts w:ascii="Garamond" w:hAnsi="Garamond"/>
          <w:sz w:val="24"/>
          <w:szCs w:val="24"/>
          <w:lang w:val="pt-BR"/>
        </w:rPr>
        <w:t>os itens (i</w:t>
      </w:r>
      <w:r>
        <w:rPr>
          <w:rFonts w:ascii="Garamond" w:hAnsi="Garamond"/>
          <w:sz w:val="24"/>
          <w:szCs w:val="24"/>
          <w:lang w:val="pt-BR"/>
        </w:rPr>
        <w:t>.2</w:t>
      </w:r>
      <w:r w:rsidRPr="00D37AE8">
        <w:rPr>
          <w:rFonts w:ascii="Garamond" w:hAnsi="Garamond"/>
          <w:sz w:val="24"/>
          <w:szCs w:val="24"/>
          <w:lang w:val="pt-BR"/>
        </w:rPr>
        <w:t>) e (i</w:t>
      </w:r>
      <w:r>
        <w:rPr>
          <w:rFonts w:ascii="Garamond" w:hAnsi="Garamond"/>
          <w:sz w:val="24"/>
          <w:szCs w:val="24"/>
          <w:lang w:val="pt-BR"/>
        </w:rPr>
        <w:t>.3</w:t>
      </w:r>
      <w:r w:rsidRPr="00D37AE8">
        <w:rPr>
          <w:rFonts w:ascii="Garamond" w:hAnsi="Garamond"/>
          <w:sz w:val="24"/>
          <w:szCs w:val="24"/>
          <w:lang w:val="pt-BR"/>
        </w:rPr>
        <w:t>)</w:t>
      </w:r>
      <w:r>
        <w:rPr>
          <w:rFonts w:ascii="Garamond" w:hAnsi="Garamond"/>
          <w:sz w:val="24"/>
          <w:szCs w:val="24"/>
          <w:lang w:val="pt-BR"/>
        </w:rPr>
        <w:t xml:space="preserve"> acima</w:t>
      </w:r>
      <w:r w:rsidRPr="00D37AE8">
        <w:rPr>
          <w:rFonts w:ascii="Garamond" w:hAnsi="Garamond"/>
          <w:sz w:val="24"/>
          <w:szCs w:val="24"/>
          <w:lang w:val="pt-BR"/>
        </w:rPr>
        <w:t>, desde que o volume de todas as cartas</w:t>
      </w:r>
      <w:r>
        <w:rPr>
          <w:rFonts w:ascii="Garamond" w:hAnsi="Garamond"/>
          <w:sz w:val="24"/>
          <w:szCs w:val="24"/>
          <w:lang w:val="pt-BR"/>
        </w:rPr>
        <w:t xml:space="preserve"> de fiança, em conjunto,</w:t>
      </w:r>
      <w:r w:rsidRPr="00D37AE8">
        <w:rPr>
          <w:rFonts w:ascii="Garamond" w:hAnsi="Garamond"/>
          <w:sz w:val="24"/>
          <w:szCs w:val="24"/>
          <w:lang w:val="pt-BR"/>
        </w:rPr>
        <w:t xml:space="preserve"> seja igual</w:t>
      </w:r>
      <w:r>
        <w:rPr>
          <w:rFonts w:ascii="Garamond" w:hAnsi="Garamond"/>
          <w:sz w:val="24"/>
          <w:szCs w:val="24"/>
          <w:lang w:val="pt-BR"/>
        </w:rPr>
        <w:t xml:space="preserve"> ou superior</w:t>
      </w:r>
      <w:r w:rsidRPr="00D37AE8">
        <w:rPr>
          <w:rFonts w:ascii="Garamond" w:hAnsi="Garamond"/>
          <w:sz w:val="24"/>
          <w:szCs w:val="24"/>
          <w:lang w:val="pt-BR"/>
        </w:rPr>
        <w:t xml:space="preserve"> ao valor em aberto das </w:t>
      </w:r>
      <w:r>
        <w:rPr>
          <w:rFonts w:ascii="Garamond" w:hAnsi="Garamond"/>
          <w:sz w:val="24"/>
          <w:szCs w:val="24"/>
          <w:lang w:val="pt-BR"/>
        </w:rPr>
        <w:t>D</w:t>
      </w:r>
      <w:r w:rsidRPr="00D37AE8">
        <w:rPr>
          <w:rFonts w:ascii="Garamond" w:hAnsi="Garamond"/>
          <w:sz w:val="24"/>
          <w:szCs w:val="24"/>
          <w:lang w:val="pt-BR"/>
        </w:rPr>
        <w:t>ebêntures.</w:t>
      </w:r>
    </w:p>
    <w:p w14:paraId="100EEC59" w14:textId="77777777" w:rsidR="00656CA8" w:rsidRDefault="00656CA8" w:rsidP="001B08A8">
      <w:pPr>
        <w:pStyle w:val="PargrafodaLista"/>
        <w:rPr>
          <w:rFonts w:ascii="Garamond" w:hAnsi="Garamond" w:cs="Verdana"/>
          <w:sz w:val="24"/>
          <w:szCs w:val="24"/>
        </w:rPr>
      </w:pPr>
    </w:p>
    <w:p w14:paraId="37BA6B2F" w14:textId="69578812"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w:t>
      </w:r>
      <w:r w:rsidRPr="002844C3">
        <w:rPr>
          <w:rFonts w:ascii="Garamond" w:hAnsi="Garamond" w:cs="Verdana"/>
          <w:sz w:val="24"/>
          <w:szCs w:val="24"/>
          <w:lang w:val="pt-BR"/>
        </w:rPr>
        <w:lastRenderedPageBreak/>
        <w:t xml:space="preserve">quantas vezes julgar necessário, na hipótese de decretação de vencimento antecipado das </w:t>
      </w:r>
      <w:r w:rsidRPr="00A922C4">
        <w:rPr>
          <w:rFonts w:ascii="Garamond" w:hAnsi="Garamond" w:cs="Verdana"/>
          <w:sz w:val="24"/>
          <w:szCs w:val="24"/>
          <w:lang w:val="pt-BR"/>
        </w:rPr>
        <w:t xml:space="preserve">Debêntures, </w:t>
      </w:r>
      <w:r w:rsidRPr="00F626E5">
        <w:rPr>
          <w:rFonts w:ascii="Garamond" w:hAnsi="Garamond" w:cs="Verdana"/>
          <w:sz w:val="24"/>
          <w:szCs w:val="24"/>
          <w:lang w:val="pt-BR"/>
        </w:rPr>
        <w:t>não havendo qualquer ordem de preferência</w:t>
      </w:r>
      <w:r w:rsidRPr="00A922C4">
        <w:rPr>
          <w:rFonts w:ascii="Garamond" w:hAnsi="Garamond" w:cs="Verdana"/>
          <w:sz w:val="24"/>
          <w:szCs w:val="24"/>
          <w:lang w:val="pt-BR"/>
        </w:rPr>
        <w:t>,</w:t>
      </w:r>
      <w:r w:rsidRPr="002844C3">
        <w:rPr>
          <w:rFonts w:ascii="Garamond" w:hAnsi="Garamond" w:cs="Verdana"/>
          <w:sz w:val="24"/>
          <w:szCs w:val="24"/>
          <w:lang w:val="pt-BR"/>
        </w:rPr>
        <w:t xml:space="preserve">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1C6EDCCE" w:rsidR="007A6F52" w:rsidRPr="009B082F" w:rsidRDefault="00127986" w:rsidP="005410B8">
      <w:pPr>
        <w:pStyle w:val="Level2"/>
        <w:spacing w:after="240" w:line="320" w:lineRule="exact"/>
        <w:rPr>
          <w:rFonts w:ascii="Garamond" w:hAnsi="Garamond" w:cs="Arial"/>
          <w:b/>
          <w:bCs/>
          <w:sz w:val="24"/>
          <w:szCs w:val="24"/>
          <w:lang w:val="pt-BR"/>
        </w:rPr>
      </w:pPr>
      <w:r w:rsidRPr="00433E24">
        <w:rPr>
          <w:rFonts w:ascii="Garamond" w:hAnsi="Garamond" w:cs="Arial"/>
          <w:b/>
          <w:sz w:val="24"/>
          <w:szCs w:val="24"/>
          <w:lang w:val="pt-BR"/>
        </w:rPr>
        <w:t>Vencimento Antecipado</w:t>
      </w:r>
    </w:p>
    <w:p w14:paraId="49BD207C" w14:textId="1AF48F89"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w:t>
      </w:r>
      <w:r w:rsidR="001127E9">
        <w:rPr>
          <w:rFonts w:ascii="Garamond" w:hAnsi="Garamond" w:cs="Arial"/>
          <w:sz w:val="24"/>
          <w:szCs w:val="24"/>
          <w:lang w:val="pt-BR"/>
        </w:rPr>
        <w:t>e/</w:t>
      </w:r>
      <w:r w:rsidR="00BD511B" w:rsidRPr="00CA4DF2">
        <w:rPr>
          <w:rFonts w:ascii="Garamond" w:hAnsi="Garamond" w:cs="Arial"/>
          <w:sz w:val="24"/>
          <w:szCs w:val="24"/>
          <w:lang w:val="pt-BR"/>
        </w:rPr>
        <w:t xml:space="preserve">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pro rata temporis</w:t>
      </w:r>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797DFD98"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r w:rsidR="009B4564">
        <w:rPr>
          <w:rFonts w:ascii="Garamond" w:hAnsi="Garamond"/>
          <w:sz w:val="24"/>
          <w:szCs w:val="24"/>
          <w:lang w:val="pt-BR"/>
        </w:rPr>
        <w:t>5</w:t>
      </w:r>
      <w:r w:rsidR="009B4564" w:rsidRPr="002A2090">
        <w:rPr>
          <w:rFonts w:ascii="Garamond" w:hAnsi="Garamond"/>
          <w:sz w:val="24"/>
          <w:szCs w:val="24"/>
          <w:lang w:val="pt-BR"/>
        </w:rPr>
        <w:t xml:space="preserve"> </w:t>
      </w:r>
      <w:r w:rsidRPr="002A2090">
        <w:rPr>
          <w:rFonts w:ascii="Garamond" w:hAnsi="Garamond"/>
          <w:sz w:val="24"/>
          <w:szCs w:val="24"/>
          <w:lang w:val="pt-BR"/>
        </w:rPr>
        <w:t>(</w:t>
      </w:r>
      <w:r w:rsidR="009B4564">
        <w:rPr>
          <w:rFonts w:ascii="Garamond" w:hAnsi="Garamond"/>
          <w:sz w:val="24"/>
          <w:szCs w:val="24"/>
          <w:lang w:val="pt-BR"/>
        </w:rPr>
        <w:t>cinco</w:t>
      </w:r>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4180004D"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lastRenderedPageBreak/>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r w:rsidR="00462416">
        <w:rPr>
          <w:rFonts w:ascii="Garamond" w:hAnsi="Garamond"/>
          <w:sz w:val="24"/>
          <w:szCs w:val="24"/>
          <w:lang w:val="pt-BR"/>
        </w:rPr>
        <w:t xml:space="preserve"> ou</w:t>
      </w:r>
    </w:p>
    <w:p w14:paraId="3F96AC11" w14:textId="6A6DC6BA" w:rsidR="00C67564" w:rsidRPr="00462416" w:rsidDel="00331C12" w:rsidRDefault="00C67564"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bookmarkStart w:id="48" w:name="_Ref498606435"/>
      <w:r w:rsidRPr="00462416">
        <w:rPr>
          <w:rFonts w:ascii="Garamond" w:hAnsi="Garamond"/>
          <w:sz w:val="24"/>
          <w:szCs w:val="24"/>
          <w:lang w:val="pt-BR"/>
        </w:rPr>
        <w:t>declaração de vencimento antecipado</w:t>
      </w:r>
      <w:r w:rsidR="001E05DA" w:rsidRPr="00462416">
        <w:rPr>
          <w:rFonts w:ascii="Garamond" w:hAnsi="Garamond"/>
          <w:sz w:val="24"/>
          <w:szCs w:val="24"/>
          <w:lang w:val="pt-BR"/>
        </w:rPr>
        <w:t xml:space="preserve"> do Contrato de Financiamento com o BNDES</w:t>
      </w:r>
      <w:r w:rsidR="00243C9D">
        <w:rPr>
          <w:rFonts w:ascii="Garamond" w:hAnsi="Garamond"/>
          <w:sz w:val="24"/>
          <w:szCs w:val="24"/>
          <w:lang w:val="pt-BR"/>
        </w:rPr>
        <w:t>.</w:t>
      </w:r>
      <w:r w:rsidR="009C5012" w:rsidRPr="00462416">
        <w:rPr>
          <w:rFonts w:ascii="Garamond" w:hAnsi="Garamond"/>
          <w:sz w:val="24"/>
          <w:szCs w:val="24"/>
          <w:lang w:val="pt-BR"/>
        </w:rPr>
        <w:t xml:space="preserve"> </w:t>
      </w:r>
    </w:p>
    <w:p w14:paraId="743DD12E" w14:textId="509E34BC"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xml:space="preserve">) Dias Úteis da data em que tomar conhecimento da ocorrência de qualquer dos eventos listados abaixo, a Assembleia Geral de Debenturistas, visando </w:t>
      </w:r>
      <w:r w:rsidR="001B0D1E">
        <w:rPr>
          <w:rFonts w:ascii="Garamond" w:hAnsi="Garamond" w:cs="Arial"/>
          <w:sz w:val="24"/>
          <w:szCs w:val="24"/>
          <w:lang w:val="pt-BR"/>
        </w:rPr>
        <w:t xml:space="preserve">a </w:t>
      </w:r>
      <w:r w:rsidRPr="005410B8">
        <w:rPr>
          <w:rFonts w:ascii="Garamond" w:hAnsi="Garamond" w:cs="Arial"/>
          <w:sz w:val="24"/>
          <w:szCs w:val="24"/>
          <w:lang w:val="pt-BR"/>
        </w:rPr>
        <w:t>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5BEB7214"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001B0D1E">
        <w:rPr>
          <w:rFonts w:ascii="Garamond" w:hAnsi="Garamond" w:cs="Arial"/>
          <w:sz w:val="24"/>
          <w:szCs w:val="24"/>
          <w:lang w:val="pt-BR"/>
        </w:rPr>
        <w:t xml:space="preserve"> (sendo certo que, para as obrigações descritas nos itens </w:t>
      </w:r>
      <w:r w:rsidR="008D57CF">
        <w:rPr>
          <w:rFonts w:ascii="Garamond" w:hAnsi="Garamond" w:cs="Arial"/>
          <w:sz w:val="24"/>
          <w:szCs w:val="24"/>
          <w:lang w:val="pt-BR"/>
        </w:rPr>
        <w:t>(e) e (f) da Cláusula 5.2 desta Escritura, somente será considerado descumprimento de obrigação caso tal descumprimento resulte em Efeito Material Adverso</w:t>
      </w:r>
      <w:r w:rsidR="001B0D1E">
        <w:rPr>
          <w:rFonts w:ascii="Garamond" w:hAnsi="Garamond" w:cs="Arial"/>
          <w:sz w:val="24"/>
          <w:szCs w:val="24"/>
          <w:lang w:val="pt-BR"/>
        </w:rPr>
        <w:t>)</w:t>
      </w:r>
      <w:r w:rsidRPr="009F5B5B">
        <w:rPr>
          <w:rFonts w:ascii="Garamond" w:hAnsi="Garamond" w:cs="Arial"/>
          <w:sz w:val="24"/>
          <w:szCs w:val="24"/>
          <w:lang w:val="pt-BR"/>
        </w:rPr>
        <w:t xml:space="preserve">, observados </w:t>
      </w:r>
      <w:r w:rsidR="008D57CF">
        <w:rPr>
          <w:rFonts w:ascii="Garamond" w:hAnsi="Garamond" w:cs="Arial"/>
          <w:sz w:val="24"/>
          <w:szCs w:val="24"/>
          <w:lang w:val="pt-BR"/>
        </w:rPr>
        <w:t xml:space="preserve">em qualquer dos casos </w:t>
      </w:r>
      <w:r w:rsidRPr="009F5B5B">
        <w:rPr>
          <w:rFonts w:ascii="Garamond" w:hAnsi="Garamond" w:cs="Arial"/>
          <w:sz w:val="24"/>
          <w:szCs w:val="24"/>
          <w:lang w:val="pt-BR"/>
        </w:rPr>
        <w:t xml:space="preserve">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w:t>
      </w:r>
      <w:r w:rsidR="00D8420D">
        <w:rPr>
          <w:rFonts w:ascii="Garamond" w:hAnsi="Garamond" w:cs="Arial"/>
          <w:sz w:val="24"/>
          <w:szCs w:val="24"/>
          <w:lang w:val="pt-BR"/>
        </w:rPr>
        <w:t xml:space="preserve"> a </w:t>
      </w:r>
      <w:r w:rsidRPr="009F5B5B">
        <w:rPr>
          <w:rFonts w:ascii="Garamond" w:hAnsi="Garamond" w:cs="Arial"/>
          <w:sz w:val="24"/>
          <w:szCs w:val="24"/>
          <w:lang w:val="pt-BR"/>
        </w:rPr>
        <w:t xml:space="preserve">obrigação deveria ter sido cumprida; </w:t>
      </w:r>
    </w:p>
    <w:p w14:paraId="04CA43BD" w14:textId="557B42C2"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49" w:name="_Ref499058806"/>
      <w:r w:rsidRPr="00CE7005">
        <w:rPr>
          <w:rFonts w:ascii="Garamond" w:hAnsi="Garamond"/>
          <w:sz w:val="24"/>
          <w:szCs w:val="24"/>
          <w:lang w:val="pt-BR"/>
        </w:rPr>
        <w:t>inadimplemento de quaisquer obrigações de natureza financeira a que 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a Fiadora</w:t>
      </w:r>
      <w:r w:rsidRPr="00CE7005">
        <w:rPr>
          <w:rFonts w:ascii="Garamond" w:hAnsi="Garamond"/>
          <w:sz w:val="24"/>
          <w:szCs w:val="24"/>
          <w:lang w:val="pt-BR"/>
        </w:rPr>
        <w:t xml:space="preserve"> 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r w:rsidR="00423107">
        <w:rPr>
          <w:rFonts w:ascii="Garamond" w:hAnsi="Garamond"/>
          <w:sz w:val="24"/>
          <w:szCs w:val="24"/>
          <w:lang w:val="pt-BR"/>
        </w:rPr>
        <w:t xml:space="preserve"> e/ou</w:t>
      </w:r>
      <w:r w:rsidR="00423107" w:rsidRPr="00CE7005">
        <w:rPr>
          <w:rFonts w:ascii="Garamond" w:hAnsi="Garamond"/>
          <w:sz w:val="24"/>
          <w:szCs w:val="24"/>
          <w:lang w:val="pt-BR"/>
        </w:rPr>
        <w:t xml:space="preserve"> </w:t>
      </w:r>
      <w:r w:rsidR="00026B06" w:rsidRPr="00CE7005">
        <w:rPr>
          <w:rFonts w:ascii="Garamond" w:hAnsi="Garamond"/>
          <w:sz w:val="24"/>
          <w:szCs w:val="24"/>
          <w:lang w:val="pt-BR"/>
        </w:rPr>
        <w:t>pela Fiadora</w:t>
      </w:r>
      <w:r w:rsidRPr="00CE7005">
        <w:rPr>
          <w:rFonts w:ascii="Garamond" w:hAnsi="Garamond"/>
          <w:sz w:val="24"/>
          <w:szCs w:val="24"/>
          <w:lang w:val="pt-BR"/>
        </w:rPr>
        <w:t xml:space="preserve"> </w:t>
      </w:r>
      <w:r w:rsidRPr="00A922C4">
        <w:rPr>
          <w:rFonts w:ascii="Garamond" w:hAnsi="Garamond"/>
          <w:sz w:val="24"/>
          <w:szCs w:val="24"/>
          <w:lang w:val="pt-BR"/>
        </w:rPr>
        <w:t xml:space="preserve">por meio de operações no mercado financeiro ou de capitais, local ou internacional, com valor individual ou agregado, igual ou superior a </w:t>
      </w:r>
      <w:bookmarkStart w:id="50" w:name="_Hlk39683899"/>
      <w:r w:rsidR="0077403F" w:rsidRPr="00A922C4">
        <w:rPr>
          <w:rFonts w:ascii="Garamond" w:hAnsi="Garamond"/>
          <w:sz w:val="24"/>
          <w:szCs w:val="24"/>
          <w:lang w:val="pt-BR"/>
        </w:rPr>
        <w:t xml:space="preserve">(i) </w:t>
      </w:r>
      <w:r w:rsidR="0077403F" w:rsidRPr="00A922C4">
        <w:rPr>
          <w:rFonts w:ascii="Garamond" w:hAnsi="Garamond"/>
          <w:sz w:val="24"/>
          <w:lang w:val="pt-BR"/>
        </w:rPr>
        <w:t>R$</w:t>
      </w:r>
      <w:r w:rsidR="009C5012" w:rsidRPr="00A922C4">
        <w:rPr>
          <w:rFonts w:ascii="Garamond" w:hAnsi="Garamond"/>
          <w:sz w:val="24"/>
          <w:szCs w:val="24"/>
          <w:lang w:val="pt-BR"/>
        </w:rPr>
        <w:t>45</w:t>
      </w:r>
      <w:r w:rsidR="0077403F" w:rsidRPr="00A922C4">
        <w:rPr>
          <w:rFonts w:ascii="Garamond" w:hAnsi="Garamond"/>
          <w:sz w:val="24"/>
          <w:lang w:val="pt-BR"/>
        </w:rPr>
        <w:t>.000.000,00 (</w:t>
      </w:r>
      <w:r w:rsidR="009C5012" w:rsidRPr="00A922C4">
        <w:rPr>
          <w:rFonts w:ascii="Garamond" w:hAnsi="Garamond"/>
          <w:sz w:val="24"/>
          <w:szCs w:val="24"/>
          <w:lang w:val="pt-BR"/>
        </w:rPr>
        <w:t>quarenta e cinco</w:t>
      </w:r>
      <w:r w:rsidR="009C5012" w:rsidRPr="00A922C4">
        <w:rPr>
          <w:rFonts w:ascii="Garamond" w:hAnsi="Garamond"/>
          <w:sz w:val="24"/>
          <w:lang w:val="pt-BR"/>
        </w:rPr>
        <w:t xml:space="preserve"> </w:t>
      </w:r>
      <w:r w:rsidR="0077403F" w:rsidRPr="00A922C4">
        <w:rPr>
          <w:rFonts w:ascii="Garamond" w:hAnsi="Garamond"/>
          <w:sz w:val="24"/>
          <w:lang w:val="pt-BR"/>
        </w:rPr>
        <w:t>milhões de reais</w:t>
      </w:r>
      <w:r w:rsidR="0077403F" w:rsidRPr="00A922C4">
        <w:rPr>
          <w:rFonts w:ascii="Garamond" w:hAnsi="Garamond"/>
          <w:sz w:val="24"/>
          <w:szCs w:val="24"/>
          <w:lang w:val="pt-BR"/>
        </w:rPr>
        <w:t xml:space="preserve">) para a </w:t>
      </w:r>
      <w:r w:rsidR="009D2983" w:rsidRPr="00A922C4">
        <w:rPr>
          <w:rFonts w:ascii="Garamond" w:hAnsi="Garamond"/>
          <w:sz w:val="24"/>
          <w:szCs w:val="24"/>
          <w:lang w:val="pt-BR"/>
        </w:rPr>
        <w:t>Emissora</w:t>
      </w:r>
      <w:r w:rsidR="00942C3F" w:rsidRPr="00A922C4">
        <w:rPr>
          <w:rFonts w:ascii="Garamond" w:hAnsi="Garamond"/>
          <w:sz w:val="24"/>
          <w:szCs w:val="24"/>
          <w:lang w:val="pt-BR"/>
        </w:rPr>
        <w:t xml:space="preserve">, </w:t>
      </w:r>
      <w:r w:rsidR="0077403F" w:rsidRPr="00A922C4">
        <w:rPr>
          <w:rFonts w:ascii="Garamond" w:hAnsi="Garamond"/>
          <w:sz w:val="24"/>
          <w:szCs w:val="24"/>
          <w:lang w:val="pt-BR"/>
        </w:rPr>
        <w:t>e (ii) R$ 120.000.000,00 (cento e vinte milhões de reais) para a Fiadora</w:t>
      </w:r>
      <w:bookmarkEnd w:id="50"/>
      <w:r w:rsidRPr="00A922C4">
        <w:rPr>
          <w:rFonts w:ascii="Garamond" w:hAnsi="Garamond"/>
          <w:sz w:val="24"/>
          <w:szCs w:val="24"/>
          <w:lang w:val="pt-BR"/>
        </w:rPr>
        <w:t xml:space="preserve">, </w:t>
      </w:r>
      <w:r w:rsidR="009D2983" w:rsidRPr="00A922C4">
        <w:rPr>
          <w:rFonts w:ascii="Garamond" w:hAnsi="Garamond"/>
          <w:sz w:val="24"/>
          <w:szCs w:val="24"/>
          <w:lang w:val="pt-BR"/>
        </w:rPr>
        <w:t xml:space="preserve">em qualquer dos casos, </w:t>
      </w:r>
      <w:r w:rsidRPr="00A922C4">
        <w:rPr>
          <w:rFonts w:ascii="Garamond" w:hAnsi="Garamond"/>
          <w:sz w:val="24"/>
          <w:szCs w:val="24"/>
          <w:lang w:val="pt-BR"/>
        </w:rPr>
        <w:t>não sanado no prazo de cura específico previsto no respectivo instrumento</w:t>
      </w:r>
      <w:r w:rsidR="009D2983" w:rsidRPr="00A922C4">
        <w:rPr>
          <w:rFonts w:ascii="Garamond" w:hAnsi="Garamond"/>
          <w:sz w:val="24"/>
          <w:szCs w:val="24"/>
          <w:lang w:val="pt-BR"/>
        </w:rPr>
        <w:t xml:space="preserve"> </w:t>
      </w:r>
      <w:r w:rsidR="009D2983" w:rsidRPr="00A922C4">
        <w:rPr>
          <w:rFonts w:ascii="Garamond" w:hAnsi="Garamond" w:cs="Arial"/>
          <w:sz w:val="24"/>
          <w:szCs w:val="24"/>
          <w:lang w:val="pt-BR"/>
        </w:rPr>
        <w:t>se houver, ou, em caso de</w:t>
      </w:r>
      <w:r w:rsidR="009D2983" w:rsidRPr="009F5B5B">
        <w:rPr>
          <w:rFonts w:ascii="Garamond" w:hAnsi="Garamond" w:cs="Arial"/>
          <w:sz w:val="24"/>
          <w:szCs w:val="24"/>
          <w:lang w:val="pt-BR"/>
        </w:rPr>
        <w:t xml:space="preserv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629112F4" w:rsidR="002846E6" w:rsidRPr="00F626E5"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 xml:space="preserve">cancelamento, </w:t>
      </w:r>
      <w:r w:rsidRPr="00AB748E">
        <w:rPr>
          <w:rFonts w:ascii="Garamond" w:hAnsi="Garamond"/>
          <w:sz w:val="24"/>
          <w:lang w:val="pt-BR"/>
        </w:rPr>
        <w:lastRenderedPageBreak/>
        <w:t>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41EDF717" w14:textId="77777777" w:rsidR="00462416" w:rsidRPr="00CE7005"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CE7005">
        <w:rPr>
          <w:rFonts w:ascii="Garamond" w:hAnsi="Garamond"/>
          <w:sz w:val="24"/>
          <w:szCs w:val="24"/>
          <w:lang w:val="pt-BR"/>
        </w:rPr>
        <w:t>transferência ou qualquer forma de cessão ou promessa de cessão a terceiros, pela Emissora e/ou pela Fiadora das obrigações assumidas nesta Escritura de Emissão</w:t>
      </w:r>
      <w:r w:rsidRPr="00104B92">
        <w:rPr>
          <w:rFonts w:ascii="Garamond" w:hAnsi="Garamond"/>
          <w:sz w:val="24"/>
          <w:szCs w:val="24"/>
          <w:lang w:val="pt-BR"/>
        </w:rPr>
        <w:t xml:space="preserve"> (exceto se decorrente </w:t>
      </w:r>
      <w:r>
        <w:rPr>
          <w:rFonts w:ascii="Garamond" w:hAnsi="Garamond"/>
          <w:sz w:val="24"/>
          <w:szCs w:val="24"/>
          <w:lang w:val="pt-BR"/>
        </w:rPr>
        <w:t>de</w:t>
      </w:r>
      <w:r w:rsidRPr="00104B92">
        <w:rPr>
          <w:rFonts w:ascii="Garamond" w:hAnsi="Garamond"/>
          <w:sz w:val="24"/>
          <w:szCs w:val="24"/>
          <w:lang w:val="pt-BR"/>
        </w:rPr>
        <w:t xml:space="preserve"> Reorganização Societária</w:t>
      </w:r>
      <w:r>
        <w:rPr>
          <w:rFonts w:ascii="Garamond" w:hAnsi="Garamond"/>
          <w:sz w:val="24"/>
          <w:szCs w:val="24"/>
          <w:lang w:val="pt-BR"/>
        </w:rPr>
        <w:t xml:space="preserve"> Autorizada ou de Alteração de Controle Autorizada</w:t>
      </w:r>
      <w:r w:rsidRPr="00104B92">
        <w:rPr>
          <w:rFonts w:ascii="Garamond" w:hAnsi="Garamond"/>
          <w:sz w:val="24"/>
          <w:szCs w:val="24"/>
          <w:lang w:val="pt-BR"/>
        </w:rPr>
        <w:t>)</w:t>
      </w:r>
      <w:r w:rsidRPr="00CE7005">
        <w:rPr>
          <w:rFonts w:ascii="Garamond" w:hAnsi="Garamond"/>
          <w:sz w:val="24"/>
          <w:szCs w:val="24"/>
          <w:lang w:val="pt-BR"/>
        </w:rPr>
        <w:t>;</w:t>
      </w:r>
    </w:p>
    <w:p w14:paraId="612D162E" w14:textId="3D3B028B" w:rsidR="00462416" w:rsidRPr="00214BA8"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 de quaisquer obrigações de natureza financeira a que a Emissora</w:t>
      </w:r>
      <w:r>
        <w:rPr>
          <w:rFonts w:ascii="Garamond" w:hAnsi="Garamond"/>
          <w:sz w:val="24"/>
          <w:szCs w:val="24"/>
          <w:lang w:val="pt-BR"/>
        </w:rPr>
        <w:t xml:space="preserve"> e/ou</w:t>
      </w:r>
      <w:r w:rsidRPr="00214BA8">
        <w:rPr>
          <w:rFonts w:ascii="Garamond" w:hAnsi="Garamond"/>
          <w:sz w:val="24"/>
          <w:szCs w:val="24"/>
          <w:lang w:val="pt-BR"/>
        </w:rPr>
        <w:t xml:space="preserve"> a Fiadora estejam sujeitas, assim entendidas as dívidas contraídas pela Emissora</w:t>
      </w:r>
      <w:r>
        <w:rPr>
          <w:rFonts w:ascii="Garamond" w:hAnsi="Garamond"/>
          <w:sz w:val="24"/>
          <w:szCs w:val="24"/>
          <w:lang w:val="pt-BR"/>
        </w:rPr>
        <w:t xml:space="preserve"> e/ou</w:t>
      </w:r>
      <w:r w:rsidRPr="00214BA8">
        <w:rPr>
          <w:rFonts w:ascii="Garamond" w:hAnsi="Garamond"/>
          <w:sz w:val="24"/>
          <w:szCs w:val="24"/>
          <w:lang w:val="pt-BR"/>
        </w:rPr>
        <w:t xml:space="preserve"> pela Fiadora por meio de operações no mercado financeiro ou de capitais, local ou internacional, com valor individual ou agregado</w:t>
      </w:r>
      <w:r w:rsidRPr="00A50E0C">
        <w:rPr>
          <w:rFonts w:ascii="Garamond" w:hAnsi="Garamond"/>
          <w:sz w:val="24"/>
          <w:szCs w:val="24"/>
          <w:lang w:val="pt-BR"/>
        </w:rPr>
        <w:t xml:space="preserve">, igual ou superior a </w:t>
      </w:r>
      <w:r w:rsidRPr="00F626E5">
        <w:rPr>
          <w:rFonts w:ascii="Garamond" w:hAnsi="Garamond"/>
          <w:sz w:val="24"/>
          <w:szCs w:val="24"/>
          <w:lang w:val="pt-BR"/>
        </w:rPr>
        <w:t xml:space="preserve">(i) </w:t>
      </w:r>
      <w:r w:rsidRPr="00F626E5">
        <w:rPr>
          <w:rFonts w:ascii="Garamond" w:hAnsi="Garamond"/>
          <w:sz w:val="24"/>
          <w:lang w:val="pt-BR"/>
        </w:rPr>
        <w:t>R$</w:t>
      </w:r>
      <w:r w:rsidRPr="00F626E5">
        <w:rPr>
          <w:rFonts w:ascii="Garamond" w:hAnsi="Garamond"/>
          <w:sz w:val="24"/>
          <w:szCs w:val="24"/>
          <w:lang w:val="pt-BR"/>
        </w:rPr>
        <w:t>45</w:t>
      </w:r>
      <w:r w:rsidRPr="00F626E5">
        <w:rPr>
          <w:rFonts w:ascii="Garamond" w:hAnsi="Garamond"/>
          <w:sz w:val="24"/>
          <w:lang w:val="pt-BR"/>
        </w:rPr>
        <w:t>.000.000,00 (</w:t>
      </w:r>
      <w:r w:rsidRPr="00F626E5">
        <w:rPr>
          <w:rFonts w:ascii="Garamond" w:hAnsi="Garamond"/>
          <w:sz w:val="24"/>
          <w:szCs w:val="24"/>
          <w:lang w:val="pt-BR"/>
        </w:rPr>
        <w:t xml:space="preserve">quarenta e cinco </w:t>
      </w:r>
      <w:r w:rsidRPr="00F626E5">
        <w:rPr>
          <w:rFonts w:ascii="Garamond" w:hAnsi="Garamond"/>
          <w:sz w:val="24"/>
          <w:lang w:val="pt-BR"/>
        </w:rPr>
        <w:t>milhões de reais</w:t>
      </w:r>
      <w:r w:rsidRPr="00F626E5">
        <w:rPr>
          <w:rFonts w:ascii="Garamond" w:hAnsi="Garamond"/>
          <w:sz w:val="24"/>
          <w:szCs w:val="24"/>
          <w:lang w:val="pt-BR"/>
        </w:rPr>
        <w:t>) para a Emissora; e (ii) R$ 120.000.000,00</w:t>
      </w:r>
      <w:r w:rsidRPr="00A50E0C">
        <w:rPr>
          <w:rFonts w:ascii="Garamond" w:hAnsi="Garamond"/>
          <w:sz w:val="24"/>
          <w:szCs w:val="24"/>
          <w:lang w:val="pt-BR"/>
        </w:rPr>
        <w:t xml:space="preserve"> (cento e vinte milhões de reais) para a Fiadora;</w:t>
      </w:r>
      <w:r>
        <w:rPr>
          <w:rFonts w:ascii="Garamond" w:hAnsi="Garamond"/>
          <w:sz w:val="24"/>
          <w:szCs w:val="24"/>
          <w:lang w:val="pt-BR"/>
        </w:rPr>
        <w:t xml:space="preserve"> </w:t>
      </w:r>
    </w:p>
    <w:p w14:paraId="19B8C0F9" w14:textId="77777777" w:rsidR="00462416" w:rsidRPr="00331C12" w:rsidDel="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questionamento judicial sobre a validade, exequibilidade e eficácia desta Escritura de Emissão e/ou dos Contratos de Garantia pela Emissora e/ou pela Fiadora</w:t>
      </w:r>
      <w:r w:rsidRPr="00104B92" w:rsidDel="00331C12">
        <w:rPr>
          <w:rFonts w:ascii="Garamond" w:hAnsi="Garamond"/>
          <w:sz w:val="24"/>
          <w:szCs w:val="24"/>
          <w:lang w:val="pt-BR"/>
        </w:rPr>
        <w:t xml:space="preserve">; </w:t>
      </w:r>
    </w:p>
    <w:p w14:paraId="5FCFD743" w14:textId="706A5783" w:rsidR="00462416" w:rsidRPr="00331C12" w:rsidRDefault="00462416" w:rsidP="00462416">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cs="Arial"/>
          <w:sz w:val="24"/>
          <w:szCs w:val="24"/>
          <w:lang w:val="pt-BR"/>
        </w:rPr>
        <w:t xml:space="preserve">decisão judicial que reconheça a invalidade, nulidade ou inexequibilidade desta Escritura de Emissão, da Fiança e/ou de quaisquer das Garantias Reais, </w:t>
      </w:r>
      <w:r w:rsidRPr="00331C12">
        <w:rPr>
          <w:rFonts w:ascii="Garamond" w:hAnsi="Garamond" w:cs="Tahoma"/>
          <w:sz w:val="24"/>
          <w:szCs w:val="24"/>
          <w:lang w:val="pt-BR"/>
        </w:rPr>
        <w:t>cujos efeitos não tenham sido suspensos</w:t>
      </w:r>
      <w:r>
        <w:rPr>
          <w:rFonts w:ascii="Garamond" w:hAnsi="Garamond" w:cs="Tahoma"/>
          <w:sz w:val="24"/>
          <w:szCs w:val="24"/>
          <w:lang w:val="pt-BR"/>
        </w:rPr>
        <w:t xml:space="preserve"> ou revertidos</w:t>
      </w:r>
      <w:r w:rsidRPr="00331C12">
        <w:rPr>
          <w:rFonts w:ascii="Garamond" w:hAnsi="Garamond" w:cs="Tahoma"/>
          <w:sz w:val="24"/>
          <w:szCs w:val="24"/>
          <w:lang w:val="pt-BR"/>
        </w:rPr>
        <w:t>, em até 1</w:t>
      </w:r>
      <w:r w:rsidRPr="00104B92">
        <w:rPr>
          <w:rFonts w:ascii="Garamond" w:hAnsi="Garamond" w:cs="Tahoma"/>
          <w:sz w:val="24"/>
          <w:szCs w:val="24"/>
          <w:lang w:val="pt-BR"/>
        </w:rPr>
        <w:t>5</w:t>
      </w:r>
      <w:r w:rsidRPr="00331C12">
        <w:rPr>
          <w:rFonts w:ascii="Garamond" w:hAnsi="Garamond" w:cs="Tahoma"/>
          <w:sz w:val="24"/>
          <w:szCs w:val="24"/>
          <w:lang w:val="pt-BR"/>
        </w:rPr>
        <w:t xml:space="preserve"> (</w:t>
      </w:r>
      <w:r w:rsidRPr="00104B92">
        <w:rPr>
          <w:rFonts w:ascii="Garamond" w:hAnsi="Garamond" w:cs="Tahoma"/>
          <w:sz w:val="24"/>
          <w:szCs w:val="24"/>
          <w:lang w:val="pt-BR"/>
        </w:rPr>
        <w:t>quinze</w:t>
      </w:r>
      <w:r w:rsidRPr="00331C12">
        <w:rPr>
          <w:rFonts w:ascii="Garamond" w:hAnsi="Garamond" w:cs="Tahoma"/>
          <w:sz w:val="24"/>
          <w:szCs w:val="24"/>
          <w:lang w:val="pt-BR"/>
        </w:rPr>
        <w:t xml:space="preserve">) </w:t>
      </w:r>
      <w:r>
        <w:rPr>
          <w:rFonts w:ascii="Garamond" w:hAnsi="Garamond" w:cs="Tahoma"/>
          <w:sz w:val="24"/>
          <w:szCs w:val="24"/>
          <w:lang w:val="pt-BR"/>
        </w:rPr>
        <w:t>Dias Úteis</w:t>
      </w:r>
      <w:r w:rsidRPr="00331C12">
        <w:rPr>
          <w:rFonts w:ascii="Garamond" w:hAnsi="Garamond" w:cs="Tahoma"/>
          <w:sz w:val="24"/>
          <w:szCs w:val="24"/>
          <w:lang w:val="pt-BR"/>
        </w:rPr>
        <w:t xml:space="preserve"> </w:t>
      </w:r>
      <w:r>
        <w:rPr>
          <w:rFonts w:ascii="Garamond" w:hAnsi="Garamond" w:cs="Tahoma"/>
          <w:sz w:val="24"/>
          <w:szCs w:val="24"/>
          <w:lang w:val="pt-BR"/>
        </w:rPr>
        <w:t>(ou em prazo maior, caso permitido pela legislação aplicável</w:t>
      </w:r>
      <w:r w:rsidR="0070170B">
        <w:rPr>
          <w:rFonts w:ascii="Garamond" w:hAnsi="Garamond" w:cs="Tahoma"/>
          <w:sz w:val="24"/>
          <w:szCs w:val="24"/>
          <w:lang w:val="pt-BR"/>
        </w:rPr>
        <w:t xml:space="preserve"> ou acordado entre os credores da Emissora</w:t>
      </w:r>
      <w:r>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da </w:t>
      </w:r>
      <w:r w:rsidRPr="00331C12">
        <w:rPr>
          <w:rFonts w:ascii="Garamond" w:hAnsi="Garamond" w:cs="Tahoma"/>
          <w:sz w:val="24"/>
          <w:szCs w:val="24"/>
          <w:lang w:val="pt-BR"/>
        </w:rPr>
        <w:t>respectiva decisão</w:t>
      </w:r>
      <w:r w:rsidRPr="00331C12">
        <w:rPr>
          <w:rFonts w:ascii="Garamond" w:hAnsi="Garamond" w:cs="Arial"/>
          <w:sz w:val="24"/>
          <w:szCs w:val="24"/>
          <w:lang w:val="pt-BR"/>
        </w:rPr>
        <w:t>;</w:t>
      </w:r>
      <w:r>
        <w:rPr>
          <w:rFonts w:ascii="Garamond" w:hAnsi="Garamond" w:cs="Arial"/>
          <w:sz w:val="24"/>
          <w:szCs w:val="24"/>
          <w:lang w:val="pt-BR"/>
        </w:rPr>
        <w:t xml:space="preserve"> </w:t>
      </w:r>
    </w:p>
    <w:p w14:paraId="72910EB4" w14:textId="7C4E6671" w:rsidR="00462416" w:rsidRPr="00462416" w:rsidRDefault="00462416" w:rsidP="00462416">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sidRPr="00462416">
        <w:rPr>
          <w:rFonts w:ascii="Garamond" w:hAnsi="Garamond" w:cs="Arial"/>
          <w:sz w:val="24"/>
          <w:szCs w:val="24"/>
          <w:lang w:val="pt-BR"/>
        </w:rPr>
        <w:t xml:space="preserve">alteração, alienação ou transferência do controle acionário direto ou indireto da Emissora, exceto </w:t>
      </w:r>
      <w:r w:rsidRPr="00462416">
        <w:rPr>
          <w:rFonts w:ascii="Garamond" w:hAnsi="Garamond"/>
          <w:sz w:val="24"/>
          <w:lang w:val="pt-BR"/>
        </w:rPr>
        <w:t>(qualquer uma das exceções, uma “</w:t>
      </w:r>
      <w:r w:rsidRPr="00462416">
        <w:rPr>
          <w:rFonts w:ascii="Garamond" w:hAnsi="Garamond"/>
          <w:sz w:val="24"/>
          <w:u w:val="single"/>
          <w:lang w:val="pt-BR"/>
        </w:rPr>
        <w:t>Alteração de Controle Autorizada</w:t>
      </w:r>
      <w:r w:rsidRPr="00462416">
        <w:rPr>
          <w:rFonts w:ascii="Garamond" w:hAnsi="Garamond"/>
          <w:sz w:val="24"/>
          <w:lang w:val="pt-BR"/>
        </w:rPr>
        <w:t>”):</w:t>
      </w:r>
      <w:r w:rsidRPr="00462416">
        <w:rPr>
          <w:rFonts w:ascii="Garamond" w:hAnsi="Garamond" w:cs="Arial"/>
          <w:sz w:val="24"/>
          <w:szCs w:val="24"/>
          <w:lang w:val="pt-BR"/>
        </w:rPr>
        <w:t xml:space="preserve"> (i) se previamente aprovado por Debenturistas detentores de, no mínimo, a maioria das Debêntures presentes na Assembleia Geral de Debenturistas convocada para tal finalidade, ou (ii) </w:t>
      </w:r>
      <w:r w:rsidRPr="00462416">
        <w:rPr>
          <w:rFonts w:ascii="Garamond" w:hAnsi="Garamond"/>
          <w:sz w:val="24"/>
          <w:lang w:val="pt-BR"/>
        </w:rPr>
        <w:t>se a classificação de risco (</w:t>
      </w:r>
      <w:r w:rsidRPr="00462416">
        <w:rPr>
          <w:rFonts w:ascii="Garamond" w:hAnsi="Garamond"/>
          <w:i/>
          <w:sz w:val="24"/>
          <w:lang w:val="pt-BR"/>
        </w:rPr>
        <w:t xml:space="preserve">rating) </w:t>
      </w:r>
      <w:r w:rsidRPr="00462416">
        <w:rPr>
          <w:rFonts w:ascii="Garamond" w:hAnsi="Garamond"/>
          <w:sz w:val="24"/>
          <w:lang w:val="pt-BR"/>
        </w:rPr>
        <w:t>das Debêntures não for alterada ou for reduzida</w:t>
      </w:r>
      <w:r w:rsidRPr="008C32F2">
        <w:rPr>
          <w:rFonts w:ascii="Garamond" w:hAnsi="Garamond"/>
          <w:sz w:val="24"/>
          <w:lang w:val="pt-BR"/>
        </w:rPr>
        <w:t xml:space="preserve"> em relação à classificação de risco vigente no Dia Útil </w:t>
      </w:r>
      <w:r w:rsidRPr="00462416">
        <w:rPr>
          <w:rFonts w:ascii="Garamond" w:hAnsi="Garamond"/>
          <w:sz w:val="24"/>
          <w:lang w:val="pt-BR"/>
        </w:rPr>
        <w:t>imediatamente anterior à data do anúncio da referida alteração, alienação ou transferência de controle, em decorrência da referida disposição de controle, dentro dos seguintes limites:</w:t>
      </w:r>
      <w:r w:rsidRPr="00462416">
        <w:rPr>
          <w:rFonts w:ascii="Garamond" w:hAnsi="Garamond"/>
          <w:i/>
          <w:iCs/>
          <w:sz w:val="24"/>
          <w:lang w:val="pt-BR"/>
        </w:rPr>
        <w:t xml:space="preserve"> </w:t>
      </w:r>
      <w:r w:rsidRPr="00462416">
        <w:rPr>
          <w:rFonts w:ascii="Garamond" w:hAnsi="Garamond"/>
          <w:sz w:val="24"/>
          <w:lang w:val="pt-BR"/>
        </w:rPr>
        <w:t>(a) caso a classificação de risco das Debêntures seja igual o superior a AAA</w:t>
      </w:r>
      <w:r w:rsidRPr="00462416">
        <w:rPr>
          <w:rFonts w:ascii="Garamond" w:hAnsi="Garamond"/>
          <w:sz w:val="24"/>
          <w:szCs w:val="24"/>
          <w:lang w:val="pt-BR"/>
        </w:rPr>
        <w:t xml:space="preserve"> pela Standard &amp; Poor’s ou Fitch Ratings ou Aaa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AA-</w:t>
      </w:r>
      <w:r w:rsidRPr="00462416">
        <w:rPr>
          <w:rFonts w:ascii="Garamond" w:hAnsi="Garamond"/>
          <w:sz w:val="24"/>
          <w:szCs w:val="24"/>
          <w:lang w:val="pt-BR"/>
        </w:rPr>
        <w:t xml:space="preserve"> pela Standard &amp; Poor’s ou Fitch Ratings ou Aa3 pela Moody’s,</w:t>
      </w:r>
      <w:r w:rsidRPr="00462416">
        <w:rPr>
          <w:rFonts w:ascii="Garamond" w:hAnsi="Garamond"/>
          <w:sz w:val="24"/>
          <w:lang w:val="pt-BR"/>
        </w:rPr>
        <w:t xml:space="preserve"> e (b) caso a classificação de risco das Debêntures seja igual ou inferior a AA+</w:t>
      </w:r>
      <w:r w:rsidRPr="00462416">
        <w:rPr>
          <w:rFonts w:ascii="Garamond" w:hAnsi="Garamond"/>
          <w:sz w:val="24"/>
          <w:szCs w:val="24"/>
          <w:lang w:val="pt-BR"/>
        </w:rPr>
        <w:t xml:space="preserve"> pela Standard &amp; Poor’s ou Fitch </w:t>
      </w:r>
      <w:r w:rsidRPr="00462416">
        <w:rPr>
          <w:rFonts w:ascii="Garamond" w:hAnsi="Garamond"/>
          <w:sz w:val="24"/>
          <w:szCs w:val="24"/>
          <w:lang w:val="pt-BR"/>
        </w:rPr>
        <w:lastRenderedPageBreak/>
        <w:t>Ratings ou Aa1 pela Moody’s</w:t>
      </w:r>
      <w:r w:rsidRPr="00462416">
        <w:rPr>
          <w:rFonts w:ascii="Garamond" w:hAnsi="Garamond"/>
          <w:sz w:val="24"/>
          <w:lang w:val="pt-BR"/>
        </w:rPr>
        <w:t xml:space="preserve">, o </w:t>
      </w:r>
      <w:r w:rsidRPr="00462416">
        <w:rPr>
          <w:rFonts w:ascii="Garamond" w:hAnsi="Garamond"/>
          <w:i/>
          <w:iCs/>
          <w:sz w:val="24"/>
          <w:lang w:val="pt-BR"/>
        </w:rPr>
        <w:t xml:space="preserve">rating </w:t>
      </w:r>
      <w:r w:rsidRPr="00462416">
        <w:rPr>
          <w:rFonts w:ascii="Garamond" w:hAnsi="Garamond"/>
          <w:sz w:val="24"/>
          <w:lang w:val="pt-BR"/>
        </w:rPr>
        <w:t>mínimo após o rebaixamento decorrente da operação de troca de controle deverá ser A+</w:t>
      </w:r>
      <w:r w:rsidRPr="00462416">
        <w:rPr>
          <w:rFonts w:ascii="Garamond" w:hAnsi="Garamond"/>
          <w:sz w:val="24"/>
          <w:szCs w:val="24"/>
          <w:lang w:val="pt-BR"/>
        </w:rPr>
        <w:t xml:space="preserve"> pela Standard &amp; Poor’s ou Fitch Ratings ou A1 pela Moody’s</w:t>
      </w:r>
      <w:r w:rsidR="00656CA8">
        <w:rPr>
          <w:rFonts w:ascii="Garamond" w:hAnsi="Garamond"/>
          <w:sz w:val="24"/>
          <w:szCs w:val="24"/>
          <w:lang w:val="pt-BR"/>
        </w:rPr>
        <w:t>, devendo ser observado, ainda, o disposto na Cláusula 4.17.9 acima</w:t>
      </w:r>
      <w:r>
        <w:rPr>
          <w:rFonts w:ascii="Garamond" w:hAnsi="Garamond"/>
          <w:sz w:val="24"/>
          <w:lang w:val="pt-BR"/>
        </w:rPr>
        <w:t>;</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r w:rsidR="00BF4084">
        <w:rPr>
          <w:rFonts w:ascii="Garamond" w:hAnsi="Garamond"/>
          <w:sz w:val="24"/>
          <w:szCs w:val="24"/>
          <w:lang w:val="pt-BR"/>
        </w:rPr>
        <w:t>iv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aumento no 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w:t>
      </w:r>
      <w:r w:rsidR="000570C6" w:rsidRPr="000C56AF">
        <w:rPr>
          <w:rFonts w:ascii="Garamond" w:hAnsi="Garamond" w:cs="Arial"/>
          <w:sz w:val="24"/>
          <w:szCs w:val="24"/>
          <w:lang w:val="pt-BR"/>
        </w:rPr>
        <w:lastRenderedPageBreak/>
        <w:t xml:space="preserve">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C71F22"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r w:rsidR="0022434C" w:rsidRPr="00573E08">
        <w:rPr>
          <w:rFonts w:ascii="Garamond" w:hAnsi="Garamond" w:cs="Tahoma"/>
          <w:sz w:val="24"/>
          <w:szCs w:val="24"/>
          <w:lang w:val="pt-BR"/>
        </w:rPr>
        <w:t xml:space="preserve">; ou (ii)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3218BCDB"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1" w:name="OLE_LINK1"/>
      <w:r w:rsidRPr="00215B77">
        <w:rPr>
          <w:rFonts w:ascii="Garamond" w:hAnsi="Garamond" w:cs="Arial"/>
          <w:sz w:val="24"/>
          <w:szCs w:val="24"/>
          <w:lang w:val="pt-BR"/>
        </w:rPr>
        <w:t xml:space="preserve">a existência </w:t>
      </w:r>
      <w:r w:rsidR="009B26D6">
        <w:rPr>
          <w:rFonts w:ascii="Garamond" w:hAnsi="Garamond" w:cs="Arial"/>
          <w:sz w:val="24"/>
          <w:szCs w:val="24"/>
          <w:lang w:val="pt-BR"/>
        </w:rPr>
        <w:t xml:space="preserve">de </w:t>
      </w:r>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r w:rsidR="009B26D6">
        <w:rPr>
          <w:rFonts w:ascii="Garamond" w:hAnsi="Garamond" w:cs="Arial"/>
          <w:sz w:val="24"/>
          <w:szCs w:val="24"/>
          <w:lang w:val="pt-BR"/>
        </w:rPr>
        <w:t>,</w:t>
      </w:r>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r w:rsidR="00462416">
        <w:rPr>
          <w:rFonts w:ascii="Garamond" w:hAnsi="Garamond" w:cs="Arial"/>
          <w:sz w:val="24"/>
          <w:szCs w:val="24"/>
          <w:lang w:val="pt-BR"/>
        </w:rPr>
        <w:t>30 (trinta)</w:t>
      </w:r>
      <w:r w:rsidR="00DB0C71" w:rsidRPr="00E72B9C">
        <w:rPr>
          <w:rFonts w:ascii="Garamond" w:hAnsi="Garamond" w:cs="Arial"/>
          <w:sz w:val="24"/>
          <w:szCs w:val="24"/>
          <w:lang w:val="pt-BR"/>
        </w:rPr>
        <w:t xml:space="preserve"> Dias Úteis </w:t>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F626E5">
        <w:rPr>
          <w:rFonts w:ascii="Garamond" w:hAnsi="Garamond" w:cs="Arial"/>
          <w:sz w:val="24"/>
          <w:szCs w:val="24"/>
          <w:lang w:val="pt-BR"/>
        </w:rPr>
        <w:t>se efetuada a reparação imposta ou enquanto estiver sendo cumprida a pena imposta à Emissora, observado o devido processo legal</w:t>
      </w:r>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51"/>
    </w:p>
    <w:p w14:paraId="68BA4DCD" w14:textId="35990330"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não obtenção, não renovação, cancelamento, revogação ou suspensão das subvenções, alvarás</w:t>
      </w:r>
      <w:r w:rsidR="003022B2">
        <w:rPr>
          <w:rFonts w:ascii="Garamond" w:hAnsi="Garamond" w:cs="Arial"/>
          <w:sz w:val="24"/>
          <w:szCs w:val="24"/>
          <w:lang w:val="pt-BR"/>
        </w:rPr>
        <w:t xml:space="preserve">, </w:t>
      </w:r>
      <w:r w:rsidR="003022B2" w:rsidRPr="003560A9">
        <w:rPr>
          <w:rFonts w:ascii="Garamond" w:hAnsi="Garamond" w:cs="Arial"/>
          <w:sz w:val="24"/>
          <w:szCs w:val="24"/>
          <w:lang w:val="pt-BR"/>
        </w:rPr>
        <w:t xml:space="preserve">outorgas </w:t>
      </w:r>
      <w:r w:rsidR="00123462" w:rsidRPr="001B08A8">
        <w:rPr>
          <w:rFonts w:ascii="Garamond" w:hAnsi="Garamond" w:cs="Arial"/>
          <w:sz w:val="24"/>
          <w:szCs w:val="24"/>
          <w:lang w:val="pt-BR"/>
        </w:rPr>
        <w:t xml:space="preserve">para uso </w:t>
      </w:r>
      <w:r w:rsidR="003022B2" w:rsidRPr="003560A9">
        <w:rPr>
          <w:rFonts w:ascii="Garamond" w:hAnsi="Garamond" w:cs="Arial"/>
          <w:sz w:val="24"/>
          <w:szCs w:val="24"/>
          <w:lang w:val="pt-BR"/>
        </w:rPr>
        <w:t>de água</w:t>
      </w:r>
      <w:r w:rsidRPr="00462D03">
        <w:rPr>
          <w:rFonts w:ascii="Garamond" w:hAnsi="Garamond" w:cs="Arial"/>
          <w:sz w:val="24"/>
          <w:szCs w:val="24"/>
          <w:lang w:val="pt-BR"/>
        </w:rPr>
        <w:t xml:space="preserve"> </w:t>
      </w:r>
      <w:r w:rsidR="0034334D">
        <w:rPr>
          <w:rFonts w:ascii="Garamond" w:hAnsi="Garamond" w:cs="Arial"/>
          <w:sz w:val="24"/>
          <w:szCs w:val="24"/>
          <w:lang w:val="pt-BR"/>
        </w:rPr>
        <w:t>e/</w:t>
      </w:r>
      <w:r w:rsidRPr="00462D03">
        <w:rPr>
          <w:rFonts w:ascii="Garamond" w:hAnsi="Garamond" w:cs="Arial"/>
          <w:sz w:val="24"/>
          <w:szCs w:val="24"/>
          <w:lang w:val="pt-BR"/>
        </w:rPr>
        <w:t xml:space="preserve">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prazo de </w:t>
      </w:r>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r w:rsidRPr="00462D03">
        <w:rPr>
          <w:rFonts w:ascii="Garamond" w:hAnsi="Garamond" w:cs="Arial"/>
          <w:sz w:val="24"/>
          <w:szCs w:val="24"/>
          <w:lang w:val="pt-BR"/>
        </w:rPr>
        <w:t>(</w:t>
      </w:r>
      <w:r w:rsidR="009B26D6">
        <w:rPr>
          <w:rFonts w:ascii="Garamond" w:hAnsi="Garamond" w:cs="Arial"/>
          <w:sz w:val="24"/>
          <w:szCs w:val="24"/>
          <w:lang w:val="pt-BR"/>
        </w:rPr>
        <w:t>trinta</w:t>
      </w:r>
      <w:r w:rsidRPr="00462D03">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w:t>
      </w:r>
      <w:r w:rsidR="00F344D3" w:rsidRPr="003560A9">
        <w:rPr>
          <w:rFonts w:ascii="Garamond" w:hAnsi="Garamond" w:cs="Arial"/>
          <w:sz w:val="24"/>
          <w:szCs w:val="24"/>
          <w:lang w:val="pt-BR"/>
        </w:rPr>
        <w:t xml:space="preserve">outorga </w:t>
      </w:r>
      <w:r w:rsidR="00F344D3" w:rsidRPr="00B14D1E">
        <w:rPr>
          <w:rFonts w:ascii="Garamond" w:hAnsi="Garamond" w:cs="Arial"/>
          <w:sz w:val="24"/>
          <w:szCs w:val="24"/>
          <w:lang w:val="pt-BR"/>
        </w:rPr>
        <w:t xml:space="preserve">para uso </w:t>
      </w:r>
      <w:r w:rsidR="00F344D3" w:rsidRPr="003560A9">
        <w:rPr>
          <w:rFonts w:ascii="Garamond" w:hAnsi="Garamond" w:cs="Arial"/>
          <w:sz w:val="24"/>
          <w:szCs w:val="24"/>
          <w:lang w:val="pt-BR"/>
        </w:rPr>
        <w:t>de água</w:t>
      </w:r>
      <w:r w:rsidR="00F344D3">
        <w:rPr>
          <w:rFonts w:ascii="Garamond" w:hAnsi="Garamond" w:cs="Arial"/>
          <w:sz w:val="24"/>
          <w:szCs w:val="24"/>
          <w:lang w:val="pt-BR"/>
        </w:rPr>
        <w:t>,</w:t>
      </w:r>
      <w:r w:rsidR="00F344D3" w:rsidRPr="00462D03">
        <w:rPr>
          <w:rFonts w:ascii="Garamond" w:hAnsi="Garamond" w:cs="Arial"/>
          <w:sz w:val="24"/>
          <w:szCs w:val="24"/>
          <w:lang w:val="pt-BR"/>
        </w:rPr>
        <w:t xml:space="preserve"> </w:t>
      </w:r>
      <w:r w:rsidRPr="00462D03">
        <w:rPr>
          <w:rFonts w:ascii="Garamond" w:hAnsi="Garamond" w:cs="Arial"/>
          <w:sz w:val="24"/>
          <w:szCs w:val="24"/>
          <w:lang w:val="pt-BR"/>
        </w:rPr>
        <w:t>autorização ou alvará</w:t>
      </w:r>
      <w:r w:rsidR="00915164" w:rsidRPr="00462D03">
        <w:rPr>
          <w:rFonts w:ascii="Garamond" w:hAnsi="Garamond" w:cs="Arial"/>
          <w:sz w:val="24"/>
          <w:szCs w:val="24"/>
          <w:lang w:val="pt-BR"/>
        </w:rPr>
        <w:t>;</w:t>
      </w:r>
      <w:r w:rsidR="00D82D2C">
        <w:rPr>
          <w:rFonts w:ascii="Garamond" w:hAnsi="Garamond"/>
          <w:sz w:val="24"/>
          <w:szCs w:val="24"/>
          <w:lang w:val="pt-BR"/>
        </w:rPr>
        <w:t xml:space="preserve"> </w:t>
      </w:r>
    </w:p>
    <w:p w14:paraId="00AA7F99" w14:textId="69FE5527"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lastRenderedPageBreak/>
        <w:t>protestos de títulos contra a Emissora</w:t>
      </w:r>
      <w:r w:rsidR="00423107">
        <w:rPr>
          <w:rFonts w:ascii="Garamond" w:hAnsi="Garamond" w:cs="Arial"/>
          <w:sz w:val="24"/>
          <w:szCs w:val="24"/>
          <w:lang w:val="pt-BR"/>
        </w:rPr>
        <w:t xml:space="preserve"> e/ou</w:t>
      </w:r>
      <w:r w:rsidR="00423107" w:rsidRPr="000C56AF">
        <w:rPr>
          <w:rFonts w:ascii="Garamond" w:hAnsi="Garamond" w:cs="Arial"/>
          <w:sz w:val="24"/>
          <w:szCs w:val="24"/>
          <w:lang w:val="pt-BR"/>
        </w:rPr>
        <w:t xml:space="preserve"> </w:t>
      </w:r>
      <w:r w:rsidR="00783023" w:rsidRPr="000C56AF">
        <w:rPr>
          <w:rFonts w:ascii="Garamond" w:hAnsi="Garamond" w:cs="Arial"/>
          <w:sz w:val="24"/>
          <w:szCs w:val="24"/>
          <w:lang w:val="pt-BR"/>
        </w:rPr>
        <w:t>contra a Fiadora</w:t>
      </w:r>
      <w:r w:rsidRPr="000C56AF">
        <w:rPr>
          <w:rFonts w:ascii="Garamond" w:hAnsi="Garamond" w:cs="Arial"/>
          <w:sz w:val="24"/>
          <w:szCs w:val="24"/>
          <w:lang w:val="pt-BR"/>
        </w:rPr>
        <w:t>, a partir da Data de Emissão, cujo valor unitário ou agregado ultrapas</w:t>
      </w:r>
      <w:r w:rsidRPr="00A922C4">
        <w:rPr>
          <w:rFonts w:ascii="Garamond" w:hAnsi="Garamond" w:cs="Arial"/>
          <w:sz w:val="24"/>
          <w:szCs w:val="24"/>
          <w:lang w:val="pt-BR"/>
        </w:rPr>
        <w:t xml:space="preserve">se </w:t>
      </w:r>
      <w:r w:rsidR="00C94FB4" w:rsidRPr="00A922C4">
        <w:rPr>
          <w:rFonts w:ascii="Garamond" w:hAnsi="Garamond"/>
          <w:sz w:val="24"/>
          <w:szCs w:val="24"/>
          <w:lang w:val="pt-BR"/>
        </w:rPr>
        <w:t>(i) R$</w:t>
      </w:r>
      <w:r w:rsidR="009C5012" w:rsidRPr="00A922C4">
        <w:rPr>
          <w:rFonts w:ascii="Garamond" w:hAnsi="Garamond"/>
          <w:sz w:val="24"/>
          <w:szCs w:val="24"/>
          <w:lang w:val="pt-BR"/>
        </w:rPr>
        <w:t>45</w:t>
      </w:r>
      <w:r w:rsidR="00C94FB4" w:rsidRPr="00A922C4">
        <w:rPr>
          <w:rFonts w:ascii="Garamond" w:hAnsi="Garamond"/>
          <w:sz w:val="24"/>
          <w:szCs w:val="24"/>
          <w:lang w:val="pt-BR"/>
        </w:rPr>
        <w:t>.000.000,00 (</w:t>
      </w:r>
      <w:r w:rsidR="009C5012" w:rsidRPr="00A922C4">
        <w:rPr>
          <w:rFonts w:ascii="Garamond" w:hAnsi="Garamond"/>
          <w:sz w:val="24"/>
          <w:szCs w:val="24"/>
          <w:lang w:val="pt-BR"/>
        </w:rPr>
        <w:t>quarenta e cinco</w:t>
      </w:r>
      <w:r w:rsidR="009C5012" w:rsidRPr="00A922C4" w:rsidDel="009C5012">
        <w:rPr>
          <w:rFonts w:ascii="Garamond" w:hAnsi="Garamond"/>
          <w:sz w:val="24"/>
          <w:szCs w:val="24"/>
          <w:lang w:val="pt-BR"/>
        </w:rPr>
        <w:t xml:space="preserve"> </w:t>
      </w:r>
      <w:r w:rsidR="00C94FB4" w:rsidRPr="00A922C4">
        <w:rPr>
          <w:rFonts w:ascii="Garamond" w:hAnsi="Garamond"/>
          <w:sz w:val="24"/>
          <w:szCs w:val="24"/>
          <w:lang w:val="pt-BR"/>
        </w:rPr>
        <w:t>milhões de reais) para a Emissora e (ii) R$ 120.000.000,00 (cento e vinte milhões de reais) para a Fiadora</w:t>
      </w:r>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r w:rsidR="00BE2138">
        <w:rPr>
          <w:rFonts w:ascii="Garamond" w:hAnsi="Garamond" w:cs="Arial"/>
          <w:sz w:val="24"/>
          <w:szCs w:val="24"/>
          <w:lang w:val="pt-BR"/>
        </w:rPr>
        <w:t>iv</w:t>
      </w:r>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r w:rsidR="00D82D2C">
        <w:rPr>
          <w:rFonts w:ascii="Garamond" w:hAnsi="Garamond" w:cs="Arial"/>
          <w:sz w:val="24"/>
          <w:szCs w:val="24"/>
          <w:lang w:val="pt-BR"/>
        </w:rPr>
        <w:t xml:space="preserve"> </w:t>
      </w:r>
    </w:p>
    <w:p w14:paraId="2E1F1B0A" w14:textId="5DCB0548"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r w:rsidR="00F06421" w:rsidRPr="009F57AA">
        <w:rPr>
          <w:rFonts w:ascii="Garamond" w:hAnsi="Garamond" w:cs="Arial"/>
          <w:sz w:val="24"/>
          <w:szCs w:val="24"/>
          <w:lang w:val="pt-BR"/>
        </w:rPr>
        <w:t>AFACs</w:t>
      </w:r>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r w:rsidR="00C86C3F">
        <w:rPr>
          <w:rFonts w:ascii="Garamond" w:hAnsi="Garamond" w:cs="Arial"/>
          <w:sz w:val="24"/>
          <w:szCs w:val="24"/>
          <w:lang w:val="pt-BR"/>
        </w:rPr>
        <w:t xml:space="preserve">de </w:t>
      </w:r>
      <w:r w:rsidR="00964714">
        <w:rPr>
          <w:rFonts w:ascii="Garamond" w:hAnsi="Garamond" w:cs="Arial"/>
          <w:sz w:val="24"/>
          <w:szCs w:val="24"/>
          <w:lang w:val="pt-BR"/>
        </w:rPr>
        <w:t>10</w:t>
      </w:r>
      <w:r w:rsidR="00C86C3F">
        <w:rPr>
          <w:rFonts w:ascii="Garamond" w:hAnsi="Garamond" w:cs="Arial"/>
          <w:sz w:val="24"/>
          <w:szCs w:val="24"/>
          <w:lang w:val="pt-BR"/>
        </w:rPr>
        <w:t xml:space="preserve">% </w:t>
      </w:r>
      <w:r w:rsidR="00560D97">
        <w:rPr>
          <w:rFonts w:ascii="Garamond" w:hAnsi="Garamond" w:cs="Arial"/>
          <w:sz w:val="24"/>
          <w:szCs w:val="24"/>
          <w:lang w:val="pt-BR"/>
        </w:rPr>
        <w:t xml:space="preserve">(dez por cento) </w:t>
      </w:r>
      <w:r w:rsidR="00C86C3F">
        <w:rPr>
          <w:rFonts w:ascii="Garamond" w:hAnsi="Garamond" w:cs="Arial"/>
          <w:sz w:val="24"/>
          <w:szCs w:val="24"/>
          <w:lang w:val="pt-BR"/>
        </w:rPr>
        <w:t>sobre o lucro líquido ajustado</w:t>
      </w:r>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em montante equiva</w:t>
      </w:r>
      <w:r w:rsidR="00F82A63" w:rsidRPr="00134CB1">
        <w:rPr>
          <w:rFonts w:ascii="Garamond" w:hAnsi="Garamond" w:cs="Arial"/>
          <w:sz w:val="24"/>
          <w:szCs w:val="24"/>
          <w:lang w:val="pt-BR"/>
        </w:rPr>
        <w:t>lente aos recursos provenientes da Emissão</w:t>
      </w:r>
      <w:r w:rsidR="003E39E8" w:rsidRPr="00134CB1">
        <w:rPr>
          <w:rFonts w:ascii="Garamond" w:hAnsi="Garamond" w:cs="Arial"/>
          <w:sz w:val="24"/>
          <w:szCs w:val="24"/>
          <w:lang w:val="pt-BR"/>
        </w:rPr>
        <w:t>; ou</w:t>
      </w:r>
      <w:r w:rsidR="00F82A63" w:rsidRPr="00134CB1">
        <w:rPr>
          <w:rFonts w:ascii="Garamond" w:hAnsi="Garamond" w:cs="Arial"/>
          <w:sz w:val="24"/>
          <w:szCs w:val="24"/>
          <w:lang w:val="pt-BR"/>
        </w:rPr>
        <w:t xml:space="preserve"> </w:t>
      </w:r>
      <w:r w:rsidR="00F82A63" w:rsidRPr="00F626E5">
        <w:rPr>
          <w:rFonts w:ascii="Garamond" w:hAnsi="Garamond" w:cs="Arial"/>
          <w:sz w:val="24"/>
          <w:szCs w:val="24"/>
          <w:lang w:val="pt-BR"/>
        </w:rPr>
        <w:t>(</w:t>
      </w:r>
      <w:r w:rsidR="00223911" w:rsidRPr="00F626E5">
        <w:rPr>
          <w:rFonts w:ascii="Garamond" w:hAnsi="Garamond" w:cs="Arial"/>
          <w:sz w:val="24"/>
          <w:szCs w:val="24"/>
          <w:lang w:val="pt-BR"/>
        </w:rPr>
        <w:t>iii.2</w:t>
      </w:r>
      <w:r w:rsidR="00F82A63" w:rsidRPr="00F626E5">
        <w:rPr>
          <w:rFonts w:ascii="Garamond" w:hAnsi="Garamond" w:cs="Arial"/>
          <w:sz w:val="24"/>
          <w:szCs w:val="24"/>
          <w:lang w:val="pt-BR"/>
        </w:rPr>
        <w:t xml:space="preserve">) para absorção de prejuízos da Emissora </w:t>
      </w:r>
      <w:r w:rsidR="00F82A63" w:rsidRPr="00134CB1">
        <w:rPr>
          <w:rFonts w:ascii="Garamond" w:hAnsi="Garamond" w:cs="Arial"/>
          <w:sz w:val="24"/>
          <w:szCs w:val="24"/>
          <w:lang w:val="pt-BR"/>
        </w:rPr>
        <w:t>e/ou (</w:t>
      </w:r>
      <w:r w:rsidR="00223911" w:rsidRPr="00134CB1">
        <w:rPr>
          <w:rFonts w:ascii="Garamond" w:hAnsi="Garamond" w:cs="Arial"/>
          <w:sz w:val="24"/>
          <w:szCs w:val="24"/>
          <w:lang w:val="pt-BR"/>
        </w:rPr>
        <w:t>iii.3</w:t>
      </w:r>
      <w:r w:rsidR="00F82A63" w:rsidRPr="00134CB1">
        <w:rPr>
          <w:rFonts w:ascii="Garamond" w:hAnsi="Garamond" w:cs="Arial"/>
          <w:sz w:val="24"/>
          <w:szCs w:val="24"/>
          <w:lang w:val="pt-BR"/>
        </w:rPr>
        <w:t>) por força de determinação legal ou</w:t>
      </w:r>
      <w:r w:rsidR="00F82A63" w:rsidRPr="009F57AA">
        <w:rPr>
          <w:rFonts w:ascii="Garamond" w:hAnsi="Garamond" w:cs="Arial"/>
          <w:sz w:val="24"/>
          <w:szCs w:val="24"/>
          <w:lang w:val="pt-BR"/>
        </w:rPr>
        <w:t xml:space="preserve"> regulamentar, </w:t>
      </w:r>
      <w:r w:rsidR="00F06421" w:rsidRPr="009F57AA">
        <w:rPr>
          <w:rFonts w:ascii="Garamond" w:hAnsi="Garamond" w:cs="Arial"/>
          <w:sz w:val="24"/>
          <w:szCs w:val="24"/>
          <w:lang w:val="pt-BR"/>
        </w:rPr>
        <w:t>ou (i</w:t>
      </w:r>
      <w:r w:rsidR="00F82A63" w:rsidRPr="009F57AA">
        <w:rPr>
          <w:rFonts w:ascii="Garamond" w:hAnsi="Garamond" w:cs="Arial"/>
          <w:sz w:val="24"/>
          <w:szCs w:val="24"/>
          <w:lang w:val="pt-BR"/>
        </w:rPr>
        <w:t>v</w:t>
      </w:r>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w:t>
      </w:r>
      <w:r w:rsidR="00B3588E" w:rsidRPr="00134CB1">
        <w:rPr>
          <w:rFonts w:ascii="Garamond" w:hAnsi="Garamond" w:cs="Arial"/>
          <w:sz w:val="24"/>
          <w:szCs w:val="24"/>
          <w:lang w:val="pt-BR"/>
        </w:rPr>
        <w:t>cumpr</w:t>
      </w:r>
      <w:r w:rsidR="00B3588E" w:rsidRPr="00462416">
        <w:rPr>
          <w:rFonts w:ascii="Garamond" w:hAnsi="Garamond" w:cs="Arial"/>
          <w:sz w:val="24"/>
          <w:szCs w:val="24"/>
          <w:lang w:val="pt-BR"/>
        </w:rPr>
        <w:t xml:space="preserve">imento do </w:t>
      </w:r>
      <w:r w:rsidR="00B3588E" w:rsidRPr="00F626E5">
        <w:rPr>
          <w:rFonts w:ascii="Garamond" w:hAnsi="Garamond" w:cs="Arial"/>
          <w:sz w:val="24"/>
          <w:szCs w:val="24"/>
          <w:lang w:val="pt-BR"/>
        </w:rPr>
        <w:t>ICSD mínimo de 1,</w:t>
      </w:r>
      <w:r w:rsidR="00EB03A8" w:rsidRPr="00F626E5">
        <w:rPr>
          <w:rFonts w:ascii="Garamond" w:hAnsi="Garamond" w:cs="Arial"/>
          <w:sz w:val="24"/>
          <w:szCs w:val="24"/>
          <w:lang w:val="pt-BR"/>
        </w:rPr>
        <w:t>2</w:t>
      </w:r>
      <w:r w:rsidR="00095BDC" w:rsidRPr="00F626E5">
        <w:rPr>
          <w:rFonts w:ascii="Garamond" w:hAnsi="Garamond" w:cs="Arial"/>
          <w:sz w:val="24"/>
          <w:szCs w:val="24"/>
          <w:lang w:val="pt-BR"/>
        </w:rPr>
        <w:t xml:space="preserve">0 </w:t>
      </w:r>
      <w:r w:rsidR="00B3588E" w:rsidRPr="00F626E5">
        <w:rPr>
          <w:rFonts w:ascii="Garamond" w:hAnsi="Garamond" w:cs="Arial"/>
          <w:sz w:val="24"/>
          <w:szCs w:val="24"/>
          <w:lang w:val="pt-BR"/>
        </w:rPr>
        <w:t xml:space="preserve">(um inteiro e </w:t>
      </w:r>
      <w:r w:rsidR="00EB03A8" w:rsidRPr="00F626E5">
        <w:rPr>
          <w:rFonts w:ascii="Garamond" w:hAnsi="Garamond" w:cs="Arial"/>
          <w:sz w:val="24"/>
          <w:szCs w:val="24"/>
          <w:lang w:val="pt-BR"/>
        </w:rPr>
        <w:t xml:space="preserve">vinte </w:t>
      </w:r>
      <w:r w:rsidR="00B3588E" w:rsidRPr="00F626E5">
        <w:rPr>
          <w:rFonts w:ascii="Garamond" w:hAnsi="Garamond" w:cs="Arial"/>
          <w:sz w:val="24"/>
          <w:szCs w:val="24"/>
          <w:lang w:val="pt-BR"/>
        </w:rPr>
        <w:t>centésimos)</w:t>
      </w:r>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e da Conta Reserva de Capex</w:t>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p>
    <w:p w14:paraId="7A5D23D3" w14:textId="6C1790F7" w:rsidR="003E39E8" w:rsidRPr="008C32F2"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w:t>
      </w:r>
      <w:r w:rsidR="009F57AA">
        <w:rPr>
          <w:rFonts w:ascii="Garamond" w:hAnsi="Garamond" w:cs="Arial"/>
          <w:sz w:val="24"/>
          <w:szCs w:val="24"/>
          <w:lang w:val="pt-BR"/>
        </w:rPr>
        <w:lastRenderedPageBreak/>
        <w:t xml:space="preserve">desde </w:t>
      </w:r>
      <w:r w:rsidR="009F57AA" w:rsidRPr="008C32F2">
        <w:rPr>
          <w:rFonts w:ascii="Garamond" w:hAnsi="Garamond" w:cs="Arial"/>
          <w:sz w:val="24"/>
          <w:szCs w:val="24"/>
          <w:lang w:val="pt-BR"/>
        </w:rPr>
        <w:t>que tal disposição de ativos permanentes resulte em um Efeito Material Adverso</w:t>
      </w:r>
      <w:r w:rsidRPr="008C32F2">
        <w:rPr>
          <w:rFonts w:ascii="Garamond" w:hAnsi="Garamond" w:cs="Arial"/>
          <w:sz w:val="24"/>
          <w:szCs w:val="24"/>
          <w:lang w:val="pt-BR"/>
        </w:rPr>
        <w:t>;</w:t>
      </w:r>
      <w:r w:rsidR="009F57AA" w:rsidRPr="008C32F2">
        <w:rPr>
          <w:rFonts w:ascii="Garamond" w:hAnsi="Garamond" w:cs="Arial"/>
          <w:sz w:val="24"/>
          <w:szCs w:val="24"/>
          <w:lang w:val="pt-BR"/>
        </w:rPr>
        <w:t xml:space="preserve"> </w:t>
      </w:r>
    </w:p>
    <w:p w14:paraId="2B0AE601" w14:textId="40C8FC72" w:rsidR="00F626E5" w:rsidRDefault="002516D6"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F626E5">
        <w:rPr>
          <w:rFonts w:ascii="Garamond" w:hAnsi="Garamond" w:cs="Arial"/>
          <w:sz w:val="24"/>
          <w:szCs w:val="24"/>
          <w:lang w:val="pt-BR"/>
        </w:rPr>
        <w:t xml:space="preserve">alienação de ativos pela </w:t>
      </w:r>
      <w:r w:rsidR="001751DB" w:rsidRPr="00F626E5">
        <w:rPr>
          <w:rFonts w:ascii="Garamond" w:hAnsi="Garamond" w:cs="Arial"/>
          <w:sz w:val="24"/>
          <w:szCs w:val="24"/>
          <w:lang w:val="pt-BR"/>
        </w:rPr>
        <w:t xml:space="preserve">Fiadora </w:t>
      </w:r>
      <w:r w:rsidRPr="00573E08">
        <w:rPr>
          <w:rFonts w:ascii="Garamond" w:hAnsi="Garamond" w:cs="Arial"/>
          <w:sz w:val="24"/>
          <w:szCs w:val="24"/>
          <w:lang w:val="pt-BR"/>
        </w:rPr>
        <w:t xml:space="preserve">e/ou constituição e/ou prestação pela </w:t>
      </w:r>
      <w:r w:rsidR="001751DB" w:rsidRPr="00573E08">
        <w:rPr>
          <w:rFonts w:ascii="Garamond" w:hAnsi="Garamond" w:cs="Arial"/>
          <w:sz w:val="24"/>
          <w:szCs w:val="24"/>
          <w:lang w:val="pt-BR"/>
        </w:rPr>
        <w:t>Fiadora</w:t>
      </w:r>
      <w:r w:rsidRPr="00573E08">
        <w:rPr>
          <w:rFonts w:ascii="Garamond" w:hAnsi="Garamond" w:cs="Arial"/>
          <w:sz w:val="24"/>
          <w:szCs w:val="24"/>
          <w:lang w:val="pt-BR"/>
        </w:rPr>
        <w: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t>
      </w:r>
      <w:r w:rsidR="001751DB" w:rsidRPr="00573E08">
        <w:rPr>
          <w:rFonts w:ascii="Garamond" w:hAnsi="Garamond" w:cs="Arial"/>
          <w:sz w:val="24"/>
          <w:szCs w:val="24"/>
          <w:lang w:val="pt-BR"/>
        </w:rPr>
        <w:t>da Fiadora</w:t>
      </w:r>
      <w:r w:rsidRPr="00573E08">
        <w:rPr>
          <w:rFonts w:ascii="Garamond" w:hAnsi="Garamond" w:cs="Arial"/>
          <w:sz w:val="24"/>
          <w:szCs w:val="24"/>
          <w:lang w:val="pt-BR"/>
        </w:rPr>
        <w:t>, em benefício de qualquer terceiro</w:t>
      </w:r>
      <w:r w:rsidR="006B438D" w:rsidRPr="00573E08">
        <w:rPr>
          <w:rFonts w:ascii="Garamond" w:hAnsi="Garamond" w:cs="Arial"/>
          <w:sz w:val="24"/>
          <w:szCs w:val="24"/>
          <w:lang w:val="pt-BR"/>
        </w:rPr>
        <w:t xml:space="preserve"> (incluindo, mas não se limitando a, sociedades do Grupo Econômico da Fiadora)</w:t>
      </w:r>
      <w:r w:rsidRPr="00573E08">
        <w:rPr>
          <w:rFonts w:ascii="Garamond" w:hAnsi="Garamond" w:cs="Arial"/>
          <w:sz w:val="24"/>
          <w:szCs w:val="24"/>
          <w:lang w:val="pt-BR"/>
        </w:rPr>
        <w:t>, excetuando-se</w:t>
      </w:r>
      <w:r w:rsidR="00DD4571" w:rsidRPr="00573E08">
        <w:rPr>
          <w:rFonts w:ascii="Garamond" w:hAnsi="Garamond" w:cs="Arial"/>
          <w:sz w:val="24"/>
          <w:szCs w:val="24"/>
          <w:lang w:val="pt-BR"/>
        </w:rPr>
        <w:t xml:space="preserve"> (i)</w:t>
      </w:r>
      <w:r w:rsidR="009F57AA">
        <w:rPr>
          <w:rFonts w:ascii="Garamond" w:hAnsi="Garamond" w:cs="Arial"/>
          <w:sz w:val="24"/>
          <w:szCs w:val="24"/>
          <w:lang w:val="pt-BR"/>
        </w:rPr>
        <w:t> </w:t>
      </w:r>
      <w:r w:rsidRPr="00573E08">
        <w:rPr>
          <w:rFonts w:ascii="Garamond" w:hAnsi="Garamond" w:cs="Arial"/>
          <w:sz w:val="24"/>
          <w:szCs w:val="24"/>
          <w:lang w:val="pt-BR"/>
        </w:rPr>
        <w:t xml:space="preserve">alienações ou onerações </w:t>
      </w:r>
      <w:r w:rsidR="00444784" w:rsidRPr="00573E08">
        <w:rPr>
          <w:rFonts w:ascii="Garamond" w:hAnsi="Garamond" w:cs="Arial"/>
          <w:sz w:val="24"/>
          <w:szCs w:val="24"/>
          <w:lang w:val="pt-BR"/>
        </w:rPr>
        <w:t>em valor individual ou agregado</w:t>
      </w:r>
      <w:r w:rsidR="00F772EE" w:rsidRPr="00573E08">
        <w:rPr>
          <w:rFonts w:ascii="Garamond" w:hAnsi="Garamond" w:cs="Arial"/>
          <w:sz w:val="24"/>
          <w:szCs w:val="24"/>
          <w:lang w:val="pt-BR"/>
        </w:rPr>
        <w:t>,</w:t>
      </w:r>
      <w:r w:rsidR="00444784" w:rsidRPr="00573E08">
        <w:rPr>
          <w:rFonts w:ascii="Garamond" w:hAnsi="Garamond" w:cs="Arial"/>
          <w:sz w:val="24"/>
          <w:szCs w:val="24"/>
          <w:lang w:val="pt-BR"/>
        </w:rPr>
        <w:t xml:space="preserve"> em cada exercício social</w:t>
      </w:r>
      <w:r w:rsidR="00D84C3A" w:rsidRPr="00573E08">
        <w:rPr>
          <w:rFonts w:ascii="Garamond" w:hAnsi="Garamond" w:cs="Arial"/>
          <w:sz w:val="24"/>
          <w:szCs w:val="24"/>
          <w:lang w:val="pt-BR"/>
        </w:rPr>
        <w:t>,</w:t>
      </w:r>
      <w:r w:rsidR="00444784" w:rsidRPr="00573E08">
        <w:rPr>
          <w:rFonts w:ascii="Garamond" w:hAnsi="Garamond" w:cs="Arial"/>
          <w:sz w:val="24"/>
          <w:szCs w:val="24"/>
          <w:lang w:val="pt-BR"/>
        </w:rPr>
        <w:t xml:space="preserve"> </w:t>
      </w:r>
      <w:r w:rsidR="00D84C3A" w:rsidRPr="00573E08">
        <w:rPr>
          <w:rFonts w:ascii="Garamond" w:hAnsi="Garamond" w:cs="Arial"/>
          <w:sz w:val="24"/>
          <w:szCs w:val="24"/>
          <w:lang w:val="pt-BR"/>
        </w:rPr>
        <w:t xml:space="preserve">em montante </w:t>
      </w:r>
      <w:r w:rsidR="006B438D" w:rsidRPr="00573E08">
        <w:rPr>
          <w:rFonts w:ascii="Garamond" w:hAnsi="Garamond" w:cs="Arial"/>
          <w:sz w:val="24"/>
          <w:szCs w:val="24"/>
          <w:lang w:val="pt-BR"/>
        </w:rPr>
        <w:t xml:space="preserve">não superior </w:t>
      </w:r>
      <w:r w:rsidR="00444784" w:rsidRPr="00573E08">
        <w:rPr>
          <w:rFonts w:ascii="Garamond" w:hAnsi="Garamond" w:cs="Arial"/>
          <w:sz w:val="24"/>
          <w:szCs w:val="24"/>
          <w:lang w:val="pt-BR"/>
        </w:rPr>
        <w:t>a</w:t>
      </w:r>
      <w:r w:rsidR="00D84C3A" w:rsidRPr="00573E08">
        <w:rPr>
          <w:rFonts w:ascii="Garamond" w:hAnsi="Garamond" w:cs="Arial"/>
          <w:sz w:val="24"/>
          <w:szCs w:val="24"/>
          <w:lang w:val="pt-BR"/>
        </w:rPr>
        <w:t>o equivalente a 25% (vinte e cinco por cento) da geração de caixa da Fiadora</w:t>
      </w:r>
      <w:r w:rsidR="003022B2">
        <w:rPr>
          <w:rFonts w:ascii="Garamond" w:hAnsi="Garamond" w:cs="Arial"/>
          <w:sz w:val="24"/>
          <w:szCs w:val="24"/>
          <w:lang w:val="pt-BR"/>
        </w:rPr>
        <w:t xml:space="preserve"> </w:t>
      </w:r>
      <w:r w:rsidR="00D84C3A" w:rsidRPr="00573E08">
        <w:rPr>
          <w:rFonts w:ascii="Garamond" w:hAnsi="Garamond" w:cs="Arial"/>
          <w:sz w:val="24"/>
          <w:szCs w:val="24"/>
          <w:lang w:val="pt-BR"/>
        </w:rPr>
        <w:t>no respectivo exercício social</w:t>
      </w:r>
      <w:r w:rsidR="001751DB" w:rsidRPr="00573E08">
        <w:rPr>
          <w:rFonts w:ascii="Garamond" w:hAnsi="Garamond" w:cs="Arial"/>
          <w:sz w:val="24"/>
          <w:szCs w:val="24"/>
          <w:lang w:val="pt-BR"/>
        </w:rPr>
        <w:t>;</w:t>
      </w:r>
      <w:r w:rsidR="00D84C3A" w:rsidRPr="00573E08">
        <w:rPr>
          <w:rFonts w:ascii="Garamond" w:hAnsi="Garamond" w:cs="Arial"/>
          <w:sz w:val="24"/>
          <w:szCs w:val="24"/>
          <w:lang w:val="pt-BR"/>
        </w:rPr>
        <w:t xml:space="preserve"> </w:t>
      </w:r>
      <w:r w:rsidRPr="00573E08">
        <w:rPr>
          <w:rFonts w:ascii="Garamond" w:hAnsi="Garamond" w:cs="Arial"/>
          <w:sz w:val="24"/>
          <w:szCs w:val="24"/>
          <w:lang w:val="pt-BR"/>
        </w:rPr>
        <w:t xml:space="preserve">ou </w:t>
      </w:r>
      <w:r w:rsidR="00444784" w:rsidRPr="00573E08">
        <w:rPr>
          <w:rFonts w:ascii="Garamond" w:hAnsi="Garamond" w:cs="Arial"/>
          <w:sz w:val="24"/>
          <w:szCs w:val="24"/>
          <w:lang w:val="pt-BR"/>
        </w:rPr>
        <w:t>(i</w:t>
      </w:r>
      <w:r w:rsidR="00414A92" w:rsidRPr="00573E08">
        <w:rPr>
          <w:rFonts w:ascii="Garamond" w:hAnsi="Garamond" w:cs="Arial"/>
          <w:sz w:val="24"/>
          <w:szCs w:val="24"/>
          <w:lang w:val="pt-BR"/>
        </w:rPr>
        <w:t>i</w:t>
      </w:r>
      <w:r w:rsidR="00444784" w:rsidRPr="00573E08">
        <w:rPr>
          <w:rFonts w:ascii="Garamond" w:hAnsi="Garamond" w:cs="Arial"/>
          <w:sz w:val="24"/>
          <w:szCs w:val="24"/>
          <w:lang w:val="pt-BR"/>
        </w:rPr>
        <w:t>)</w:t>
      </w:r>
      <w:r w:rsidR="009F57AA">
        <w:rPr>
          <w:rFonts w:ascii="Garamond" w:hAnsi="Garamond" w:cs="Arial"/>
          <w:sz w:val="24"/>
          <w:szCs w:val="24"/>
          <w:lang w:val="pt-BR"/>
        </w:rPr>
        <w:t> </w:t>
      </w:r>
      <w:r w:rsidR="00444784" w:rsidRPr="00573E08">
        <w:rPr>
          <w:rFonts w:ascii="Garamond" w:hAnsi="Garamond" w:cs="Arial"/>
          <w:sz w:val="24"/>
          <w:szCs w:val="24"/>
          <w:lang w:val="pt-BR"/>
        </w:rPr>
        <w:t xml:space="preserve">garantias que </w:t>
      </w:r>
      <w:r w:rsidR="009F57AA">
        <w:rPr>
          <w:rFonts w:ascii="Garamond" w:hAnsi="Garamond" w:cs="Arial"/>
          <w:sz w:val="24"/>
          <w:szCs w:val="24"/>
          <w:lang w:val="pt-BR"/>
        </w:rPr>
        <w:t>sejam</w:t>
      </w:r>
      <w:r w:rsidR="009F57AA" w:rsidRPr="00573E08">
        <w:rPr>
          <w:rFonts w:ascii="Garamond" w:hAnsi="Garamond" w:cs="Arial"/>
          <w:sz w:val="24"/>
          <w:szCs w:val="24"/>
          <w:lang w:val="pt-BR"/>
        </w:rPr>
        <w:t xml:space="preserve"> </w:t>
      </w:r>
      <w:r w:rsidR="00444784" w:rsidRPr="00573E08">
        <w:rPr>
          <w:rFonts w:ascii="Garamond" w:hAnsi="Garamond" w:cs="Arial"/>
          <w:sz w:val="24"/>
          <w:szCs w:val="24"/>
          <w:lang w:val="pt-BR"/>
        </w:rPr>
        <w:t xml:space="preserve">prestadas no âmbito desta Emissão, nos termos dos Contratos de Garantia; </w:t>
      </w:r>
      <w:r w:rsidR="008B56A1">
        <w:rPr>
          <w:rFonts w:ascii="Garamond" w:hAnsi="Garamond" w:cs="Arial"/>
          <w:sz w:val="24"/>
          <w:szCs w:val="24"/>
          <w:lang w:val="pt-BR"/>
        </w:rPr>
        <w:t xml:space="preserve"> </w:t>
      </w:r>
      <w:bookmarkStart w:id="52" w:name="_Hlk40274973"/>
    </w:p>
    <w:p w14:paraId="0A1403A9" w14:textId="3AD57C36"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134CB1">
        <w:rPr>
          <w:rFonts w:ascii="Garamond" w:hAnsi="Garamond" w:cs="Arial"/>
          <w:sz w:val="24"/>
          <w:szCs w:val="24"/>
          <w:lang w:val="pt-BR"/>
        </w:rPr>
        <w:t xml:space="preserve">conforme </w:t>
      </w:r>
      <w:r w:rsidR="00F772EE" w:rsidRPr="00F626E5">
        <w:rPr>
          <w:rFonts w:ascii="Garamond" w:hAnsi="Garamond" w:cs="Arial"/>
          <w:sz w:val="24"/>
          <w:szCs w:val="24"/>
          <w:lang w:val="pt-BR"/>
        </w:rPr>
        <w:t>o caso,</w:t>
      </w:r>
      <w:r w:rsidR="00A34239" w:rsidRPr="00F626E5">
        <w:rPr>
          <w:rFonts w:ascii="Garamond" w:hAnsi="Garamond" w:cs="Arial"/>
          <w:sz w:val="24"/>
          <w:szCs w:val="24"/>
          <w:lang w:val="pt-BR"/>
        </w:rPr>
        <w:t xml:space="preserve"> </w:t>
      </w:r>
      <w:r w:rsidR="00AF3F17" w:rsidRPr="00F626E5">
        <w:rPr>
          <w:rFonts w:ascii="Garamond" w:hAnsi="Garamond" w:cs="Arial"/>
          <w:sz w:val="24"/>
          <w:szCs w:val="24"/>
          <w:lang w:val="pt-BR"/>
        </w:rPr>
        <w:t xml:space="preserve">em 2 (duas) datas de apuração consecutivas ou em quaisquer 3 (três) datas de apuração alternadas, </w:t>
      </w:r>
      <w:r w:rsidR="00A34239" w:rsidRPr="00F626E5">
        <w:rPr>
          <w:rFonts w:ascii="Garamond" w:hAnsi="Garamond" w:cs="Arial"/>
          <w:sz w:val="24"/>
          <w:szCs w:val="24"/>
          <w:lang w:val="pt-BR"/>
        </w:rPr>
        <w:t xml:space="preserve">do </w:t>
      </w:r>
      <w:r w:rsidR="00A34239" w:rsidRPr="00F626E5">
        <w:rPr>
          <w:rFonts w:ascii="Garamond" w:hAnsi="Garamond"/>
          <w:sz w:val="24"/>
          <w:lang w:val="pt-BR"/>
        </w:rPr>
        <w:t>ICSD mínimo de 1,</w:t>
      </w:r>
      <w:r w:rsidR="0010130D" w:rsidRPr="00F626E5">
        <w:rPr>
          <w:rFonts w:ascii="Garamond" w:hAnsi="Garamond"/>
          <w:sz w:val="24"/>
          <w:lang w:val="pt-BR"/>
        </w:rPr>
        <w:t>1</w:t>
      </w:r>
      <w:r w:rsidR="00D84C3A" w:rsidRPr="00F626E5">
        <w:rPr>
          <w:rFonts w:ascii="Garamond" w:hAnsi="Garamond"/>
          <w:sz w:val="24"/>
          <w:lang w:val="pt-BR"/>
        </w:rPr>
        <w:t>0</w:t>
      </w:r>
      <w:r w:rsidR="00A34239" w:rsidRPr="00F626E5">
        <w:rPr>
          <w:rFonts w:ascii="Garamond" w:hAnsi="Garamond"/>
          <w:sz w:val="24"/>
          <w:lang w:val="pt-BR"/>
        </w:rPr>
        <w:t xml:space="preserve"> (um inteiro e </w:t>
      </w:r>
      <w:r w:rsidR="0010130D" w:rsidRPr="00F626E5">
        <w:rPr>
          <w:rFonts w:ascii="Garamond" w:hAnsi="Garamond"/>
          <w:sz w:val="24"/>
          <w:lang w:val="pt-BR"/>
        </w:rPr>
        <w:t xml:space="preserve">dez </w:t>
      </w:r>
      <w:r w:rsidR="00A34239" w:rsidRPr="00F626E5">
        <w:rPr>
          <w:rFonts w:ascii="Garamond" w:hAnsi="Garamond"/>
          <w:sz w:val="24"/>
          <w:lang w:val="pt-BR"/>
        </w:rPr>
        <w:t>centésimos)</w:t>
      </w:r>
      <w:r w:rsidRPr="00F626E5">
        <w:rPr>
          <w:rFonts w:ascii="Garamond" w:hAnsi="Garamond" w:cs="Arial"/>
          <w:sz w:val="24"/>
          <w:szCs w:val="24"/>
          <w:lang w:val="pt-BR"/>
        </w:rPr>
        <w:t>.</w:t>
      </w:r>
      <w:r w:rsidRPr="00134CB1">
        <w:rPr>
          <w:rFonts w:ascii="Garamond" w:hAnsi="Garamond" w:cs="Arial"/>
          <w:sz w:val="24"/>
          <w:szCs w:val="24"/>
          <w:lang w:val="pt-BR"/>
        </w:rPr>
        <w:t xml:space="preserve"> </w:t>
      </w:r>
      <w:bookmarkEnd w:id="52"/>
      <w:r w:rsidRPr="00134CB1">
        <w:rPr>
          <w:rFonts w:ascii="Garamond" w:hAnsi="Garamond" w:cs="Arial"/>
          <w:sz w:val="24"/>
          <w:szCs w:val="24"/>
          <w:lang w:val="pt-BR"/>
        </w:rPr>
        <w:t>O ICSD</w:t>
      </w:r>
      <w:r w:rsidRPr="0050591E">
        <w:rPr>
          <w:rFonts w:ascii="Garamond" w:hAnsi="Garamond" w:cs="Arial"/>
          <w:sz w:val="24"/>
          <w:szCs w:val="24"/>
          <w:lang w:val="pt-BR"/>
        </w:rPr>
        <w:t xml:space="preserve">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75A8BFCD"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pela Fiadora, enquanto houver Debêntures em Circulação</w:t>
      </w:r>
      <w:r w:rsidR="00296A7A">
        <w:rPr>
          <w:rFonts w:ascii="Garamond" w:hAnsi="Garamond" w:cs="Arial"/>
          <w:sz w:val="24"/>
          <w:szCs w:val="24"/>
          <w:lang w:val="pt-BR"/>
        </w:rPr>
        <w:t xml:space="preserve"> </w:t>
      </w:r>
      <w:r w:rsidR="00296A7A" w:rsidRPr="001B4313">
        <w:rPr>
          <w:rFonts w:ascii="Garamond" w:hAnsi="Garamond" w:cs="Arial"/>
          <w:sz w:val="24"/>
          <w:szCs w:val="24"/>
          <w:lang w:val="pt-BR"/>
        </w:rPr>
        <w:t xml:space="preserve">e </w:t>
      </w:r>
      <w:r w:rsidR="00296A7A" w:rsidRPr="001B4313">
        <w:rPr>
          <w:rFonts w:ascii="Garamond" w:hAnsi="Garamond"/>
          <w:sz w:val="24"/>
          <w:szCs w:val="24"/>
          <w:lang w:val="pt-BR"/>
        </w:rPr>
        <w:t>até a Conclusão do Projeto</w:t>
      </w:r>
      <w:r w:rsidR="0006036D" w:rsidRPr="0006036D">
        <w:rPr>
          <w:rFonts w:ascii="Garamond" w:hAnsi="Garamond" w:cs="Arial"/>
          <w:sz w:val="24"/>
          <w:szCs w:val="24"/>
          <w:lang w:val="pt-BR"/>
        </w:rPr>
        <w:t xml:space="preserve">, 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r w:rsidR="00C90A93">
        <w:rPr>
          <w:rFonts w:ascii="Garamond" w:hAnsi="Garamond" w:cs="Arial"/>
          <w:sz w:val="24"/>
          <w:szCs w:val="24"/>
          <w:lang w:val="pt-BR"/>
        </w:rPr>
        <w:t xml:space="preserve"> </w:t>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w:t>
      </w:r>
      <w:r w:rsidRPr="00F701FD">
        <w:rPr>
          <w:rFonts w:ascii="Garamond" w:hAnsi="Garamond" w:cs="Arial"/>
          <w:sz w:val="24"/>
          <w:szCs w:val="24"/>
          <w:lang w:val="pt-BR"/>
        </w:rPr>
        <w:lastRenderedPageBreak/>
        <w:t xml:space="preserve">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significa o somatório dos custos de emissão de dívida, inclusive relativas às emissões de valores mobiliários, juros pagos a pessoas físicas ou jurídicas (incluindo instituições financeiras e fornecedores), despesas financeiras que não impactem o caixa, comissões, 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3" w:name="_Ref492990658"/>
      <w:bookmarkEnd w:id="49"/>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548859D"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54" w:name="_Hlk39684166"/>
      <w:bookmarkEnd w:id="53"/>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lastRenderedPageBreak/>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283C00">
        <w:rPr>
          <w:rFonts w:ascii="Garamond" w:hAnsi="Garamond" w:cs="Arial"/>
          <w:sz w:val="24"/>
          <w:szCs w:val="24"/>
          <w:lang w:val="pt-BR"/>
        </w:rPr>
        <w:t>1,</w:t>
      </w:r>
      <w:r w:rsidR="00283C00" w:rsidRPr="00F626E5">
        <w:rPr>
          <w:rFonts w:ascii="Garamond" w:hAnsi="Garamond" w:cs="Arial"/>
          <w:sz w:val="24"/>
          <w:szCs w:val="24"/>
          <w:lang w:val="pt-BR"/>
        </w:rPr>
        <w:t>45</w:t>
      </w:r>
      <w:r w:rsidR="00283C00" w:rsidRPr="00283C00">
        <w:rPr>
          <w:rFonts w:ascii="Garamond" w:hAnsi="Garamond" w:cs="Arial"/>
          <w:sz w:val="24"/>
          <w:szCs w:val="24"/>
          <w:lang w:val="pt-BR"/>
        </w:rPr>
        <w:t xml:space="preserve"> </w:t>
      </w:r>
      <w:r w:rsidR="00076A00" w:rsidRPr="002453E9">
        <w:rPr>
          <w:rFonts w:ascii="Garamond" w:hAnsi="Garamond" w:cs="Arial"/>
          <w:sz w:val="24"/>
          <w:szCs w:val="24"/>
          <w:lang w:val="pt-BR"/>
        </w:rPr>
        <w:t xml:space="preserve">(um inteiro e </w:t>
      </w:r>
      <w:r w:rsidR="00283C00" w:rsidRPr="00F626E5">
        <w:rPr>
          <w:rFonts w:ascii="Garamond" w:hAnsi="Garamond" w:cs="Arial"/>
          <w:sz w:val="24"/>
          <w:szCs w:val="24"/>
          <w:lang w:val="pt-BR"/>
        </w:rPr>
        <w:t xml:space="preserve">quarenta e cinco </w:t>
      </w:r>
      <w:r w:rsidR="00076A00" w:rsidRPr="00283C00">
        <w:rPr>
          <w:rFonts w:ascii="Garamond" w:hAnsi="Garamond" w:cs="Arial"/>
          <w:sz w:val="24"/>
          <w:szCs w:val="24"/>
          <w:lang w:val="pt-BR"/>
        </w:rPr>
        <w:t>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a Conta Reserva do Serviço da Dívida BNDES, a Conta Reserva do Serviço da Dívida das Debêntures, a Conta Reserva de O&amp;M e a Conta Reserva de Capex</w:t>
      </w:r>
      <w:r w:rsidR="00A7758A" w:rsidRPr="00462D03">
        <w:rPr>
          <w:rFonts w:ascii="Garamond" w:hAnsi="Garamond" w:cs="Arial"/>
          <w:sz w:val="24"/>
          <w:szCs w:val="24"/>
          <w:lang w:val="pt-BR"/>
        </w:rPr>
        <w:t xml:space="preserve"> (conforme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54"/>
    </w:p>
    <w:p w14:paraId="29438BA6" w14:textId="09EC5B94"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r w:rsidR="00F93567" w:rsidRPr="00462D03">
        <w:rPr>
          <w:rFonts w:ascii="Garamond" w:hAnsi="Garamond" w:cs="Arial"/>
          <w:b/>
          <w:bCs/>
          <w:i/>
          <w:iCs/>
          <w:sz w:val="24"/>
          <w:szCs w:val="24"/>
          <w:lang w:val="pt-BR"/>
        </w:rPr>
        <w:t>Intercompany</w:t>
      </w:r>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r w:rsidR="00BC277F" w:rsidRPr="00BC277F">
        <w:rPr>
          <w:rFonts w:ascii="Garamond" w:hAnsi="Garamond" w:cs="Arial"/>
          <w:sz w:val="24"/>
          <w:szCs w:val="24"/>
          <w:lang w:val="pt-BR"/>
        </w:rPr>
        <w:t>, ou (ii)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r w:rsidR="00F93567" w:rsidRPr="004110DD">
        <w:rPr>
          <w:rFonts w:ascii="Garamond" w:hAnsi="Garamond" w:cs="Arial"/>
          <w:i/>
          <w:iCs/>
          <w:sz w:val="24"/>
          <w:szCs w:val="24"/>
          <w:lang w:val="pt-BR"/>
        </w:rPr>
        <w:t>Intercompany</w:t>
      </w:r>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r w:rsidR="006B56F9">
        <w:rPr>
          <w:rFonts w:ascii="Garamond" w:hAnsi="Garamond" w:cs="Arial"/>
          <w:sz w:val="24"/>
          <w:szCs w:val="24"/>
          <w:lang w:val="pt-BR"/>
        </w:rPr>
        <w:t xml:space="preserve"> e ao Contrato de Financiamento com o BNDES</w:t>
      </w:r>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xml:space="preserve"> 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r w:rsidR="00F93567" w:rsidRPr="00462D03">
        <w:rPr>
          <w:rFonts w:ascii="Garamond" w:hAnsi="Garamond" w:cs="Arial"/>
          <w:i/>
          <w:iCs/>
          <w:sz w:val="24"/>
          <w:szCs w:val="24"/>
          <w:lang w:val="pt-BR"/>
        </w:rPr>
        <w:t>Intercompany</w:t>
      </w:r>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r w:rsidR="00B55AD1">
        <w:rPr>
          <w:rFonts w:ascii="Garamond" w:hAnsi="Garamond" w:cs="Arial"/>
          <w:sz w:val="24"/>
          <w:szCs w:val="24"/>
          <w:lang w:val="pt-BR"/>
        </w:rPr>
        <w:t>,</w:t>
      </w:r>
      <w:r w:rsidR="006B56F9">
        <w:rPr>
          <w:rFonts w:ascii="Garamond" w:hAnsi="Garamond" w:cs="Arial"/>
          <w:sz w:val="24"/>
          <w:szCs w:val="24"/>
          <w:lang w:val="pt-BR"/>
        </w:rPr>
        <w:t xml:space="preserve"> e do BNDES</w:t>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55" w:name="_DV_M345"/>
      <w:bookmarkEnd w:id="55"/>
      <w:r w:rsidR="00FE0C54" w:rsidRPr="000C56AF">
        <w:rPr>
          <w:rFonts w:ascii="Garamond" w:hAnsi="Garamond" w:cs="Arial"/>
          <w:sz w:val="24"/>
          <w:szCs w:val="24"/>
          <w:lang w:val="pt-BR"/>
        </w:rPr>
        <w:t xml:space="preserve"> operação do Projeto</w:t>
      </w:r>
      <w:bookmarkStart w:id="56" w:name="_DV_M346"/>
      <w:bookmarkEnd w:id="56"/>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5E1381CF"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 xml:space="preserve">no </w:t>
      </w:r>
      <w:r w:rsidRPr="007B533C">
        <w:rPr>
          <w:rFonts w:ascii="Garamond" w:hAnsi="Garamond"/>
          <w:sz w:val="24"/>
          <w:szCs w:val="24"/>
          <w:lang w:val="pt-BR"/>
        </w:rPr>
        <w:lastRenderedPageBreak/>
        <w:t>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p>
    <w:p w14:paraId="11963CAD" w14:textId="2FD531B0"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r w:rsidR="00B55AD1">
        <w:rPr>
          <w:rFonts w:ascii="Garamond" w:hAnsi="Garamond"/>
          <w:sz w:val="24"/>
          <w:szCs w:val="24"/>
          <w:lang w:val="pt-BR"/>
        </w:rPr>
        <w:t xml:space="preserve">ou </w:t>
      </w:r>
      <w:r w:rsidRPr="00311787">
        <w:rPr>
          <w:rFonts w:ascii="Garamond" w:hAnsi="Garamond"/>
          <w:sz w:val="24"/>
          <w:szCs w:val="24"/>
          <w:lang w:val="pt-BR"/>
        </w:rPr>
        <w:t xml:space="preserve">(ii) </w:t>
      </w:r>
      <w:r>
        <w:rPr>
          <w:rFonts w:ascii="Garamond" w:hAnsi="Garamond"/>
          <w:sz w:val="24"/>
          <w:szCs w:val="24"/>
          <w:lang w:val="pt-BR"/>
        </w:rPr>
        <w:t xml:space="preserve">especificamente no caso de fusão, incorporação (inclusive incorporação de 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a sociedade sucessora da Fiadora seja controlada direta ou indiretamente pela Engie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se o controle indireto final for mantido pela Engie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7E9FF909"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r w:rsidR="0001659C">
        <w:rPr>
          <w:rFonts w:ascii="Garamond" w:hAnsi="Garamond" w:cs="Arial"/>
          <w:sz w:val="24"/>
          <w:szCs w:val="24"/>
          <w:lang w:val="pt-BR"/>
        </w:rPr>
        <w:t xml:space="preserve">decisão </w:t>
      </w:r>
      <w:r w:rsidR="00F75EAD">
        <w:rPr>
          <w:rFonts w:ascii="Garamond" w:hAnsi="Garamond" w:cs="Arial"/>
          <w:sz w:val="24"/>
          <w:szCs w:val="24"/>
          <w:lang w:val="pt-BR"/>
        </w:rPr>
        <w:t xml:space="preserve">judicial ou </w:t>
      </w:r>
      <w:r w:rsidR="00F75EAD" w:rsidRPr="005410B8">
        <w:rPr>
          <w:rFonts w:ascii="Garamond" w:hAnsi="Garamond" w:cs="Arial"/>
          <w:sz w:val="24"/>
          <w:szCs w:val="24"/>
          <w:lang w:val="pt-BR"/>
        </w:rPr>
        <w:t>decisão 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r w:rsidR="00462416">
        <w:rPr>
          <w:rFonts w:ascii="Garamond" w:hAnsi="Garamond" w:cs="Arial"/>
          <w:sz w:val="24"/>
          <w:szCs w:val="24"/>
          <w:lang w:val="pt-BR"/>
        </w:rPr>
        <w:t>30 (trinta)</w:t>
      </w:r>
      <w:r w:rsidR="00F75EAD" w:rsidRPr="0003381E">
        <w:rPr>
          <w:rFonts w:ascii="Garamond" w:hAnsi="Garamond" w:cs="Arial"/>
          <w:sz w:val="24"/>
          <w:szCs w:val="24"/>
          <w:lang w:val="pt-BR"/>
        </w:rPr>
        <w:t xml:space="preserve"> Dias Úteis </w:t>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7DFACC98" w:rsidR="004748A2" w:rsidRPr="00573E08" w:rsidRDefault="004748A2" w:rsidP="004748A2">
      <w:pPr>
        <w:pStyle w:val="Level3"/>
        <w:tabs>
          <w:tab w:val="num" w:pos="1560"/>
        </w:tabs>
        <w:spacing w:after="240" w:line="320" w:lineRule="exact"/>
        <w:ind w:left="709" w:firstLine="0"/>
        <w:rPr>
          <w:rFonts w:ascii="Garamond" w:hAnsi="Garamond" w:cs="Arial"/>
          <w:sz w:val="24"/>
          <w:szCs w:val="24"/>
          <w:lang w:val="pt-BR"/>
        </w:rPr>
      </w:pPr>
      <w:r w:rsidRPr="00573E08">
        <w:rPr>
          <w:rFonts w:ascii="Garamond" w:hAnsi="Garamond" w:cs="Arial"/>
          <w:sz w:val="24"/>
          <w:szCs w:val="24"/>
          <w:lang w:val="pt-BR"/>
        </w:rPr>
        <w:t>Para fins da presente</w:t>
      </w:r>
      <w:r w:rsidR="00B24DBF">
        <w:rPr>
          <w:rFonts w:ascii="Garamond" w:hAnsi="Garamond" w:cs="Arial"/>
          <w:sz w:val="24"/>
          <w:szCs w:val="24"/>
          <w:lang w:val="pt-BR"/>
        </w:rPr>
        <w:t xml:space="preserve"> Escritura</w:t>
      </w:r>
      <w:r w:rsidR="00793E53">
        <w:rPr>
          <w:rFonts w:ascii="Garamond" w:hAnsi="Garamond" w:cs="Arial"/>
          <w:sz w:val="24"/>
          <w:szCs w:val="24"/>
          <w:lang w:val="pt-BR"/>
        </w:rPr>
        <w:t xml:space="preserve"> de Emissão</w:t>
      </w:r>
      <w:r w:rsidR="00902D8F">
        <w:rPr>
          <w:rFonts w:ascii="Garamond" w:hAnsi="Garamond" w:cs="Arial"/>
          <w:sz w:val="24"/>
          <w:szCs w:val="24"/>
          <w:lang w:val="pt-BR"/>
        </w:rPr>
        <w:t>,</w:t>
      </w:r>
      <w:r w:rsidR="00B24DBF">
        <w:rPr>
          <w:rFonts w:ascii="Garamond" w:hAnsi="Garamond" w:cs="Arial"/>
          <w:sz w:val="24"/>
          <w:szCs w:val="24"/>
          <w:lang w:val="pt-BR"/>
        </w:rPr>
        <w:t xml:space="preserve"> </w:t>
      </w:r>
      <w:r w:rsidR="00B24DBF" w:rsidRPr="00B24DBF">
        <w:rPr>
          <w:rFonts w:ascii="Garamond" w:hAnsi="Garamond" w:cs="Arial"/>
          <w:sz w:val="24"/>
          <w:szCs w:val="24"/>
          <w:lang w:val="pt-BR"/>
        </w:rPr>
        <w:t>“</w:t>
      </w:r>
      <w:r w:rsidR="00B24DBF" w:rsidRPr="00B24DBF">
        <w:rPr>
          <w:rFonts w:ascii="Garamond" w:hAnsi="Garamond" w:cs="Arial"/>
          <w:b/>
          <w:sz w:val="24"/>
          <w:szCs w:val="24"/>
          <w:lang w:val="pt-BR"/>
        </w:rPr>
        <w:t>Grupo Econômico</w:t>
      </w:r>
      <w:r w:rsidR="00B24DBF" w:rsidRPr="00B24DBF">
        <w:rPr>
          <w:rFonts w:ascii="Garamond" w:hAnsi="Garamond" w:cs="Arial"/>
          <w:sz w:val="24"/>
          <w:szCs w:val="24"/>
          <w:lang w:val="pt-BR"/>
        </w:rPr>
        <w:t>”</w:t>
      </w:r>
      <w:r w:rsidR="00B24DBF">
        <w:rPr>
          <w:rFonts w:ascii="Garamond" w:hAnsi="Garamond" w:cs="Arial"/>
          <w:sz w:val="24"/>
          <w:szCs w:val="24"/>
          <w:lang w:val="pt-BR"/>
        </w:rPr>
        <w:t xml:space="preserve"> significa as </w:t>
      </w:r>
      <w:r w:rsidR="00B24DBF" w:rsidRPr="00B24DBF">
        <w:rPr>
          <w:rFonts w:ascii="Garamond" w:hAnsi="Garamond"/>
          <w:sz w:val="24"/>
          <w:szCs w:val="24"/>
          <w:lang w:val="pt-BR"/>
        </w:rPr>
        <w:t xml:space="preserve">sociedades </w:t>
      </w:r>
      <w:r w:rsidR="00B24DBF">
        <w:rPr>
          <w:rFonts w:ascii="Garamond" w:hAnsi="Garamond"/>
          <w:sz w:val="24"/>
          <w:szCs w:val="24"/>
          <w:lang w:val="pt-BR"/>
        </w:rPr>
        <w:t xml:space="preserve">controladoras, </w:t>
      </w:r>
      <w:r w:rsidR="00B24DBF" w:rsidRPr="00B24DBF">
        <w:rPr>
          <w:rFonts w:ascii="Garamond" w:hAnsi="Garamond"/>
          <w:sz w:val="24"/>
          <w:szCs w:val="24"/>
          <w:lang w:val="pt-BR"/>
        </w:rPr>
        <w:t>controladas ou coligadas</w:t>
      </w:r>
      <w:r w:rsidR="00B24DBF">
        <w:rPr>
          <w:rFonts w:ascii="Garamond" w:hAnsi="Garamond"/>
          <w:sz w:val="24"/>
          <w:szCs w:val="24"/>
          <w:lang w:val="pt-BR"/>
        </w:rPr>
        <w:t xml:space="preserve"> da sociedade a que se referem, conforme o caso</w:t>
      </w:r>
      <w:r w:rsidR="004E61E1" w:rsidRPr="00573E08">
        <w:rPr>
          <w:rFonts w:ascii="Garamond" w:hAnsi="Garamond" w:cs="Arial"/>
          <w:sz w:val="24"/>
          <w:szCs w:val="24"/>
          <w:lang w:val="pt-BR"/>
        </w:rPr>
        <w:t>.</w:t>
      </w:r>
    </w:p>
    <w:p w14:paraId="1F87141F" w14:textId="0F0F6242"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lastRenderedPageBreak/>
        <w:t xml:space="preserve">As partes desde já reconhecem e concordam que todas as disposições relativas à Fiadora 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57"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57"/>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8"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58"/>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59" w:name="_BPDC_LN_INS_1146"/>
      <w:bookmarkStart w:id="60" w:name="_BPDC_PR_INS_1147"/>
      <w:bookmarkEnd w:id="59"/>
      <w:bookmarkEnd w:id="60"/>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61" w:name="_BPDC_LN_INS_1144"/>
      <w:bookmarkStart w:id="62" w:name="_BPDC_PR_INS_1145"/>
      <w:bookmarkStart w:id="63" w:name="_BPDC_LN_INS_1142"/>
      <w:bookmarkStart w:id="64" w:name="_BPDC_PR_INS_1143"/>
      <w:bookmarkEnd w:id="61"/>
      <w:bookmarkEnd w:id="62"/>
      <w:bookmarkEnd w:id="63"/>
      <w:bookmarkEnd w:id="64"/>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62E08F64"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65" w:name="_BPDC_LN_INS_1140"/>
      <w:bookmarkStart w:id="66" w:name="_BPDC_PR_INS_1141"/>
      <w:bookmarkStart w:id="67" w:name="_BPDC_LN_INS_1138"/>
      <w:bookmarkStart w:id="68" w:name="_BPDC_PR_INS_1139"/>
      <w:bookmarkEnd w:id="65"/>
      <w:bookmarkEnd w:id="66"/>
      <w:bookmarkEnd w:id="67"/>
      <w:bookmarkEnd w:id="68"/>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Dias Úteis a contar da data de recebimento da Notificação de Vencimento Antecipado, efetue o pagamento do valor correspondente ao Valor Nominal Atualizado das Debêntures</w:t>
      </w:r>
      <w:r w:rsidR="00A37E18">
        <w:rPr>
          <w:rFonts w:ascii="Garamond" w:hAnsi="Garamond" w:cs="Arial"/>
          <w:sz w:val="24"/>
          <w:szCs w:val="24"/>
          <w:lang w:val="pt-BR"/>
        </w:rPr>
        <w:t xml:space="preserve"> da respectiva série</w:t>
      </w:r>
      <w:r w:rsidRPr="00092174">
        <w:rPr>
          <w:rFonts w:ascii="Garamond" w:hAnsi="Garamond" w:cs="Arial"/>
          <w:sz w:val="24"/>
          <w:szCs w:val="24"/>
          <w:lang w:val="pt-BR"/>
        </w:rPr>
        <w:t xml:space="preserve">, </w:t>
      </w:r>
      <w:r w:rsidRPr="00092174">
        <w:rPr>
          <w:rFonts w:ascii="Garamond" w:hAnsi="Garamond" w:cs="Arial"/>
          <w:sz w:val="24"/>
          <w:szCs w:val="24"/>
          <w:lang w:val="pt-BR"/>
        </w:rPr>
        <w:lastRenderedPageBreak/>
        <w:t>acrescido dos</w:t>
      </w:r>
      <w:r w:rsidR="00A37E18">
        <w:rPr>
          <w:rFonts w:ascii="Garamond" w:hAnsi="Garamond" w:cs="Arial"/>
          <w:sz w:val="24"/>
          <w:szCs w:val="24"/>
          <w:lang w:val="pt-BR"/>
        </w:rPr>
        <w:t xml:space="preserve"> respectivos</w:t>
      </w:r>
      <w:r w:rsidRPr="00092174">
        <w:rPr>
          <w:rFonts w:ascii="Garamond" w:hAnsi="Garamond" w:cs="Arial"/>
          <w:sz w:val="24"/>
          <w:szCs w:val="24"/>
          <w:lang w:val="pt-BR"/>
        </w:rPr>
        <w:t xml:space="preserve">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3610432D" w14:textId="379E3D33" w:rsidR="00A37E18" w:rsidRDefault="00A37E18" w:rsidP="00A37E18">
      <w:pPr>
        <w:pStyle w:val="Level3"/>
        <w:tabs>
          <w:tab w:val="num" w:pos="1560"/>
        </w:tabs>
        <w:spacing w:after="240" w:line="320" w:lineRule="exact"/>
        <w:ind w:left="709" w:firstLine="0"/>
        <w:rPr>
          <w:rFonts w:ascii="Garamond" w:hAnsi="Garamond" w:cs="Arial"/>
          <w:sz w:val="24"/>
          <w:szCs w:val="24"/>
          <w:lang w:val="pt-BR"/>
        </w:rPr>
      </w:pPr>
      <w:r w:rsidRPr="009D7B46">
        <w:rPr>
          <w:rFonts w:ascii="Garamond" w:hAnsi="Garamond" w:cs="Arial"/>
          <w:sz w:val="24"/>
          <w:szCs w:val="24"/>
          <w:lang w:val="pt-BR"/>
        </w:rPr>
        <w:t xml:space="preserve">Caso o pagamento da totalidade das Debêntures previsto na Cláusula </w:t>
      </w:r>
      <w:r>
        <w:rPr>
          <w:rFonts w:ascii="Garamond" w:hAnsi="Garamond" w:cs="Arial"/>
          <w:sz w:val="24"/>
          <w:szCs w:val="24"/>
          <w:lang w:val="pt-BR"/>
        </w:rPr>
        <w:t>4.18</w:t>
      </w:r>
      <w:r w:rsidR="001519D2">
        <w:rPr>
          <w:rFonts w:ascii="Garamond" w:hAnsi="Garamond" w:cs="Arial"/>
          <w:sz w:val="24"/>
          <w:szCs w:val="24"/>
          <w:lang w:val="pt-BR"/>
        </w:rPr>
        <w:t>.</w:t>
      </w:r>
      <w:r>
        <w:rPr>
          <w:rFonts w:ascii="Garamond" w:hAnsi="Garamond" w:cs="Arial"/>
          <w:sz w:val="24"/>
          <w:szCs w:val="24"/>
          <w:lang w:val="pt-BR"/>
        </w:rPr>
        <w:t>10</w:t>
      </w:r>
      <w:r w:rsidRPr="009D7B46">
        <w:rPr>
          <w:rFonts w:ascii="Garamond" w:hAnsi="Garamond" w:cs="Arial"/>
          <w:sz w:val="24"/>
          <w:szCs w:val="24"/>
          <w:lang w:val="pt-BR"/>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p>
    <w:p w14:paraId="42BA3B8C" w14:textId="1181B1FE"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 xml:space="preserve">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w:t>
      </w:r>
      <w:r w:rsidRPr="00F626E5">
        <w:rPr>
          <w:rFonts w:ascii="Garamond" w:hAnsi="Garamond" w:cs="Arial"/>
          <w:sz w:val="24"/>
          <w:szCs w:val="24"/>
          <w:lang w:val="pt-BR"/>
        </w:rPr>
        <w:t xml:space="preserve">Escritura de Emissão, incluídos os pagamentos semestrais de amortização do Valor Nominal Unitário, </w:t>
      </w:r>
      <w:r w:rsidRPr="00902D8F">
        <w:rPr>
          <w:rFonts w:ascii="Garamond" w:hAnsi="Garamond" w:cs="Arial"/>
          <w:sz w:val="24"/>
          <w:szCs w:val="24"/>
          <w:lang w:val="pt-BR"/>
        </w:rPr>
        <w:t xml:space="preserve">Atualização Monetária e Juros Remuneratórios das Debêntures; (ii) </w:t>
      </w:r>
      <w:r w:rsidR="00197B44" w:rsidRPr="003D59CC">
        <w:rPr>
          <w:rFonts w:ascii="Garamond" w:hAnsi="Garamond"/>
          <w:sz w:val="24"/>
          <w:lang w:val="pt-BR"/>
        </w:rPr>
        <w:t>não prejudiquem a capacidade de pagamento da Emissora</w:t>
      </w:r>
      <w:r w:rsidR="00423107" w:rsidRPr="003D59CC">
        <w:rPr>
          <w:rFonts w:ascii="Garamond" w:hAnsi="Garamond" w:cs="Arial"/>
          <w:sz w:val="24"/>
          <w:szCs w:val="24"/>
          <w:lang w:val="pt-BR"/>
        </w:rPr>
        <w:t xml:space="preserve">; e (iii) </w:t>
      </w:r>
      <w:r w:rsidR="00A93C45" w:rsidRPr="003D59CC">
        <w:rPr>
          <w:rFonts w:ascii="Garamond" w:hAnsi="Garamond" w:cs="Arial"/>
          <w:sz w:val="24"/>
          <w:szCs w:val="24"/>
          <w:lang w:val="pt-BR"/>
        </w:rPr>
        <w:t xml:space="preserve">referida alteração não resulte em descumprimento do ICSD mínimo de </w:t>
      </w:r>
      <w:r w:rsidR="00A93C45" w:rsidRPr="00ED564F">
        <w:rPr>
          <w:rFonts w:ascii="Garamond" w:hAnsi="Garamond" w:cs="Arial"/>
          <w:sz w:val="24"/>
          <w:szCs w:val="24"/>
          <w:lang w:val="pt-BR"/>
        </w:rPr>
        <w:t>1,</w:t>
      </w:r>
      <w:r w:rsidR="001B0D1E" w:rsidRPr="00ED564F">
        <w:rPr>
          <w:rFonts w:ascii="Garamond" w:hAnsi="Garamond" w:cs="Arial"/>
          <w:sz w:val="24"/>
          <w:szCs w:val="24"/>
          <w:lang w:val="pt-BR"/>
        </w:rPr>
        <w:t>2</w:t>
      </w:r>
      <w:r w:rsidR="00A93C45" w:rsidRPr="00ED564F">
        <w:rPr>
          <w:rFonts w:ascii="Garamond" w:hAnsi="Garamond" w:cs="Arial"/>
          <w:sz w:val="24"/>
          <w:szCs w:val="24"/>
          <w:lang w:val="pt-BR"/>
        </w:rPr>
        <w:t xml:space="preserve">0 (um inteiro e </w:t>
      </w:r>
      <w:r w:rsidR="001B0D1E" w:rsidRPr="00ED564F">
        <w:rPr>
          <w:rFonts w:ascii="Garamond" w:hAnsi="Garamond" w:cs="Arial"/>
          <w:sz w:val="24"/>
          <w:szCs w:val="24"/>
          <w:lang w:val="pt-BR"/>
        </w:rPr>
        <w:t xml:space="preserve">vinte </w:t>
      </w:r>
      <w:r w:rsidR="00A93C45" w:rsidRPr="00ED564F">
        <w:rPr>
          <w:rFonts w:ascii="Garamond" w:hAnsi="Garamond" w:cs="Arial"/>
          <w:sz w:val="24"/>
          <w:szCs w:val="24"/>
          <w:lang w:val="pt-BR"/>
        </w:rPr>
        <w:t>centésimos)</w:t>
      </w:r>
      <w:r w:rsidR="00A93C45" w:rsidRPr="008942DE">
        <w:rPr>
          <w:rFonts w:ascii="Garamond" w:hAnsi="Garamond" w:cs="Arial"/>
          <w:sz w:val="24"/>
          <w:szCs w:val="24"/>
          <w:lang w:val="pt-BR"/>
        </w:rPr>
        <w:t xml:space="preserve"> com base no exercício social anterior</w:t>
      </w:r>
      <w:r w:rsidRPr="008942DE">
        <w:rPr>
          <w:rFonts w:ascii="Garamond" w:hAnsi="Garamond" w:cs="Arial"/>
          <w:sz w:val="24"/>
          <w:szCs w:val="24"/>
          <w:lang w:val="pt-BR"/>
        </w:rPr>
        <w:t>.</w:t>
      </w:r>
    </w:p>
    <w:bookmarkEnd w:id="48"/>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3754CAB1"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69" w:name="_Ref531656509"/>
      <w:bookmarkStart w:id="70"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r w:rsidR="00844F03">
        <w:rPr>
          <w:rFonts w:ascii="Garamond" w:hAnsi="Garamond" w:cs="Arial"/>
          <w:sz w:val="24"/>
          <w:szCs w:val="24"/>
          <w:lang w:val="pt-BR"/>
        </w:rPr>
        <w:t>,</w:t>
      </w:r>
      <w:r w:rsidR="00492223">
        <w:rPr>
          <w:rFonts w:ascii="Garamond" w:hAnsi="Garamond" w:cs="Arial"/>
          <w:sz w:val="24"/>
          <w:szCs w:val="24"/>
          <w:lang w:val="pt-BR"/>
        </w:rPr>
        <w:t xml:space="preserve"> </w:t>
      </w:r>
      <w:r w:rsidR="00CA3AA4" w:rsidRPr="00D152EF">
        <w:rPr>
          <w:rFonts w:ascii="Garamond" w:hAnsi="Garamond" w:cs="Arial"/>
          <w:sz w:val="24"/>
          <w:szCs w:val="24"/>
          <w:lang w:val="pt-BR"/>
        </w:rPr>
        <w:t>após decorridos 2 (dois) anos contados da Data de Emissão ou prazo inferior que venha ser autorizado pela legislação ou regulamentação aplicáveis, observado o disposto na 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69"/>
      <w:bookmarkEnd w:id="70"/>
    </w:p>
    <w:p w14:paraId="256BB778" w14:textId="1BCD0D36" w:rsidR="007A6F52"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w:t>
      </w:r>
      <w:r w:rsidRPr="00D152EF">
        <w:rPr>
          <w:rFonts w:ascii="Garamond" w:hAnsi="Garamond" w:cs="Arial"/>
          <w:sz w:val="24"/>
          <w:szCs w:val="24"/>
          <w:lang w:val="pt-BR"/>
        </w:rPr>
        <w:lastRenderedPageBreak/>
        <w:t>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A37E18">
        <w:rPr>
          <w:rFonts w:ascii="Garamond" w:hAnsi="Garamond" w:cs="Arial"/>
          <w:sz w:val="24"/>
          <w:szCs w:val="24"/>
          <w:lang w:val="pt-BR"/>
        </w:rPr>
        <w:t xml:space="preserve"> </w:t>
      </w:r>
      <w:r w:rsidR="00A37E18" w:rsidRPr="009D7B46">
        <w:rPr>
          <w:rFonts w:ascii="Garamond" w:hAnsi="Garamond" w:cs="Arial"/>
          <w:sz w:val="24"/>
          <w:szCs w:val="24"/>
          <w:lang w:val="pt-BR"/>
        </w:rPr>
        <w:t>na forma que vier a ser regulamentada pelo CMN e caso a referida regulamentação seja aplicável às Debêntures, em conformidade com o disposto no artigo 1º, parágrafo 1º, inciso II, e no artigo 2º, parágrafo 1º, da Lei 12.431, observado que, na data de celebração desta Escritura de Emissão, o referido cancelamento não é permitido pela Lei 12.431</w:t>
      </w:r>
      <w:r w:rsidRPr="00D152EF">
        <w:rPr>
          <w:rFonts w:ascii="Garamond" w:hAnsi="Garamond" w:cs="Arial"/>
          <w:sz w:val="24"/>
          <w:szCs w:val="24"/>
          <w:lang w:val="pt-BR"/>
        </w:rPr>
        <w:t>.</w:t>
      </w:r>
      <w:r w:rsidR="007A6F52" w:rsidRPr="00D152EF">
        <w:rPr>
          <w:rFonts w:ascii="Garamond" w:hAnsi="Garamond" w:cs="Arial"/>
          <w:sz w:val="24"/>
          <w:szCs w:val="24"/>
          <w:lang w:val="pt-BR"/>
        </w:rPr>
        <w:t xml:space="preserve"> </w:t>
      </w:r>
    </w:p>
    <w:p w14:paraId="637C359B" w14:textId="06B0C000" w:rsidR="001B0D1E" w:rsidRPr="00D152EF" w:rsidRDefault="001B0D1E"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Caso a aquisição facultativa mencionada na Cláusula 4.19.1 acima </w:t>
      </w:r>
      <w:r w:rsidR="008D57CF">
        <w:rPr>
          <w:rFonts w:ascii="Garamond" w:hAnsi="Garamond" w:cs="Arial"/>
          <w:sz w:val="24"/>
          <w:szCs w:val="24"/>
          <w:lang w:val="pt-BR"/>
        </w:rPr>
        <w:t xml:space="preserve">configure a aquisição pela Emissora, em uma ou mais operações, de </w:t>
      </w:r>
      <w:r>
        <w:rPr>
          <w:rFonts w:ascii="Garamond" w:hAnsi="Garamond" w:cs="Arial"/>
          <w:sz w:val="24"/>
          <w:szCs w:val="24"/>
          <w:lang w:val="pt-BR"/>
        </w:rPr>
        <w:t xml:space="preserve">quantidade de Debêntures superior a </w:t>
      </w:r>
      <w:r w:rsidR="00D15324" w:rsidRPr="004A79E4">
        <w:rPr>
          <w:rFonts w:ascii="Garamond" w:hAnsi="Garamond" w:cs="Arial"/>
          <w:sz w:val="24"/>
          <w:szCs w:val="24"/>
          <w:highlight w:val="yellow"/>
          <w:lang w:val="pt-BR"/>
        </w:rPr>
        <w:t>[5</w:t>
      </w:r>
      <w:r w:rsidRPr="004A79E4">
        <w:rPr>
          <w:rFonts w:ascii="Garamond" w:hAnsi="Garamond" w:cs="Arial"/>
          <w:sz w:val="24"/>
          <w:szCs w:val="24"/>
          <w:highlight w:val="yellow"/>
          <w:lang w:val="pt-BR"/>
        </w:rPr>
        <w:t>% (</w:t>
      </w:r>
      <w:r w:rsidR="00D15324" w:rsidRPr="004A79E4">
        <w:rPr>
          <w:rFonts w:ascii="Garamond" w:hAnsi="Garamond" w:cs="Arial"/>
          <w:sz w:val="24"/>
          <w:szCs w:val="24"/>
          <w:highlight w:val="yellow"/>
          <w:lang w:val="pt-BR"/>
        </w:rPr>
        <w:t>cinco</w:t>
      </w:r>
      <w:r w:rsidRPr="004A79E4">
        <w:rPr>
          <w:rFonts w:ascii="Garamond" w:hAnsi="Garamond" w:cs="Arial"/>
          <w:sz w:val="24"/>
          <w:szCs w:val="24"/>
          <w:highlight w:val="yellow"/>
          <w:lang w:val="pt-BR"/>
        </w:rPr>
        <w:t xml:space="preserve"> por cento)</w:t>
      </w:r>
      <w:r w:rsidR="00D15324" w:rsidRPr="004A79E4">
        <w:rPr>
          <w:rFonts w:ascii="Garamond" w:hAnsi="Garamond" w:cs="Arial"/>
          <w:sz w:val="24"/>
          <w:szCs w:val="24"/>
          <w:highlight w:val="yellow"/>
          <w:lang w:val="pt-BR"/>
        </w:rPr>
        <w:t>]</w:t>
      </w:r>
      <w:r>
        <w:rPr>
          <w:rFonts w:ascii="Garamond" w:hAnsi="Garamond" w:cs="Arial"/>
          <w:sz w:val="24"/>
          <w:szCs w:val="24"/>
          <w:lang w:val="pt-BR"/>
        </w:rPr>
        <w:t xml:space="preserve"> da quantidade total de Debêntures objeto da Emissão, a referida aquisição facultativa </w:t>
      </w:r>
      <w:r w:rsidR="008D57CF">
        <w:rPr>
          <w:rFonts w:ascii="Garamond" w:hAnsi="Garamond" w:cs="Arial"/>
          <w:sz w:val="24"/>
          <w:szCs w:val="24"/>
          <w:lang w:val="pt-BR"/>
        </w:rPr>
        <w:t>dependerá de anuência prévia do BNDES.</w:t>
      </w:r>
      <w:r w:rsidR="00D15324">
        <w:rPr>
          <w:rFonts w:ascii="Garamond" w:hAnsi="Garamond" w:cs="Arial"/>
          <w:sz w:val="24"/>
          <w:szCs w:val="24"/>
          <w:lang w:val="pt-BR"/>
        </w:rPr>
        <w:t xml:space="preserve"> </w:t>
      </w:r>
      <w:r w:rsidR="00D15324" w:rsidRPr="004A79E4">
        <w:rPr>
          <w:rFonts w:ascii="Garamond" w:hAnsi="Garamond" w:cs="Arial"/>
          <w:b/>
          <w:sz w:val="24"/>
          <w:szCs w:val="24"/>
          <w:highlight w:val="yellow"/>
          <w:lang w:val="pt-BR"/>
        </w:rPr>
        <w:t>[</w:t>
      </w:r>
      <w:r w:rsidR="004E064F">
        <w:rPr>
          <w:rFonts w:ascii="Garamond" w:hAnsi="Garamond" w:cs="Arial"/>
          <w:b/>
          <w:sz w:val="24"/>
          <w:szCs w:val="24"/>
          <w:highlight w:val="yellow"/>
          <w:lang w:val="pt-BR"/>
        </w:rPr>
        <w:t>PERCENTUAL</w:t>
      </w:r>
      <w:r w:rsidR="00D15324" w:rsidRPr="004A79E4">
        <w:rPr>
          <w:rFonts w:ascii="Garamond" w:hAnsi="Garamond" w:cs="Arial"/>
          <w:b/>
          <w:sz w:val="24"/>
          <w:szCs w:val="24"/>
          <w:highlight w:val="yellow"/>
          <w:lang w:val="pt-BR"/>
        </w:rPr>
        <w:t xml:space="preserve"> </w:t>
      </w:r>
      <w:r w:rsidR="0003004A">
        <w:rPr>
          <w:rFonts w:ascii="Garamond" w:hAnsi="Garamond" w:cs="Arial"/>
          <w:b/>
          <w:sz w:val="24"/>
          <w:szCs w:val="24"/>
          <w:highlight w:val="yellow"/>
          <w:lang w:val="pt-BR"/>
        </w:rPr>
        <w:t>A SER CONFIRMADO</w:t>
      </w:r>
      <w:r w:rsidR="00D15324" w:rsidRPr="004A79E4">
        <w:rPr>
          <w:rFonts w:ascii="Garamond" w:hAnsi="Garamond" w:cs="Arial"/>
          <w:b/>
          <w:sz w:val="24"/>
          <w:szCs w:val="24"/>
          <w:highlight w:val="yellow"/>
          <w:lang w:val="pt-BR"/>
        </w:rPr>
        <w:t xml:space="preserve"> PELO BNDES.]</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71"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pro rata temporis</w:t>
      </w:r>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w:t>
      </w:r>
      <w:r>
        <w:rPr>
          <w:rFonts w:ascii="Garamond" w:hAnsi="Garamond" w:cs="Arial"/>
          <w:sz w:val="24"/>
          <w:szCs w:val="24"/>
          <w:lang w:val="pt-BR"/>
        </w:rPr>
        <w:lastRenderedPageBreak/>
        <w:t xml:space="preserve">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RTDs</w:t>
      </w:r>
      <w:r w:rsidR="00C86E61">
        <w:rPr>
          <w:rFonts w:ascii="Garamond" w:hAnsi="Garamond" w:cs="Arial"/>
          <w:sz w:val="24"/>
          <w:szCs w:val="24"/>
          <w:lang w:val="pt-BR"/>
        </w:rPr>
        <w:t xml:space="preserve">), sendo certo que, ressalvados os aditamentos previstos nas Cláusulas 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71"/>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644843C6"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do Rio de Janeiro,</w:t>
      </w:r>
      <w:r w:rsidR="001A63DD">
        <w:rPr>
          <w:rFonts w:ascii="Garamond" w:hAnsi="Garamond" w:cs="Arial"/>
          <w:sz w:val="24"/>
          <w:szCs w:val="24"/>
          <w:lang w:val="pt-BR"/>
        </w:rPr>
        <w:t xml:space="preserve"> na</w:t>
      </w:r>
      <w:r w:rsidR="0050591E">
        <w:rPr>
          <w:rFonts w:ascii="Garamond" w:hAnsi="Garamond" w:cs="Arial"/>
          <w:sz w:val="24"/>
          <w:szCs w:val="24"/>
          <w:lang w:val="pt-BR"/>
        </w:rPr>
        <w:t xml:space="preserve">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r w:rsidR="00176A6F" w:rsidRPr="004F371B">
        <w:rPr>
          <w:rFonts w:ascii="Garamond" w:hAnsi="Garamond"/>
          <w:sz w:val="24"/>
          <w:lang w:val="pt-BR"/>
        </w:rPr>
        <w:t>Candiota,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72" w:name="_Ref420336525"/>
      <w:r w:rsidRPr="005410B8">
        <w:rPr>
          <w:rFonts w:ascii="Garamond" w:hAnsi="Garamond" w:cs="Arial"/>
          <w:b/>
          <w:sz w:val="24"/>
          <w:szCs w:val="24"/>
          <w:lang w:val="pt-BR"/>
        </w:rPr>
        <w:t>Publicidade</w:t>
      </w:r>
      <w:bookmarkEnd w:id="72"/>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73" w:name="_Ref22827227"/>
      <w:bookmarkStart w:id="74" w:name="_Ref492277179"/>
      <w:r w:rsidRPr="005410B8">
        <w:rPr>
          <w:rFonts w:ascii="Garamond" w:hAnsi="Garamond" w:cs="Arial"/>
          <w:sz w:val="24"/>
          <w:szCs w:val="24"/>
          <w:lang w:val="pt-BR"/>
        </w:rPr>
        <w:lastRenderedPageBreak/>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r w:rsidRPr="005410B8">
        <w:rPr>
          <w:rFonts w:ascii="Garamond" w:hAnsi="Garamond" w:cs="Arial"/>
          <w:i/>
          <w:sz w:val="24"/>
          <w:szCs w:val="24"/>
          <w:lang w:val="pt-BR"/>
        </w:rPr>
        <w:t>intemet</w:t>
      </w:r>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73"/>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74"/>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75" w:name="_Ref531986287"/>
      <w:r w:rsidRPr="00F73B61">
        <w:rPr>
          <w:rFonts w:ascii="Garamond" w:hAnsi="Garamond" w:cs="Arial"/>
          <w:b/>
          <w:sz w:val="24"/>
          <w:szCs w:val="24"/>
          <w:lang w:val="pt-BR"/>
        </w:rPr>
        <w:t>Classificação de Risco</w:t>
      </w:r>
      <w:bookmarkEnd w:id="75"/>
    </w:p>
    <w:p w14:paraId="0EA38ABE" w14:textId="435CF199"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Poor’s,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r w:rsidR="00C90A93">
        <w:rPr>
          <w:rFonts w:ascii="Garamond" w:hAnsi="Garamond" w:cs="Arial"/>
          <w:sz w:val="24"/>
          <w:szCs w:val="24"/>
          <w:lang w:val="pt-BR"/>
        </w:rPr>
        <w:t>j</w:t>
      </w:r>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lastRenderedPageBreak/>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76" w:name="_Ref380141300"/>
      <w:bookmarkStart w:id="77" w:name="_Toc367387613"/>
    </w:p>
    <w:bookmarkEnd w:id="76"/>
    <w:bookmarkEnd w:id="77"/>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78" w:name="_DV_C6"/>
      <w:r w:rsidRPr="00D17F05">
        <w:rPr>
          <w:rFonts w:ascii="Garamond" w:hAnsi="Garamond"/>
          <w:sz w:val="24"/>
          <w:szCs w:val="24"/>
          <w:lang w:val="pt-BR"/>
        </w:rPr>
        <w:t xml:space="preserve"> acima, caso, a qualquer momento durante a vigência da presente Escritura de Emissão e até a </w:t>
      </w:r>
      <w:bookmarkEnd w:id="78"/>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79"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w:t>
      </w:r>
      <w:r w:rsidRPr="00D17F05">
        <w:rPr>
          <w:rFonts w:ascii="Garamond" w:hAnsi="Garamond"/>
          <w:sz w:val="24"/>
          <w:szCs w:val="24"/>
          <w:lang w:val="pt-BR"/>
        </w:rPr>
        <w:lastRenderedPageBreak/>
        <w:t xml:space="preserve">aplicável, devida até a data do efetivo resgate, calculada </w:t>
      </w:r>
      <w:r w:rsidRPr="00D17F05">
        <w:rPr>
          <w:rFonts w:ascii="Garamond" w:hAnsi="Garamond"/>
          <w:i/>
          <w:sz w:val="24"/>
          <w:szCs w:val="24"/>
          <w:lang w:val="pt-BR"/>
        </w:rPr>
        <w:t>pro rata temporis</w:t>
      </w:r>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79"/>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80"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81" w:name="_DV_M121"/>
      <w:bookmarkStart w:id="82" w:name="_DV_M122"/>
      <w:bookmarkStart w:id="83" w:name="_DV_M123"/>
      <w:bookmarkStart w:id="84" w:name="_DV_M124"/>
      <w:bookmarkStart w:id="85" w:name="_DV_M125"/>
      <w:bookmarkStart w:id="86" w:name="_DV_M126"/>
      <w:bookmarkStart w:id="87" w:name="_DV_M127"/>
      <w:bookmarkStart w:id="88" w:name="_DV_M128"/>
      <w:bookmarkStart w:id="89" w:name="_DV_M129"/>
      <w:bookmarkStart w:id="90" w:name="_DV_M130"/>
      <w:bookmarkStart w:id="91" w:name="_DV_M131"/>
      <w:bookmarkStart w:id="92" w:name="_DV_M132"/>
      <w:bookmarkStart w:id="93" w:name="_DV_M133"/>
      <w:bookmarkStart w:id="94" w:name="_DV_M134"/>
      <w:bookmarkStart w:id="95" w:name="_DV_M135"/>
      <w:bookmarkStart w:id="96" w:name="_DV_M136"/>
      <w:bookmarkStart w:id="97" w:name="_DV_M137"/>
      <w:bookmarkStart w:id="98" w:name="_DV_M139"/>
      <w:bookmarkStart w:id="99" w:name="_DV_M140"/>
      <w:bookmarkStart w:id="100" w:name="_DV_M141"/>
      <w:bookmarkStart w:id="101" w:name="_DV_M142"/>
      <w:bookmarkStart w:id="102" w:name="_DV_M143"/>
      <w:bookmarkStart w:id="103" w:name="_DV_M144"/>
      <w:bookmarkStart w:id="104" w:name="_DV_M145"/>
      <w:bookmarkStart w:id="105" w:name="_DV_M146"/>
      <w:bookmarkStart w:id="106" w:name="_DV_M147"/>
      <w:bookmarkStart w:id="107" w:name="_DV_M148"/>
      <w:bookmarkStart w:id="108" w:name="_DV_M149"/>
      <w:bookmarkStart w:id="109" w:name="_DV_M150"/>
      <w:bookmarkStart w:id="110" w:name="_DV_M151"/>
      <w:bookmarkStart w:id="111" w:name="_DV_M152"/>
      <w:bookmarkStart w:id="112" w:name="_DV_M153"/>
      <w:bookmarkStart w:id="113" w:name="_DV_M154"/>
      <w:bookmarkStart w:id="114" w:name="_DV_M155"/>
      <w:bookmarkStart w:id="115" w:name="_DV_M156"/>
      <w:bookmarkStart w:id="116" w:name="_DV_M157"/>
      <w:bookmarkStart w:id="117" w:name="_DV_M158"/>
      <w:bookmarkStart w:id="118" w:name="_DV_M159"/>
      <w:bookmarkStart w:id="119" w:name="_DV_M160"/>
      <w:bookmarkStart w:id="120" w:name="_DV_M161"/>
      <w:bookmarkStart w:id="121" w:name="_DV_M162"/>
      <w:bookmarkStart w:id="122" w:name="_DV_M163"/>
      <w:bookmarkStart w:id="123" w:name="_DV_M164"/>
      <w:bookmarkStart w:id="124" w:name="_DV_M165"/>
      <w:bookmarkStart w:id="125" w:name="_DV_C150"/>
      <w:bookmarkStart w:id="126" w:name="_Ref45954574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126"/>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(iv)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 xml:space="preserve">Instrução da CVM </w:t>
      </w:r>
      <w:r w:rsidR="005A4D04" w:rsidRPr="006D7FA8">
        <w:rPr>
          <w:rFonts w:ascii="Garamond" w:hAnsi="Garamond" w:cs="Arial"/>
          <w:sz w:val="24"/>
          <w:szCs w:val="24"/>
        </w:rPr>
        <w:lastRenderedPageBreak/>
        <w:t>480, de 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 xml:space="preserve">o organograma, todos os dados financeiros e atos societários necessários à realização do relatório anual, conforme Instrução CVM 583, que venham a ser solicitados pelo Agente Fiduciário, os </w:t>
      </w:r>
      <w:r w:rsidRPr="00D152EF">
        <w:rPr>
          <w:rFonts w:ascii="Garamond" w:hAnsi="Garamond" w:cs="Arial"/>
          <w:sz w:val="24"/>
          <w:szCs w:val="24"/>
        </w:rPr>
        <w:lastRenderedPageBreak/>
        <w:t>quais deverão ser devidamente encaminhados pela Emissora até 30 (trinta) 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27" w:name="_Hlk39365885"/>
      <w:bookmarkStart w:id="128" w:name="_Ref427707775"/>
      <w:bookmarkStart w:id="129"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127"/>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lastRenderedPageBreak/>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(iii), (iv)</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(ix)</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0"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130"/>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5FAD5F4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r w:rsidR="0057743E" w:rsidRPr="006D7FA8">
        <w:rPr>
          <w:rFonts w:ascii="Garamond" w:hAnsi="Garamond"/>
          <w:sz w:val="24"/>
        </w:rPr>
        <w:t>Poor’s</w:t>
      </w:r>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1"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131"/>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132"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132"/>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3"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133"/>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34" w:name="_DV_M459"/>
      <w:bookmarkStart w:id="135" w:name="_DV_M461"/>
      <w:bookmarkStart w:id="136" w:name="_DV_M462"/>
      <w:bookmarkStart w:id="137" w:name="_DV_M463"/>
      <w:bookmarkStart w:id="138" w:name="_DV_M464"/>
      <w:bookmarkStart w:id="139" w:name="_DV_M465"/>
      <w:bookmarkStart w:id="140" w:name="_DV_M466"/>
      <w:bookmarkStart w:id="141" w:name="_DV_M467"/>
      <w:bookmarkStart w:id="142" w:name="_DV_M468"/>
      <w:bookmarkStart w:id="143" w:name="_DV_M469"/>
      <w:bookmarkStart w:id="144" w:name="_DV_M470"/>
      <w:bookmarkStart w:id="145" w:name="_DV_M471"/>
      <w:bookmarkStart w:id="146" w:name="_DV_M472"/>
      <w:bookmarkStart w:id="147" w:name="_DV_M473"/>
      <w:bookmarkStart w:id="148" w:name="_DV_M474"/>
      <w:bookmarkStart w:id="149" w:name="_DV_M475"/>
      <w:bookmarkStart w:id="150" w:name="_DV_M476"/>
      <w:bookmarkStart w:id="151" w:name="_DV_M477"/>
      <w:bookmarkStart w:id="152" w:name="_DV_M478"/>
      <w:bookmarkStart w:id="153" w:name="_DV_M479"/>
      <w:bookmarkStart w:id="154" w:name="_DV_M480"/>
      <w:bookmarkStart w:id="155" w:name="_DV_M481"/>
      <w:bookmarkStart w:id="156" w:name="_DV_M482"/>
      <w:bookmarkStart w:id="157" w:name="_DV_M483"/>
      <w:bookmarkStart w:id="158" w:name="_DV_M484"/>
      <w:bookmarkStart w:id="159" w:name="_DV_M485"/>
      <w:bookmarkStart w:id="160" w:name="_DV_M486"/>
      <w:bookmarkStart w:id="161" w:name="_DV_M487"/>
      <w:bookmarkStart w:id="162" w:name="_DV_M488"/>
      <w:bookmarkStart w:id="163" w:name="_DV_M489"/>
      <w:bookmarkStart w:id="164" w:name="_DV_M490"/>
      <w:bookmarkStart w:id="165" w:name="_DV_M491"/>
      <w:bookmarkStart w:id="166" w:name="_DV_M492"/>
      <w:bookmarkStart w:id="167" w:name="_DV_M493"/>
      <w:bookmarkStart w:id="168" w:name="_DV_M513"/>
      <w:bookmarkStart w:id="169" w:name="_DV_M514"/>
      <w:bookmarkStart w:id="170" w:name="_Hlk39366067"/>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Foreign </w:t>
      </w:r>
      <w:r w:rsidRPr="003429D1">
        <w:rPr>
          <w:rFonts w:ascii="Garamond" w:hAnsi="Garamond" w:cs="Arial"/>
          <w:i/>
          <w:sz w:val="24"/>
          <w:szCs w:val="24"/>
        </w:rPr>
        <w:lastRenderedPageBreak/>
        <w:t>Corrupt Practices Act of 1977</w:t>
      </w:r>
      <w:r w:rsidRPr="003429D1">
        <w:rPr>
          <w:rFonts w:ascii="Garamond" w:hAnsi="Garamond" w:cs="Arial"/>
          <w:sz w:val="24"/>
          <w:szCs w:val="24"/>
        </w:rPr>
        <w:t xml:space="preserve"> e o </w:t>
      </w:r>
      <w:r w:rsidRPr="003429D1">
        <w:rPr>
          <w:rFonts w:ascii="Garamond" w:hAnsi="Garamond" w:cs="Arial"/>
          <w:i/>
          <w:sz w:val="24"/>
          <w:szCs w:val="24"/>
        </w:rPr>
        <w:t xml:space="preserve">UK Bribery Act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170"/>
      <w:r w:rsidRPr="00EF2BC5">
        <w:rPr>
          <w:rFonts w:ascii="Garamond" w:hAnsi="Garamond" w:cs="Arial"/>
          <w:sz w:val="24"/>
          <w:szCs w:val="24"/>
        </w:rPr>
        <w:t xml:space="preserve">; </w:t>
      </w:r>
    </w:p>
    <w:p w14:paraId="3E56299B" w14:textId="23E7857B"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lastRenderedPageBreak/>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171" w:name="_DV_M417"/>
      <w:bookmarkEnd w:id="171"/>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lastRenderedPageBreak/>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BE0523"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lastRenderedPageBreak/>
        <w:t xml:space="preserve">obter e manter válidas e eficazes todas as autorizações, incluindo as </w:t>
      </w:r>
      <w:r w:rsidRPr="00BE0523">
        <w:rPr>
          <w:rFonts w:ascii="Garamond" w:hAnsi="Garamond" w:cs="Arial"/>
          <w:sz w:val="24"/>
          <w:szCs w:val="24"/>
          <w:lang w:val="pt-BR"/>
        </w:rPr>
        <w:t>societárias e governamentais, exigidas: (i) para a validade ou exequibilidade da Fiança e do Penhor de Ações; e (ii) para o fiel, pontual e integral cumprimento das obrigações decorrentes das Debêntures e dos Contratos de Garantia</w:t>
      </w:r>
      <w:r w:rsidR="00CC7757" w:rsidRPr="00BE0523">
        <w:rPr>
          <w:rFonts w:ascii="Garamond" w:hAnsi="Garamond" w:cs="Arial"/>
          <w:sz w:val="24"/>
          <w:szCs w:val="24"/>
          <w:lang w:val="pt-BR"/>
        </w:rPr>
        <w:t xml:space="preserve"> (conforme aplicável)</w:t>
      </w:r>
      <w:r w:rsidRPr="00BE0523">
        <w:rPr>
          <w:rFonts w:ascii="Garamond" w:hAnsi="Garamond" w:cs="Arial"/>
          <w:sz w:val="24"/>
          <w:szCs w:val="24"/>
          <w:lang w:val="pt-BR"/>
        </w:rPr>
        <w:t>;</w:t>
      </w:r>
    </w:p>
    <w:p w14:paraId="1B7540F4" w14:textId="4B69B587" w:rsidR="00462535" w:rsidRPr="00F626E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sidRPr="00F626E5">
        <w:rPr>
          <w:rFonts w:ascii="Garamond" w:hAnsi="Garamond" w:cs="Arial"/>
          <w:sz w:val="24"/>
          <w:szCs w:val="24"/>
          <w:lang w:val="pt-BR"/>
        </w:rPr>
        <w:t>casos que venham a ser questionadas de boa-fé nas esferas administrativa, judicial e/ou arbitral e para os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p>
    <w:p w14:paraId="7E97AA82" w14:textId="4424A00D"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F626E5">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F626E5">
        <w:rPr>
          <w:rFonts w:ascii="Garamond" w:hAnsi="Garamond" w:cs="Arial"/>
          <w:sz w:val="24"/>
          <w:szCs w:val="24"/>
          <w:lang w:val="pt-BR"/>
        </w:rPr>
        <w:t>por aquelas que venham a ser questionadas de boa-fé nas esferas administrativa, judicial e/ou arbitral e para as quais</w:t>
      </w:r>
      <w:r w:rsidR="002F0B4E" w:rsidRPr="00F626E5">
        <w:rPr>
          <w:rFonts w:ascii="Garamond" w:hAnsi="Garamond" w:cs="Arial"/>
          <w:sz w:val="24"/>
          <w:szCs w:val="24"/>
          <w:lang w:val="pt-BR"/>
        </w:rPr>
        <w:t xml:space="preserve"> </w:t>
      </w:r>
      <w:r w:rsidR="00390273" w:rsidRPr="00F626E5">
        <w:rPr>
          <w:rFonts w:ascii="Garamond" w:hAnsi="Garamond" w:cs="Arial"/>
          <w:sz w:val="24"/>
          <w:szCs w:val="24"/>
          <w:lang w:val="pt-BR"/>
        </w:rPr>
        <w:t>tenha sido obtido efeito suspensivo</w:t>
      </w:r>
      <w:r w:rsidRPr="00F626E5">
        <w:rPr>
          <w:rFonts w:ascii="Garamond" w:hAnsi="Garamond" w:cs="Arial"/>
          <w:sz w:val="24"/>
          <w:szCs w:val="24"/>
          <w:lang w:val="pt-BR"/>
        </w:rPr>
        <w:t>;</w:t>
      </w:r>
      <w:r w:rsidR="00844F03" w:rsidRPr="00F626E5">
        <w:rPr>
          <w:rFonts w:ascii="Garamond" w:hAnsi="Garamond" w:cs="Arial"/>
          <w:sz w:val="24"/>
          <w:szCs w:val="24"/>
          <w:lang w:val="pt-BR"/>
        </w:rPr>
        <w:t xml:space="preserve"> </w:t>
      </w:r>
      <w:r w:rsidR="007F6ED6">
        <w:rPr>
          <w:rFonts w:ascii="Garamond" w:hAnsi="Garamond" w:cs="Arial"/>
          <w:sz w:val="24"/>
          <w:szCs w:val="24"/>
          <w:lang w:val="pt-BR"/>
        </w:rPr>
        <w:t>e</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80"/>
    <w:p w14:paraId="15996C27" w14:textId="3962B052"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DO AGENTE FIDUCIÁRIO</w:t>
      </w:r>
      <w:r w:rsidR="002844C3">
        <w:rPr>
          <w:rFonts w:ascii="Garamond" w:hAnsi="Garamond"/>
          <w:b/>
          <w:sz w:val="24"/>
        </w:rPr>
        <w:t xml:space="preserve"> </w:t>
      </w:r>
    </w:p>
    <w:p w14:paraId="39D6DFEC" w14:textId="2527992E" w:rsidR="002900AF" w:rsidRPr="005410B8" w:rsidRDefault="002900AF" w:rsidP="00972415">
      <w:pPr>
        <w:pStyle w:val="Level2"/>
        <w:spacing w:after="240" w:line="320" w:lineRule="exact"/>
        <w:rPr>
          <w:rFonts w:ascii="Garamond" w:hAnsi="Garamond"/>
          <w:sz w:val="24"/>
          <w:szCs w:val="24"/>
          <w:lang w:val="pt-BR"/>
        </w:rPr>
      </w:pPr>
      <w:bookmarkStart w:id="172" w:name="_DV_M195"/>
      <w:bookmarkStart w:id="173" w:name="_DV_M196"/>
      <w:bookmarkStart w:id="174" w:name="_DV_M197"/>
      <w:bookmarkStart w:id="175" w:name="_DV_M198"/>
      <w:bookmarkStart w:id="176" w:name="_DV_M199"/>
      <w:bookmarkStart w:id="177" w:name="_DV_M200"/>
      <w:bookmarkStart w:id="178" w:name="_DV_M201"/>
      <w:bookmarkStart w:id="179" w:name="_DV_M202"/>
      <w:bookmarkStart w:id="180" w:name="_DV_M203"/>
      <w:bookmarkStart w:id="181" w:name="_DV_M204"/>
      <w:bookmarkStart w:id="182" w:name="_DV_M205"/>
      <w:bookmarkStart w:id="183" w:name="_DV_M206"/>
      <w:bookmarkStart w:id="184" w:name="_DV_M207"/>
      <w:bookmarkStart w:id="185" w:name="_DV_M208"/>
      <w:bookmarkStart w:id="186" w:name="_DV_M209"/>
      <w:bookmarkStart w:id="187" w:name="_DV_M210"/>
      <w:bookmarkStart w:id="188" w:name="_DV_M211"/>
      <w:bookmarkStart w:id="189" w:name="_DV_M212"/>
      <w:bookmarkStart w:id="190" w:name="_DV_M213"/>
      <w:bookmarkStart w:id="191" w:name="_DV_M214"/>
      <w:bookmarkStart w:id="192" w:name="_DV_M215"/>
      <w:bookmarkStart w:id="193" w:name="_DV_M216"/>
      <w:bookmarkStart w:id="194" w:name="_DV_M217"/>
      <w:bookmarkStart w:id="195" w:name="_DV_M218"/>
      <w:bookmarkStart w:id="196" w:name="_DV_M219"/>
      <w:bookmarkStart w:id="197" w:name="_DV_M220"/>
      <w:bookmarkStart w:id="198" w:name="_DV_M221"/>
      <w:bookmarkStart w:id="199" w:name="_DV_M222"/>
      <w:bookmarkStart w:id="200" w:name="_DV_M223"/>
      <w:bookmarkStart w:id="201" w:name="_DV_M224"/>
      <w:bookmarkStart w:id="202" w:name="_DV_M225"/>
      <w:bookmarkStart w:id="203" w:name="_DV_M226"/>
      <w:bookmarkStart w:id="204" w:name="_DV_M227"/>
      <w:bookmarkStart w:id="205" w:name="_DV_M228"/>
      <w:bookmarkStart w:id="206" w:name="_DV_M229"/>
      <w:bookmarkStart w:id="207" w:name="_DV_M230"/>
      <w:bookmarkStart w:id="208" w:name="_DV_M231"/>
      <w:bookmarkStart w:id="209" w:name="_DV_M232"/>
      <w:bookmarkStart w:id="210" w:name="_DV_M233"/>
      <w:bookmarkStart w:id="211" w:name="_DV_M234"/>
      <w:bookmarkStart w:id="212" w:name="_DV_M235"/>
      <w:bookmarkStart w:id="213" w:name="_DV_M236"/>
      <w:bookmarkStart w:id="214" w:name="_DV_M237"/>
      <w:bookmarkStart w:id="215" w:name="_DV_M238"/>
      <w:bookmarkStart w:id="216" w:name="_DV_M239"/>
      <w:bookmarkStart w:id="217" w:name="_DV_M240"/>
      <w:bookmarkStart w:id="218" w:name="_DV_M241"/>
      <w:bookmarkStart w:id="219" w:name="_DV_M242"/>
      <w:bookmarkStart w:id="220" w:name="_DV_M243"/>
      <w:bookmarkStart w:id="221" w:name="_DV_M244"/>
      <w:bookmarkStart w:id="222" w:name="_DV_M245"/>
      <w:bookmarkStart w:id="223" w:name="_DV_M246"/>
      <w:bookmarkStart w:id="224" w:name="_DV_M247"/>
      <w:bookmarkStart w:id="225" w:name="_DV_M248"/>
      <w:bookmarkStart w:id="226" w:name="_DV_M249"/>
      <w:bookmarkStart w:id="227" w:name="_DV_M250"/>
      <w:bookmarkStart w:id="228" w:name="_Ref486278702"/>
      <w:bookmarkEnd w:id="128"/>
      <w:bookmarkEnd w:id="12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r w:rsidR="00C90A93">
        <w:rPr>
          <w:rFonts w:ascii="Garamond" w:hAnsi="Garamond"/>
          <w:sz w:val="24"/>
          <w:szCs w:val="24"/>
          <w:lang w:val="pt-BR"/>
        </w:rPr>
        <w:t>Simplific Pavarini Distribuidora de Títulos e Valores Mobiliários Ltda.</w:t>
      </w:r>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229" w:name="_DV_M332"/>
      <w:bookmarkStart w:id="230" w:name="_DV_M333"/>
      <w:bookmarkStart w:id="231" w:name="_DV_M334"/>
      <w:bookmarkStart w:id="232" w:name="_DV_M335"/>
      <w:bookmarkStart w:id="233" w:name="_DV_M336"/>
      <w:bookmarkStart w:id="234" w:name="_DV_M337"/>
      <w:bookmarkStart w:id="235" w:name="_DV_M338"/>
      <w:bookmarkStart w:id="236" w:name="_DV_M339"/>
      <w:bookmarkStart w:id="237" w:name="_DV_M340"/>
      <w:bookmarkStart w:id="238" w:name="_Ref427712773"/>
      <w:bookmarkEnd w:id="228"/>
      <w:bookmarkEnd w:id="229"/>
      <w:bookmarkEnd w:id="230"/>
      <w:bookmarkEnd w:id="231"/>
      <w:bookmarkEnd w:id="232"/>
      <w:bookmarkEnd w:id="233"/>
      <w:bookmarkEnd w:id="234"/>
      <w:bookmarkEnd w:id="235"/>
      <w:bookmarkEnd w:id="236"/>
      <w:bookmarkEnd w:id="237"/>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lastRenderedPageBreak/>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66BD0904"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Na data de celebração da presente Escritura de Emissão e com base no organograma encaminhado pela Emissora, o Agente Fiduciário declara, para os fins do artigo 6º da Instrução CVM 583, que presta serviços de Agente Fiduciário nas 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r w:rsidR="00C90A93">
        <w:rPr>
          <w:rFonts w:ascii="Garamond" w:eastAsia="Times New Roman" w:hAnsi="Garamond" w:cs="Arial"/>
          <w:sz w:val="24"/>
          <w:szCs w:val="24"/>
          <w:lang w:val="pt-BR" w:eastAsia="en-US"/>
        </w:rPr>
        <w:t xml:space="preserve"> descritas no </w:t>
      </w:r>
      <w:r w:rsidR="00C90A93" w:rsidRPr="001B08A8">
        <w:rPr>
          <w:rFonts w:ascii="Garamond" w:eastAsia="Times New Roman" w:hAnsi="Garamond" w:cs="Arial"/>
          <w:b/>
          <w:bCs/>
          <w:sz w:val="24"/>
          <w:szCs w:val="24"/>
          <w:lang w:val="pt-BR" w:eastAsia="en-US"/>
        </w:rPr>
        <w:t>Anexo V</w:t>
      </w:r>
      <w:r w:rsidR="00656CA8" w:rsidRPr="001B08A8">
        <w:rPr>
          <w:rFonts w:ascii="Garamond" w:eastAsia="Times New Roman" w:hAnsi="Garamond" w:cs="Arial"/>
          <w:b/>
          <w:bCs/>
          <w:sz w:val="24"/>
          <w:szCs w:val="24"/>
          <w:lang w:val="pt-BR" w:eastAsia="en-US"/>
        </w:rPr>
        <w:t>I</w:t>
      </w:r>
      <w:r w:rsidR="00C90A93">
        <w:rPr>
          <w:rFonts w:ascii="Garamond" w:eastAsia="Times New Roman" w:hAnsi="Garamond" w:cs="Arial"/>
          <w:sz w:val="24"/>
          <w:szCs w:val="24"/>
          <w:lang w:val="pt-BR" w:eastAsia="en-US"/>
        </w:rPr>
        <w:t xml:space="preserve"> a esta Escritura</w:t>
      </w:r>
      <w:r w:rsidRPr="005410B8">
        <w:rPr>
          <w:rFonts w:ascii="Garamond" w:eastAsia="Times New Roman" w:hAnsi="Garamond" w:cs="Arial"/>
          <w:sz w:val="24"/>
          <w:szCs w:val="24"/>
          <w:lang w:val="pt-BR" w:eastAsia="en-US"/>
        </w:rPr>
        <w:t xml:space="preserve">: </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O Agente Fiduciário exercerá suas funções a partir da data de assinatura desta Escritura de Emissão, devendo permanecer no exercício de suas funções até a Data </w:t>
      </w:r>
      <w:r w:rsidRPr="005410B8">
        <w:rPr>
          <w:rFonts w:ascii="Garamond" w:eastAsia="Times New Roman" w:hAnsi="Garamond" w:cs="Arial"/>
          <w:sz w:val="24"/>
          <w:szCs w:val="24"/>
          <w:lang w:val="pt-BR" w:eastAsia="en-US"/>
        </w:rPr>
        <w:lastRenderedPageBreak/>
        <w:t>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146C259B" w:rsidR="00240740"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r w:rsidR="00C90A93">
        <w:rPr>
          <w:rFonts w:ascii="Garamond" w:eastAsia="Times New Roman" w:hAnsi="Garamond" w:cs="Arial"/>
          <w:sz w:val="24"/>
          <w:szCs w:val="24"/>
          <w:lang w:val="pt-BR" w:eastAsia="en-US"/>
        </w:rPr>
        <w:t>semestral</w:t>
      </w:r>
      <w:r w:rsidRPr="005410B8">
        <w:rPr>
          <w:rFonts w:ascii="Garamond" w:eastAsia="Times New Roman" w:hAnsi="Garamond" w:cs="Arial"/>
          <w:sz w:val="24"/>
          <w:szCs w:val="24"/>
          <w:lang w:val="pt-BR" w:eastAsia="en-US"/>
        </w:rPr>
        <w:t xml:space="preserve"> de R</w:t>
      </w:r>
      <w:r w:rsidR="00C90A93" w:rsidRPr="005410B8">
        <w:rPr>
          <w:rFonts w:ascii="Garamond" w:eastAsia="Times New Roman" w:hAnsi="Garamond" w:cs="Arial"/>
          <w:sz w:val="24"/>
          <w:szCs w:val="24"/>
          <w:lang w:val="pt-BR" w:eastAsia="en-US"/>
        </w:rPr>
        <w:t>$</w:t>
      </w:r>
      <w:r w:rsidR="00C90A93">
        <w:rPr>
          <w:rFonts w:ascii="Garamond" w:eastAsia="Times New Roman" w:hAnsi="Garamond" w:cs="Arial"/>
          <w:sz w:val="24"/>
          <w:szCs w:val="24"/>
          <w:lang w:val="pt-BR" w:eastAsia="en-US"/>
        </w:rPr>
        <w:t>7.500,00 (sete mil e quinhentos reais)</w:t>
      </w:r>
      <w:r w:rsidR="00C90A93" w:rsidRPr="005410B8">
        <w:rPr>
          <w:rFonts w:ascii="Garamond" w:eastAsia="Times New Roman" w:hAnsi="Garamond" w:cs="Arial"/>
          <w:sz w:val="24"/>
          <w:szCs w:val="24"/>
          <w:lang w:val="pt-BR" w:eastAsia="en-US"/>
        </w:rPr>
        <w:t xml:space="preserve">, </w:t>
      </w:r>
      <w:r w:rsidRPr="005410B8">
        <w:rPr>
          <w:rFonts w:ascii="Garamond" w:eastAsia="Times New Roman" w:hAnsi="Garamond" w:cs="Arial"/>
          <w:sz w:val="24"/>
          <w:szCs w:val="24"/>
          <w:lang w:val="pt-BR" w:eastAsia="en-US"/>
        </w:rPr>
        <w:t>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dia </w:t>
      </w:r>
      <w:r w:rsidR="00E320A9">
        <w:rPr>
          <w:rFonts w:ascii="Garamond" w:eastAsia="Times New Roman" w:hAnsi="Garamond" w:cs="Arial"/>
          <w:sz w:val="24"/>
          <w:szCs w:val="24"/>
          <w:lang w:val="pt-BR" w:eastAsia="en-US"/>
        </w:rPr>
        <w:t xml:space="preserve">15 </w:t>
      </w:r>
      <w:r w:rsidRPr="005410B8">
        <w:rPr>
          <w:rFonts w:ascii="Garamond" w:eastAsia="Times New Roman" w:hAnsi="Garamond" w:cs="Arial"/>
          <w:sz w:val="24"/>
          <w:szCs w:val="24"/>
          <w:lang w:val="pt-BR" w:eastAsia="en-US"/>
        </w:rPr>
        <w:t xml:space="preserve">dos </w:t>
      </w:r>
      <w:r w:rsidR="00E320A9">
        <w:rPr>
          <w:rFonts w:ascii="Garamond" w:eastAsia="Times New Roman" w:hAnsi="Garamond" w:cs="Arial"/>
          <w:sz w:val="24"/>
          <w:szCs w:val="24"/>
          <w:lang w:val="pt-BR" w:eastAsia="en-US"/>
        </w:rPr>
        <w:t>meses de [</w:t>
      </w:r>
      <w:r w:rsidR="00E320A9" w:rsidRPr="00F626E5">
        <w:rPr>
          <w:rFonts w:ascii="Garamond" w:eastAsia="Times New Roman" w:hAnsi="Garamond" w:cs="Arial"/>
          <w:sz w:val="24"/>
          <w:szCs w:val="24"/>
          <w:highlight w:val="yellow"/>
          <w:lang w:val="pt-BR" w:eastAsia="en-US"/>
        </w:rPr>
        <w:t>junho e dezembro</w:t>
      </w:r>
      <w:r w:rsidR="00E320A9">
        <w:rPr>
          <w:rFonts w:ascii="Garamond" w:eastAsia="Times New Roman" w:hAnsi="Garamond" w:cs="Arial"/>
          <w:sz w:val="24"/>
          <w:szCs w:val="24"/>
          <w:lang w:val="pt-BR" w:eastAsia="en-US"/>
        </w:rPr>
        <w:t>] de cada ano</w:t>
      </w:r>
      <w:r w:rsidRPr="005410B8">
        <w:rPr>
          <w:rFonts w:ascii="Garamond" w:eastAsia="Times New Roman" w:hAnsi="Garamond" w:cs="Arial"/>
          <w:sz w:val="24"/>
          <w:szCs w:val="24"/>
          <w:lang w:val="pt-BR" w:eastAsia="en-US"/>
        </w:rPr>
        <w:t>.</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0E21C64B" w14:textId="77777777" w:rsidR="00537B58" w:rsidRPr="00F626E5" w:rsidRDefault="00537B58" w:rsidP="00F626E5">
      <w:pPr>
        <w:pStyle w:val="Level3"/>
        <w:tabs>
          <w:tab w:val="clear" w:pos="1249"/>
          <w:tab w:val="num" w:pos="1560"/>
        </w:tabs>
        <w:ind w:left="709" w:firstLine="0"/>
        <w:rPr>
          <w:lang w:val="pt-BR"/>
        </w:rPr>
      </w:pPr>
      <w:r w:rsidRPr="00E42680">
        <w:rPr>
          <w:rFonts w:ascii="Garamond" w:hAnsi="Garamond"/>
          <w:sz w:val="24"/>
          <w:szCs w:val="36"/>
          <w:lang w:val="pt-BR"/>
        </w:rPr>
        <w:t xml:space="preserve">Serão devidos ao Agente Fiduciário, adicionalmente, o valor de R$ 500,00 (quinhentos reais) por hora-homem de trabalho, dedicado às seguintes ocorrências: </w:t>
      </w:r>
    </w:p>
    <w:p w14:paraId="6E70A32E" w14:textId="2138B75B" w:rsidR="00537B58" w:rsidRPr="00F626E5" w:rsidRDefault="00537B58" w:rsidP="00F626E5">
      <w:pPr>
        <w:pStyle w:val="Level4"/>
        <w:tabs>
          <w:tab w:val="clear" w:pos="2041"/>
          <w:tab w:val="num" w:pos="2410"/>
        </w:tabs>
        <w:ind w:left="1418"/>
        <w:rPr>
          <w:rFonts w:ascii="Garamond" w:hAnsi="Garamond"/>
          <w:sz w:val="24"/>
          <w:szCs w:val="24"/>
          <w:lang w:val="pt-BR"/>
        </w:rPr>
      </w:pPr>
      <w:r w:rsidRPr="00F626E5">
        <w:rPr>
          <w:rFonts w:ascii="Garamond" w:hAnsi="Garamond"/>
          <w:sz w:val="24"/>
          <w:szCs w:val="24"/>
          <w:lang w:val="pt-BR"/>
        </w:rPr>
        <w:t xml:space="preserve">em caso de inadimplemento das obrigações inerentes à Emissora ou Fiadora, nos termos dos </w:t>
      </w:r>
      <w:r w:rsidR="00E320A9" w:rsidRPr="00677047">
        <w:rPr>
          <w:rFonts w:ascii="Garamond" w:hAnsi="Garamond" w:cs="Arial"/>
          <w:sz w:val="24"/>
          <w:szCs w:val="24"/>
          <w:lang w:val="pt-BR"/>
        </w:rPr>
        <w:t>documentos da Emissão e da Oferta Restrita</w:t>
      </w:r>
      <w:r w:rsidRPr="00F626E5">
        <w:rPr>
          <w:rFonts w:ascii="Garamond" w:hAnsi="Garamond"/>
          <w:sz w:val="24"/>
          <w:szCs w:val="24"/>
          <w:lang w:val="pt-BR"/>
        </w:rPr>
        <w:t xml:space="preserve">, após a integralização da Emissão, levando ao Agente Fiduciário a adotar as medidas extrajudiciais e/ou judiciais cabíveis à proteção dos interesses dos </w:t>
      </w:r>
      <w:r w:rsidR="00E320A9">
        <w:rPr>
          <w:rFonts w:ascii="Garamond" w:hAnsi="Garamond"/>
          <w:sz w:val="24"/>
          <w:szCs w:val="24"/>
          <w:lang w:val="pt-BR"/>
        </w:rPr>
        <w:t>Debenturistas</w:t>
      </w:r>
      <w:r w:rsidRPr="00F626E5">
        <w:rPr>
          <w:rFonts w:ascii="Garamond" w:hAnsi="Garamond"/>
          <w:sz w:val="24"/>
          <w:szCs w:val="24"/>
          <w:lang w:val="pt-BR"/>
        </w:rPr>
        <w:t xml:space="preserve">; </w:t>
      </w:r>
    </w:p>
    <w:p w14:paraId="2753F24D" w14:textId="34AC080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articipação de reuniões ou conferências telefônicas, após a integralização da Emissão;</w:t>
      </w:r>
    </w:p>
    <w:p w14:paraId="20AABA75" w14:textId="5C4CAD18"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a</w:t>
      </w:r>
      <w:r w:rsidR="00537B58" w:rsidRPr="00F626E5">
        <w:rPr>
          <w:rFonts w:ascii="Garamond" w:hAnsi="Garamond"/>
          <w:sz w:val="24"/>
          <w:szCs w:val="24"/>
          <w:lang w:val="pt-BR"/>
        </w:rPr>
        <w:t xml:space="preserve">tendimento às solicitações extraordinárias, não previstas nos </w:t>
      </w:r>
      <w:r w:rsidR="00E320A9" w:rsidRPr="00677047">
        <w:rPr>
          <w:rFonts w:ascii="Garamond" w:hAnsi="Garamond" w:cs="Arial"/>
          <w:sz w:val="24"/>
          <w:szCs w:val="24"/>
          <w:lang w:val="pt-BR"/>
        </w:rPr>
        <w:t>documentos da Emissão e da Oferta Restrita</w:t>
      </w:r>
      <w:r w:rsidR="00537B58" w:rsidRPr="00F626E5">
        <w:rPr>
          <w:rFonts w:ascii="Garamond" w:hAnsi="Garamond"/>
          <w:sz w:val="24"/>
          <w:szCs w:val="24"/>
          <w:lang w:val="pt-BR"/>
        </w:rPr>
        <w:t xml:space="preserve">; </w:t>
      </w:r>
    </w:p>
    <w:p w14:paraId="2285D1EF" w14:textId="3F610993" w:rsidR="00537B58" w:rsidRPr="00F626E5" w:rsidRDefault="009B1ADE" w:rsidP="00F626E5">
      <w:pPr>
        <w:pStyle w:val="Level4"/>
        <w:tabs>
          <w:tab w:val="clear" w:pos="2041"/>
          <w:tab w:val="num" w:pos="2410"/>
        </w:tabs>
        <w:ind w:left="1418"/>
        <w:rPr>
          <w:rFonts w:ascii="Garamond" w:hAnsi="Garamond"/>
          <w:sz w:val="24"/>
          <w:szCs w:val="24"/>
          <w:lang w:val="pt-BR"/>
        </w:rPr>
      </w:pPr>
      <w:r w:rsidRPr="009B1ADE">
        <w:rPr>
          <w:rFonts w:ascii="Garamond" w:hAnsi="Garamond"/>
          <w:sz w:val="24"/>
          <w:szCs w:val="24"/>
          <w:lang w:val="pt-BR"/>
        </w:rPr>
        <w:t xml:space="preserve">realização de comentários aos </w:t>
      </w:r>
      <w:r w:rsidR="00503AED" w:rsidRPr="00677047">
        <w:rPr>
          <w:rFonts w:ascii="Garamond" w:hAnsi="Garamond" w:cs="Arial"/>
          <w:sz w:val="24"/>
          <w:szCs w:val="24"/>
          <w:lang w:val="pt-BR"/>
        </w:rPr>
        <w:t xml:space="preserve">documentos da Emissão e da Oferta Restrita </w:t>
      </w:r>
      <w:r w:rsidRPr="009B1ADE">
        <w:rPr>
          <w:rFonts w:ascii="Garamond" w:hAnsi="Garamond"/>
          <w:sz w:val="24"/>
          <w:szCs w:val="24"/>
          <w:lang w:val="pt-BR"/>
        </w:rPr>
        <w:t>durante a estruturação da Emissão, caso a mesma não venha a se efetivar;</w:t>
      </w:r>
    </w:p>
    <w:p w14:paraId="6C413E3E" w14:textId="3D24313E"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e</w:t>
      </w:r>
      <w:r w:rsidR="00537B58" w:rsidRPr="00F626E5">
        <w:rPr>
          <w:rFonts w:ascii="Garamond" w:hAnsi="Garamond"/>
          <w:sz w:val="24"/>
          <w:szCs w:val="24"/>
          <w:lang w:val="pt-BR"/>
        </w:rPr>
        <w:t xml:space="preserve">xecução das garantias, nos termos dos </w:t>
      </w:r>
      <w:r w:rsidR="00503AED">
        <w:rPr>
          <w:rFonts w:ascii="Garamond" w:hAnsi="Garamond"/>
          <w:sz w:val="24"/>
          <w:szCs w:val="24"/>
          <w:lang w:val="pt-BR"/>
        </w:rPr>
        <w:t>Contratos</w:t>
      </w:r>
      <w:r w:rsidR="00537B58" w:rsidRPr="00F626E5">
        <w:rPr>
          <w:rFonts w:ascii="Garamond" w:hAnsi="Garamond"/>
          <w:sz w:val="24"/>
          <w:szCs w:val="24"/>
          <w:lang w:val="pt-BR"/>
        </w:rPr>
        <w:t xml:space="preserve"> de Garantia, caso necessário, na qualidade de representante dos Debenturistas; </w:t>
      </w:r>
    </w:p>
    <w:p w14:paraId="5E70ECE9" w14:textId="1B7925C7"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p</w:t>
      </w:r>
      <w:r w:rsidR="00537B58" w:rsidRPr="00F626E5">
        <w:rPr>
          <w:rFonts w:ascii="Garamond" w:hAnsi="Garamond"/>
          <w:sz w:val="24"/>
          <w:szCs w:val="24"/>
          <w:lang w:val="pt-BR"/>
        </w:rPr>
        <w:t xml:space="preserve">articipação em reuniões formais ou virtuais com a Emissora, Fiadora e/ou Debenturistas, após a integralização da Emissão; </w:t>
      </w:r>
    </w:p>
    <w:p w14:paraId="04ED2BE1" w14:textId="1C370270"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r</w:t>
      </w:r>
      <w:r w:rsidR="00537B58" w:rsidRPr="00F626E5">
        <w:rPr>
          <w:rFonts w:ascii="Garamond" w:hAnsi="Garamond"/>
          <w:sz w:val="24"/>
          <w:szCs w:val="24"/>
          <w:lang w:val="pt-BR"/>
        </w:rPr>
        <w:t xml:space="preserve">ealização de Assembleias Gerais de Debenturistas, de forma presencial e/ou virtual; </w:t>
      </w:r>
    </w:p>
    <w:p w14:paraId="2DDD1BA8" w14:textId="6B603711" w:rsidR="009B1ADE"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i</w:t>
      </w:r>
      <w:r w:rsidR="00537B58" w:rsidRPr="00F626E5">
        <w:rPr>
          <w:rFonts w:ascii="Garamond" w:hAnsi="Garamond"/>
          <w:sz w:val="24"/>
          <w:szCs w:val="24"/>
          <w:lang w:val="pt-BR"/>
        </w:rPr>
        <w:t xml:space="preserve">mplementação das consequentes decisões tomadas nos eventos referidos no item “vi” e “vii” acima; </w:t>
      </w:r>
    </w:p>
    <w:p w14:paraId="70747287" w14:textId="65B69E9C"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c</w:t>
      </w:r>
      <w:r w:rsidRPr="009B1ADE">
        <w:rPr>
          <w:rFonts w:ascii="Garamond" w:hAnsi="Garamond"/>
          <w:sz w:val="24"/>
          <w:szCs w:val="24"/>
          <w:lang w:val="pt-BR"/>
        </w:rPr>
        <w:t>elebração de novos instrumentos no âmbito da Emissão, após a integralização da mesma;</w:t>
      </w:r>
    </w:p>
    <w:p w14:paraId="5C8DD733" w14:textId="4DB64991"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t>h</w:t>
      </w:r>
      <w:r w:rsidR="00537B58" w:rsidRPr="00F626E5">
        <w:rPr>
          <w:rFonts w:ascii="Garamond" w:hAnsi="Garamond"/>
          <w:sz w:val="24"/>
          <w:szCs w:val="24"/>
          <w:lang w:val="pt-BR"/>
        </w:rPr>
        <w:t xml:space="preserve">oras externas ao escritório do </w:t>
      </w:r>
      <w:r w:rsidR="00503AED">
        <w:rPr>
          <w:rFonts w:ascii="Garamond" w:hAnsi="Garamond"/>
          <w:sz w:val="24"/>
          <w:szCs w:val="24"/>
          <w:lang w:val="pt-BR"/>
        </w:rPr>
        <w:t>Agente Fiduciário</w:t>
      </w:r>
      <w:r w:rsidR="00537B58" w:rsidRPr="00F626E5">
        <w:rPr>
          <w:rFonts w:ascii="Garamond" w:hAnsi="Garamond"/>
          <w:sz w:val="24"/>
          <w:szCs w:val="24"/>
          <w:lang w:val="pt-BR"/>
        </w:rPr>
        <w:t xml:space="preserve">; e/ou </w:t>
      </w:r>
    </w:p>
    <w:p w14:paraId="7059AB6A" w14:textId="7A450D8F" w:rsidR="00537B58" w:rsidRPr="00F626E5" w:rsidRDefault="009B1ADE" w:rsidP="00F626E5">
      <w:pPr>
        <w:pStyle w:val="Level4"/>
        <w:tabs>
          <w:tab w:val="clear" w:pos="2041"/>
          <w:tab w:val="num" w:pos="2410"/>
        </w:tabs>
        <w:ind w:left="1418"/>
        <w:rPr>
          <w:rFonts w:ascii="Garamond" w:hAnsi="Garamond"/>
          <w:sz w:val="24"/>
          <w:szCs w:val="24"/>
          <w:lang w:val="pt-BR"/>
        </w:rPr>
      </w:pPr>
      <w:r>
        <w:rPr>
          <w:rFonts w:ascii="Garamond" w:hAnsi="Garamond"/>
          <w:sz w:val="24"/>
          <w:szCs w:val="24"/>
          <w:lang w:val="pt-BR"/>
        </w:rPr>
        <w:lastRenderedPageBreak/>
        <w:t>r</w:t>
      </w:r>
      <w:r w:rsidR="00537B58" w:rsidRPr="00F626E5">
        <w:rPr>
          <w:rFonts w:ascii="Garamond" w:hAnsi="Garamond"/>
          <w:sz w:val="24"/>
          <w:szCs w:val="24"/>
          <w:lang w:val="pt-BR"/>
        </w:rPr>
        <w:t>eestruturação das condições estabelecidas na Emissão após a integralização da Emissão</w:t>
      </w:r>
      <w:r w:rsidR="00D563E3">
        <w:rPr>
          <w:rFonts w:ascii="Garamond" w:hAnsi="Garamond"/>
          <w:sz w:val="24"/>
          <w:szCs w:val="24"/>
          <w:lang w:val="pt-BR"/>
        </w:rPr>
        <w:t>.</w:t>
      </w:r>
    </w:p>
    <w:p w14:paraId="7C37A6BF" w14:textId="4FFEE354"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 xml:space="preserve">As parcelas citadas na </w:t>
      </w:r>
      <w:r w:rsidR="008C32F2">
        <w:rPr>
          <w:rFonts w:ascii="Garamond" w:eastAsia="Times New Roman" w:hAnsi="Garamond" w:cs="Arial"/>
          <w:sz w:val="24"/>
          <w:szCs w:val="24"/>
          <w:lang w:val="pt-BR" w:eastAsia="en-US"/>
        </w:rPr>
        <w:t>C</w:t>
      </w:r>
      <w:r w:rsidR="00240740" w:rsidRPr="005410B8">
        <w:rPr>
          <w:rFonts w:ascii="Garamond" w:eastAsia="Times New Roman" w:hAnsi="Garamond" w:cs="Arial"/>
          <w:sz w:val="24"/>
          <w:szCs w:val="24"/>
          <w:lang w:val="pt-BR" w:eastAsia="en-US"/>
        </w:rPr>
        <w:t>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acima serão acrescidas dos seguintes impostos: Imposto Sobre Serviços de Qualquer Natureza — ISSQN; Programa de Integração Social — PIS; Contribuição para o Financiamento da Seguridade Social — COFINS; </w:t>
      </w:r>
      <w:r w:rsidR="004C09D2">
        <w:rPr>
          <w:rFonts w:ascii="Garamond" w:eastAsia="Times New Roman" w:hAnsi="Garamond" w:cs="Arial"/>
          <w:sz w:val="24"/>
          <w:szCs w:val="24"/>
          <w:lang w:val="pt-BR" w:eastAsia="en-US"/>
        </w:rPr>
        <w:t>e quaisquer outros impostos que venham a incidir sobre a remuneração do Agente Fiduciário</w:t>
      </w:r>
      <w:r w:rsidR="00503AED">
        <w:rPr>
          <w:rFonts w:ascii="Garamond" w:eastAsia="Times New Roman" w:hAnsi="Garamond" w:cs="Arial"/>
          <w:sz w:val="24"/>
          <w:szCs w:val="24"/>
          <w:lang w:val="pt-BR" w:eastAsia="en-US"/>
        </w:rPr>
        <w:t xml:space="preserve">, </w:t>
      </w:r>
      <w:r w:rsidR="00503AED" w:rsidRPr="002A57C9">
        <w:rPr>
          <w:rFonts w:ascii="Garamond" w:eastAsia="Times New Roman" w:hAnsi="Garamond" w:cs="Arial"/>
          <w:sz w:val="24"/>
          <w:szCs w:val="24"/>
          <w:lang w:val="pt-BR" w:eastAsia="en-US"/>
        </w:rPr>
        <w:t xml:space="preserve">excetuando-se </w:t>
      </w:r>
      <w:r w:rsidR="00503AED">
        <w:rPr>
          <w:rFonts w:ascii="Garamond" w:eastAsia="Times New Roman" w:hAnsi="Garamond" w:cs="Arial"/>
          <w:sz w:val="24"/>
          <w:szCs w:val="24"/>
          <w:lang w:val="pt-BR" w:eastAsia="en-US"/>
        </w:rPr>
        <w:t xml:space="preserve">a </w:t>
      </w:r>
      <w:r w:rsidR="00503AED" w:rsidRPr="002A57C9">
        <w:rPr>
          <w:rFonts w:ascii="Garamond" w:eastAsia="Times New Roman" w:hAnsi="Garamond" w:cs="Arial"/>
          <w:sz w:val="24"/>
          <w:szCs w:val="24"/>
          <w:lang w:val="pt-BR" w:eastAsia="en-US"/>
        </w:rPr>
        <w:t xml:space="preserve">Contribuição Social sobre o Lucro Líquido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CSLL</w:t>
      </w:r>
      <w:r w:rsidR="00503AED">
        <w:rPr>
          <w:rFonts w:ascii="Garamond" w:eastAsia="Times New Roman" w:hAnsi="Garamond" w:cs="Arial"/>
          <w:sz w:val="24"/>
          <w:szCs w:val="24"/>
          <w:lang w:val="pt-BR" w:eastAsia="en-US"/>
        </w:rPr>
        <w:t xml:space="preserve"> e</w:t>
      </w:r>
      <w:r w:rsidR="00503AED" w:rsidRPr="002A57C9">
        <w:rPr>
          <w:rFonts w:ascii="Garamond" w:eastAsia="Times New Roman" w:hAnsi="Garamond" w:cs="Arial"/>
          <w:sz w:val="24"/>
          <w:szCs w:val="24"/>
          <w:lang w:val="pt-BR" w:eastAsia="en-US"/>
        </w:rPr>
        <w:t xml:space="preserve"> o Imposto de Renda </w:t>
      </w:r>
      <w:r w:rsidR="00503AED">
        <w:rPr>
          <w:rFonts w:ascii="Garamond" w:eastAsia="Times New Roman" w:hAnsi="Garamond" w:cs="Arial"/>
          <w:sz w:val="24"/>
          <w:szCs w:val="24"/>
          <w:lang w:val="pt-BR" w:eastAsia="en-US"/>
        </w:rPr>
        <w:t>–</w:t>
      </w:r>
      <w:r w:rsidR="00503AED" w:rsidRPr="002A57C9">
        <w:rPr>
          <w:rFonts w:ascii="Garamond" w:eastAsia="Times New Roman" w:hAnsi="Garamond" w:cs="Arial"/>
          <w:sz w:val="24"/>
          <w:szCs w:val="24"/>
          <w:lang w:val="pt-BR" w:eastAsia="en-US"/>
        </w:rPr>
        <w:t xml:space="preserve"> IR</w:t>
      </w:r>
      <w:r w:rsidR="00503AED">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16F0FA3B"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r w:rsidR="009B1ADE">
        <w:rPr>
          <w:rFonts w:ascii="Garamond" w:eastAsia="Times New Roman" w:hAnsi="Garamond" w:cs="Arial"/>
          <w:sz w:val="24"/>
          <w:szCs w:val="24"/>
          <w:lang w:val="pt-BR" w:eastAsia="en-US"/>
        </w:rPr>
        <w:t xml:space="preserve">citadas na </w:t>
      </w:r>
      <w:r w:rsidR="008C32F2">
        <w:rPr>
          <w:rFonts w:ascii="Garamond" w:eastAsia="Times New Roman" w:hAnsi="Garamond" w:cs="Arial"/>
          <w:sz w:val="24"/>
          <w:szCs w:val="24"/>
          <w:lang w:val="pt-BR" w:eastAsia="en-US"/>
        </w:rPr>
        <w:t>C</w:t>
      </w:r>
      <w:r w:rsidR="009B1ADE">
        <w:rPr>
          <w:rFonts w:ascii="Garamond" w:eastAsia="Times New Roman" w:hAnsi="Garamond" w:cs="Arial"/>
          <w:sz w:val="24"/>
          <w:szCs w:val="24"/>
          <w:lang w:val="pt-BR" w:eastAsia="en-US"/>
        </w:rPr>
        <w:t>láusula 6.5</w:t>
      </w:r>
      <w:r w:rsidR="00240740" w:rsidRPr="00630C57">
        <w:rPr>
          <w:rFonts w:ascii="Garamond" w:eastAsia="Times New Roman" w:hAnsi="Garamond" w:cs="Arial"/>
          <w:sz w:val="24"/>
          <w:szCs w:val="24"/>
          <w:lang w:val="pt-BR" w:eastAsia="en-US"/>
        </w:rPr>
        <w:t xml:space="preserve"> 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r w:rsidR="009B1ADE">
        <w:rPr>
          <w:rFonts w:ascii="Garamond" w:eastAsia="Times New Roman" w:hAnsi="Garamond" w:cs="Arial"/>
          <w:sz w:val="24"/>
          <w:szCs w:val="24"/>
          <w:lang w:val="pt-BR" w:eastAsia="en-US"/>
        </w:rPr>
        <w:t>IPCA</w:t>
      </w:r>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1553C18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r w:rsidR="009B1ADE" w:rsidRPr="009B1ADE">
        <w:rPr>
          <w:rFonts w:ascii="Garamond" w:eastAsia="Times New Roman" w:hAnsi="Garamond" w:cs="Arial"/>
          <w:sz w:val="24"/>
          <w:szCs w:val="24"/>
          <w:lang w:val="pt-BR" w:eastAsia="en-US"/>
        </w:rPr>
        <w:t>IPCA</w:t>
      </w:r>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r w:rsidR="00240740" w:rsidRPr="005410B8">
        <w:rPr>
          <w:rFonts w:ascii="Garamond" w:eastAsia="Times New Roman" w:hAnsi="Garamond" w:cs="Arial"/>
          <w:i/>
          <w:sz w:val="24"/>
          <w:szCs w:val="24"/>
          <w:lang w:val="pt-BR" w:eastAsia="en-US"/>
        </w:rPr>
        <w:t>conference calls</w:t>
      </w:r>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xml:space="preserve">. Tais despesas </w:t>
      </w:r>
      <w:r w:rsidR="00240740" w:rsidRPr="005410B8">
        <w:rPr>
          <w:rFonts w:ascii="Garamond" w:eastAsia="Times New Roman" w:hAnsi="Garamond" w:cs="Arial"/>
          <w:sz w:val="24"/>
          <w:szCs w:val="24"/>
          <w:lang w:val="pt-BR" w:eastAsia="en-US"/>
        </w:rPr>
        <w:lastRenderedPageBreak/>
        <w:t>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r w:rsidRPr="005410B8">
        <w:rPr>
          <w:rFonts w:ascii="Garamond" w:eastAsia="Arial" w:hAnsi="Garamond"/>
          <w:bCs/>
          <w:i/>
          <w:iCs/>
          <w:sz w:val="24"/>
          <w:szCs w:val="24"/>
          <w:lang w:eastAsia="en-GB"/>
        </w:rPr>
        <w:t>conference calls</w:t>
      </w:r>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lastRenderedPageBreak/>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w:t>
      </w:r>
      <w:r w:rsidRPr="005410B8">
        <w:rPr>
          <w:rFonts w:ascii="Garamond" w:hAnsi="Garamond" w:cs="Arial"/>
          <w:sz w:val="24"/>
          <w:szCs w:val="24"/>
        </w:rPr>
        <w:lastRenderedPageBreak/>
        <w:t>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239"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239"/>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240" w:name="_Ref284525887"/>
      <w:r w:rsidRPr="005410B8">
        <w:rPr>
          <w:rFonts w:ascii="Garamond" w:eastAsia="Times New Roman" w:hAnsi="Garamond" w:cs="Arial"/>
          <w:sz w:val="24"/>
          <w:szCs w:val="24"/>
          <w:lang w:val="pt-BR" w:eastAsia="en-US"/>
        </w:rPr>
        <w:t xml:space="preserve">existência de </w:t>
      </w:r>
      <w:bookmarkStart w:id="241"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240"/>
      <w:bookmarkEnd w:id="241"/>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934F538"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 xml:space="preserve">por </w:t>
      </w:r>
      <w:r w:rsidR="008C7D0A">
        <w:rPr>
          <w:rFonts w:ascii="Garamond" w:hAnsi="Garamond" w:cs="Arial"/>
          <w:sz w:val="24"/>
          <w:szCs w:val="24"/>
        </w:rPr>
        <w:lastRenderedPageBreak/>
        <w:t>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hyperlink r:id="rId30" w:history="1">
        <w:r w:rsidR="009B1ADE" w:rsidRPr="00A26C36">
          <w:rPr>
            <w:rStyle w:val="Hyperlink"/>
            <w:rFonts w:ascii="Garamond" w:hAnsi="Garamond" w:cs="Arial"/>
            <w:sz w:val="24"/>
            <w:szCs w:val="24"/>
          </w:rPr>
          <w:t>www.simplificpavarini.com.br</w:t>
        </w:r>
      </w:hyperlink>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pro rata temporis</w:t>
      </w:r>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lastRenderedPageBreak/>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242" w:name="_DV_M341"/>
      <w:bookmarkStart w:id="243" w:name="_DV_M353"/>
      <w:bookmarkStart w:id="244" w:name="_DV_M354"/>
      <w:bookmarkStart w:id="245" w:name="_Ref447756814"/>
      <w:bookmarkEnd w:id="238"/>
      <w:bookmarkEnd w:id="242"/>
      <w:bookmarkEnd w:id="243"/>
      <w:bookmarkEnd w:id="244"/>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245"/>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r w:rsidRPr="00EF2BC5">
        <w:rPr>
          <w:rFonts w:ascii="Garamond" w:hAnsi="Garamond"/>
          <w:i/>
          <w:sz w:val="24"/>
          <w:szCs w:val="24"/>
        </w:rPr>
        <w:t>waiver</w:t>
      </w:r>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xml:space="preserve">; (i.3) </w:t>
      </w:r>
      <w:r w:rsidRPr="00EF2BC5">
        <w:rPr>
          <w:rFonts w:ascii="Garamond" w:hAnsi="Garamond"/>
          <w:sz w:val="24"/>
          <w:szCs w:val="24"/>
        </w:rPr>
        <w:lastRenderedPageBreak/>
        <w:t>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r w:rsidR="00BB0549" w:rsidRPr="00EF2BC5">
        <w:rPr>
          <w:rFonts w:ascii="Garamond" w:hAnsi="Garamond"/>
          <w:i/>
          <w:sz w:val="24"/>
          <w:szCs w:val="24"/>
        </w:rPr>
        <w:t>waiver</w:t>
      </w:r>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lastRenderedPageBreak/>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w:t>
      </w:r>
      <w:r w:rsidR="00F4168C" w:rsidRPr="006D2476">
        <w:rPr>
          <w:rFonts w:ascii="Garamond" w:hAnsi="Garamond"/>
          <w:bCs/>
          <w:sz w:val="24"/>
          <w:szCs w:val="24"/>
        </w:rPr>
        <w:lastRenderedPageBreak/>
        <w:t xml:space="preserve">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246" w:name="_Ref447756836"/>
      <w:r w:rsidRPr="006D2476">
        <w:rPr>
          <w:rFonts w:ascii="Garamond" w:hAnsi="Garamond"/>
          <w:b/>
          <w:sz w:val="24"/>
        </w:rPr>
        <w:t>Quórum de Deliberação</w:t>
      </w:r>
      <w:bookmarkEnd w:id="246"/>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7" w:name="_Ref34852369"/>
      <w:bookmarkStart w:id="248"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247"/>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49" w:name="_Ref34852317"/>
      <w:bookmarkStart w:id="250" w:name="_Ref447758418"/>
      <w:bookmarkEnd w:id="248"/>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(iv) valores, montantes e datas de amortização do principal das Debêntures;</w:t>
      </w:r>
      <w:bookmarkEnd w:id="249"/>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251"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r w:rsidRPr="006D2476">
        <w:rPr>
          <w:rFonts w:ascii="Garamond" w:hAnsi="Garamond"/>
          <w:bCs/>
          <w:sz w:val="24"/>
          <w:szCs w:val="24"/>
        </w:rPr>
        <w:t>iv</w:t>
      </w:r>
      <w:r w:rsidR="00CD5154" w:rsidRPr="006D2476">
        <w:rPr>
          <w:rFonts w:ascii="Garamond" w:hAnsi="Garamond"/>
          <w:bCs/>
          <w:sz w:val="24"/>
          <w:szCs w:val="24"/>
        </w:rPr>
        <w:t>) criação de evento de repactuação.</w:t>
      </w:r>
      <w:bookmarkEnd w:id="251"/>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r w:rsidRPr="006D2476">
        <w:rPr>
          <w:rFonts w:ascii="Garamond" w:hAnsi="Garamond"/>
          <w:i/>
          <w:sz w:val="24"/>
          <w:szCs w:val="24"/>
        </w:rPr>
        <w:t>waiver</w:t>
      </w:r>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250"/>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Será obrigatória a presença de representantes legais da Emissora nas Assembleias Gerais de Debenturistas convocadas pela Emissora, enquanto que nas assembleias convocadas pelos Debenturistas, ou pelo Agente Fiduciário, a presença </w:t>
      </w:r>
      <w:r w:rsidRPr="006D2476">
        <w:rPr>
          <w:rFonts w:ascii="Garamond" w:hAnsi="Garamond"/>
          <w:bCs/>
          <w:sz w:val="24"/>
          <w:szCs w:val="24"/>
        </w:rPr>
        <w:lastRenderedPageBreak/>
        <w:t xml:space="preserve">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252"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252"/>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3"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253"/>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4" w:name="_Hlk39369712"/>
      <w:r w:rsidRPr="005410B8">
        <w:rPr>
          <w:rFonts w:ascii="Garamond" w:hAnsi="Garamond" w:cs="Arial"/>
          <w:sz w:val="24"/>
          <w:szCs w:val="24"/>
          <w:lang w:val="pt-BR" w:eastAsia="pt-BR"/>
        </w:rPr>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w:t>
      </w:r>
      <w:r w:rsidRPr="005410B8">
        <w:rPr>
          <w:rFonts w:ascii="Garamond" w:hAnsi="Garamond" w:cs="Arial"/>
          <w:sz w:val="24"/>
          <w:szCs w:val="24"/>
          <w:lang w:val="pt-BR" w:eastAsia="pt-BR"/>
        </w:rPr>
        <w:lastRenderedPageBreak/>
        <w:t>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254"/>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5"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255"/>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6"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256"/>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7"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(iii.a)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(iii.b) rescisão de qualquer desses contratos ou instrumentos; (iv) não infringem qualquer disposição legal ou regulamentar a que a Emissora esteja sujeita; (v) não infringem qualquer ordem, decisão ou sentença administrativa, judicial ou arbitral que afete a Emissora e/ou qualquer de seus ativos</w:t>
      </w:r>
      <w:bookmarkEnd w:id="257"/>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w:t>
      </w:r>
      <w:r w:rsidR="001D4DC7" w:rsidRPr="00143B04">
        <w:rPr>
          <w:rFonts w:ascii="Garamond" w:hAnsi="Garamond" w:cs="Arial"/>
          <w:sz w:val="24"/>
          <w:szCs w:val="24"/>
          <w:lang w:val="pt-BR" w:eastAsia="pt-BR"/>
        </w:rPr>
        <w:lastRenderedPageBreak/>
        <w:t>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(i</w:t>
      </w:r>
      <w:r w:rsidR="00B06D02">
        <w:rPr>
          <w:rFonts w:ascii="Garamond" w:hAnsi="Garamond" w:cs="Arial"/>
          <w:sz w:val="24"/>
          <w:szCs w:val="24"/>
          <w:lang w:val="pt-BR" w:eastAsia="pt-BR"/>
        </w:rPr>
        <w:t>v</w:t>
      </w:r>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8"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258"/>
      <w:r w:rsidRPr="005410B8">
        <w:rPr>
          <w:rFonts w:ascii="Garamond" w:hAnsi="Garamond" w:cs="Arial"/>
          <w:sz w:val="24"/>
          <w:szCs w:val="24"/>
          <w:lang w:val="pt-BR" w:eastAsia="pt-BR"/>
        </w:rPr>
        <w:t xml:space="preserve">; </w:t>
      </w:r>
    </w:p>
    <w:p w14:paraId="27AD10EA" w14:textId="66E4B1FD"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59" w:name="_Hlk39370282"/>
      <w:r w:rsidRPr="005410B8">
        <w:rPr>
          <w:rFonts w:ascii="Garamond" w:hAnsi="Garamond" w:cs="Arial"/>
          <w:color w:val="000000" w:themeColor="text1"/>
          <w:sz w:val="24"/>
          <w:szCs w:val="24"/>
          <w:lang w:val="pt-BR"/>
        </w:rPr>
        <w:t xml:space="preserve">não tem </w:t>
      </w:r>
      <w:r w:rsidR="003318BE">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259"/>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0"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260"/>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261"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261"/>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lastRenderedPageBreak/>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262" w:name="_DV_M649"/>
      <w:bookmarkEnd w:id="262"/>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263" w:name="_DV_M652"/>
      <w:bookmarkEnd w:id="263"/>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lastRenderedPageBreak/>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lastRenderedPageBreak/>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(iii.a) vencimento antecipado de qualquer obrigação estabelecida em qualquer contrato ou instrumento do qual a Fiadora seja parte e/ou pelo qual qualquer de seus ativos esteja sujeito, bem como não criará qualquer ônus ou gravames sobre qualquer ativo ou bem da Fiadora; ou (iii.b) rescisão de qualquer desses contratos ou instrumentos; (iv)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lastRenderedPageBreak/>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264" w:name="_DV_M356"/>
      <w:bookmarkStart w:id="265" w:name="_DV_M357"/>
      <w:bookmarkStart w:id="266" w:name="_DV_M358"/>
      <w:bookmarkStart w:id="267" w:name="_DV_M359"/>
      <w:bookmarkStart w:id="268" w:name="_DV_M360"/>
      <w:bookmarkStart w:id="269" w:name="_DV_M361"/>
      <w:bookmarkStart w:id="270" w:name="_DV_M362"/>
      <w:bookmarkStart w:id="271" w:name="_DV_M363"/>
      <w:bookmarkStart w:id="272" w:name="_DV_M364"/>
      <w:bookmarkStart w:id="273" w:name="_DV_M365"/>
      <w:bookmarkStart w:id="274" w:name="_DV_M366"/>
      <w:bookmarkStart w:id="275" w:name="_DV_M367"/>
      <w:bookmarkStart w:id="276" w:name="_DV_M368"/>
      <w:bookmarkStart w:id="277" w:name="_DV_M369"/>
      <w:bookmarkStart w:id="278" w:name="_DV_M370"/>
      <w:bookmarkStart w:id="279" w:name="_DV_M371"/>
      <w:bookmarkStart w:id="280" w:name="_DV_M372"/>
      <w:bookmarkStart w:id="281" w:name="_DV_M373"/>
      <w:bookmarkStart w:id="282" w:name="_DV_M374"/>
      <w:bookmarkStart w:id="283" w:name="_DV_M375"/>
      <w:bookmarkStart w:id="284" w:name="_DV_M376"/>
      <w:bookmarkStart w:id="285" w:name="_DV_M377"/>
      <w:bookmarkStart w:id="286" w:name="_DV_M378"/>
      <w:bookmarkStart w:id="287" w:name="_DV_M379"/>
      <w:bookmarkStart w:id="288" w:name="_DV_M380"/>
      <w:bookmarkStart w:id="289" w:name="_DV_M381"/>
      <w:bookmarkStart w:id="290" w:name="_DV_M382"/>
      <w:bookmarkStart w:id="291" w:name="_DV_M383"/>
      <w:bookmarkStart w:id="292" w:name="_DV_M384"/>
      <w:bookmarkStart w:id="293" w:name="_DV_M385"/>
      <w:bookmarkStart w:id="294" w:name="_DV_M386"/>
      <w:bookmarkStart w:id="295" w:name="_DV_M387"/>
      <w:bookmarkStart w:id="296" w:name="_DV_M388"/>
      <w:bookmarkStart w:id="297" w:name="_DV_M389"/>
      <w:bookmarkStart w:id="298" w:name="_DV_M390"/>
      <w:bookmarkStart w:id="299" w:name="_DV_M391"/>
      <w:bookmarkStart w:id="300" w:name="_DV_M392"/>
      <w:bookmarkStart w:id="301" w:name="_DV_M393"/>
      <w:bookmarkStart w:id="302" w:name="_DV_M394"/>
      <w:bookmarkStart w:id="303" w:name="_DV_M39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5410B8">
        <w:rPr>
          <w:rFonts w:ascii="Garamond" w:hAnsi="Garamond"/>
          <w:sz w:val="24"/>
          <w:szCs w:val="24"/>
        </w:rPr>
        <w:t>Todos os documentos e a</w:t>
      </w:r>
      <w:bookmarkStart w:id="304"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04"/>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305" w:name="_DV_M396"/>
      <w:bookmarkEnd w:id="305"/>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306" w:name="_DV_M397"/>
      <w:bookmarkStart w:id="307" w:name="_DV_M398"/>
      <w:bookmarkStart w:id="308" w:name="_Hlk39347556"/>
      <w:bookmarkEnd w:id="306"/>
      <w:bookmarkEnd w:id="307"/>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4017711C" w14:textId="773D25C1"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E-mail: </w:t>
      </w:r>
      <w:hyperlink r:id="rId31" w:history="1">
        <w:r w:rsidR="00F626E5" w:rsidRPr="00F07CD5">
          <w:rPr>
            <w:rStyle w:val="Hyperlink"/>
            <w:rFonts w:ascii="Garamond" w:hAnsi="Garamond" w:cs="Arial"/>
            <w:sz w:val="24"/>
            <w:szCs w:val="24"/>
          </w:rPr>
          <w:t>financascorporativas.brenergia@engie.com</w:t>
        </w:r>
      </w:hyperlink>
      <w:r w:rsidR="00F626E5">
        <w:rPr>
          <w:rFonts w:ascii="Garamond" w:hAnsi="Garamond" w:cs="Arial"/>
          <w:sz w:val="24"/>
          <w:szCs w:val="24"/>
        </w:rPr>
        <w:t xml:space="preserve"> </w:t>
      </w:r>
    </w:p>
    <w:bookmarkEnd w:id="308"/>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309" w:name="_DV_M407"/>
      <w:bookmarkStart w:id="310" w:name="_DV_M408"/>
      <w:bookmarkStart w:id="311" w:name="_DV_M409"/>
      <w:bookmarkStart w:id="312" w:name="_DV_M410"/>
      <w:bookmarkStart w:id="313" w:name="_DV_M411"/>
      <w:bookmarkStart w:id="314" w:name="_DV_M412"/>
      <w:bookmarkStart w:id="315" w:name="_DV_M413"/>
      <w:bookmarkStart w:id="316" w:name="_DV_M414"/>
      <w:bookmarkEnd w:id="309"/>
      <w:bookmarkEnd w:id="310"/>
      <w:bookmarkEnd w:id="311"/>
      <w:bookmarkEnd w:id="312"/>
      <w:bookmarkEnd w:id="313"/>
      <w:bookmarkEnd w:id="314"/>
      <w:bookmarkEnd w:id="315"/>
      <w:bookmarkEnd w:id="316"/>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2811CC18" w14:textId="77777777" w:rsidR="009B1ADE" w:rsidRPr="009B1ADE" w:rsidRDefault="009B1ADE" w:rsidP="009B1ADE">
      <w:pPr>
        <w:spacing w:line="320" w:lineRule="exact"/>
        <w:ind w:left="993"/>
        <w:rPr>
          <w:rFonts w:ascii="Garamond" w:hAnsi="Garamond" w:cs="Arial"/>
          <w:b/>
          <w:bCs/>
          <w:sz w:val="24"/>
          <w:szCs w:val="24"/>
        </w:rPr>
      </w:pPr>
      <w:bookmarkStart w:id="317" w:name="_Hlk39347577"/>
      <w:r w:rsidRPr="009B1ADE">
        <w:rPr>
          <w:rFonts w:ascii="Garamond" w:hAnsi="Garamond" w:cs="Arial"/>
          <w:b/>
          <w:bCs/>
          <w:sz w:val="24"/>
          <w:szCs w:val="24"/>
        </w:rPr>
        <w:t>SIMPLIFIC PAVARINI DISTRIBUIDORA DE TÍTULOS E VALORES MOBILIÁRIOS LTDA.</w:t>
      </w:r>
    </w:p>
    <w:p w14:paraId="4DCF8438" w14:textId="5770B465" w:rsidR="009B1ADE" w:rsidRPr="00F626E5" w:rsidRDefault="00C70AC6" w:rsidP="009B1ADE">
      <w:pPr>
        <w:spacing w:line="320" w:lineRule="exact"/>
        <w:ind w:left="993"/>
        <w:rPr>
          <w:rFonts w:ascii="Garamond" w:hAnsi="Garamond" w:cs="Arial"/>
          <w:sz w:val="24"/>
          <w:szCs w:val="24"/>
        </w:rPr>
      </w:pPr>
      <w:r w:rsidRPr="00C70AC6">
        <w:rPr>
          <w:rFonts w:ascii="Garamond" w:hAnsi="Garamond" w:cstheme="minorHAnsi"/>
          <w:sz w:val="24"/>
          <w:szCs w:val="24"/>
        </w:rPr>
        <w:t>Rua Sete de Setembro, 99, sala 2401, Centro</w:t>
      </w:r>
    </w:p>
    <w:p w14:paraId="2D102778" w14:textId="75D4514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 xml:space="preserve">CEP </w:t>
      </w:r>
      <w:r w:rsidR="00C70AC6" w:rsidRPr="00C70AC6">
        <w:rPr>
          <w:rFonts w:ascii="Garamond" w:hAnsi="Garamond" w:cstheme="minorHAnsi"/>
          <w:sz w:val="24"/>
          <w:szCs w:val="24"/>
        </w:rPr>
        <w:t>20.050-005</w:t>
      </w:r>
      <w:r w:rsidRPr="00F626E5">
        <w:rPr>
          <w:rFonts w:ascii="Garamond" w:hAnsi="Garamond" w:cs="Arial"/>
          <w:sz w:val="24"/>
          <w:szCs w:val="24"/>
        </w:rPr>
        <w:t xml:space="preserve">, </w:t>
      </w:r>
      <w:r w:rsidR="00C70AC6">
        <w:rPr>
          <w:rFonts w:ascii="Garamond" w:hAnsi="Garamond" w:cs="Arial"/>
          <w:sz w:val="24"/>
          <w:szCs w:val="24"/>
        </w:rPr>
        <w:t>Rio de Janeiro</w:t>
      </w:r>
      <w:r w:rsidRPr="00F626E5">
        <w:rPr>
          <w:rFonts w:ascii="Garamond" w:hAnsi="Garamond" w:cs="Arial"/>
          <w:sz w:val="24"/>
          <w:szCs w:val="24"/>
        </w:rPr>
        <w:t xml:space="preserve">, </w:t>
      </w:r>
      <w:r w:rsidR="00C70AC6">
        <w:rPr>
          <w:rFonts w:ascii="Garamond" w:hAnsi="Garamond" w:cs="Arial"/>
          <w:sz w:val="24"/>
          <w:szCs w:val="24"/>
        </w:rPr>
        <w:t>RJ</w:t>
      </w:r>
    </w:p>
    <w:p w14:paraId="5FC6F93D" w14:textId="77777777"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t>At.: Srs. Carlos Alberto Bacha / Matheus Gomes Faria / Rinaldo Rabelo Ferreira</w:t>
      </w:r>
    </w:p>
    <w:p w14:paraId="6F548069" w14:textId="2F0DE853" w:rsidR="009B1ADE" w:rsidRPr="00F626E5" w:rsidRDefault="009B1ADE" w:rsidP="009B1ADE">
      <w:pPr>
        <w:spacing w:line="320" w:lineRule="exact"/>
        <w:ind w:left="993"/>
        <w:rPr>
          <w:rFonts w:ascii="Garamond" w:hAnsi="Garamond" w:cs="Arial"/>
          <w:sz w:val="24"/>
          <w:szCs w:val="24"/>
        </w:rPr>
      </w:pPr>
      <w:r w:rsidRPr="00F626E5">
        <w:rPr>
          <w:rFonts w:ascii="Garamond" w:hAnsi="Garamond" w:cs="Arial"/>
          <w:sz w:val="24"/>
          <w:szCs w:val="24"/>
        </w:rPr>
        <w:lastRenderedPageBreak/>
        <w:t xml:space="preserve">Tel.: </w:t>
      </w:r>
      <w:r w:rsidR="00C70AC6" w:rsidRPr="00F344BC">
        <w:rPr>
          <w:rFonts w:ascii="Garamond" w:hAnsi="Garamond" w:cs="Arial"/>
          <w:sz w:val="24"/>
          <w:szCs w:val="24"/>
        </w:rPr>
        <w:t>+55 (21) 2507-1949</w:t>
      </w:r>
      <w:r w:rsidR="00C70AC6">
        <w:rPr>
          <w:rFonts w:ascii="Garamond" w:hAnsi="Garamond" w:cs="Arial"/>
          <w:sz w:val="24"/>
          <w:szCs w:val="24"/>
        </w:rPr>
        <w:t xml:space="preserve"> / </w:t>
      </w:r>
      <w:r w:rsidRPr="00F626E5">
        <w:rPr>
          <w:rFonts w:ascii="Garamond" w:hAnsi="Garamond" w:cs="Arial"/>
          <w:sz w:val="24"/>
          <w:szCs w:val="24"/>
        </w:rPr>
        <w:t>+55 (11) 3090-0447</w:t>
      </w:r>
    </w:p>
    <w:p w14:paraId="4009B943" w14:textId="4A69F04B" w:rsidR="00B8787F" w:rsidRPr="00DD6DFC" w:rsidRDefault="009B1ADE" w:rsidP="00793E53">
      <w:pPr>
        <w:pStyle w:val="Level4"/>
        <w:numPr>
          <w:ilvl w:val="0"/>
          <w:numId w:val="0"/>
        </w:numPr>
        <w:spacing w:after="0" w:line="240" w:lineRule="exact"/>
        <w:ind w:left="993"/>
        <w:rPr>
          <w:rFonts w:ascii="Garamond" w:hAnsi="Garamond" w:cs="Arial"/>
          <w:sz w:val="24"/>
          <w:szCs w:val="24"/>
          <w:lang w:val="pt-BR"/>
        </w:rPr>
      </w:pPr>
      <w:r w:rsidRPr="00DD6DFC">
        <w:rPr>
          <w:rFonts w:ascii="Garamond" w:hAnsi="Garamond" w:cs="Arial"/>
          <w:sz w:val="24"/>
          <w:szCs w:val="24"/>
          <w:lang w:val="pt-BR"/>
        </w:rPr>
        <w:t xml:space="preserve">E-mail: </w:t>
      </w:r>
      <w:hyperlink r:id="rId32" w:history="1">
        <w:r w:rsidR="00F626E5" w:rsidRPr="00DD6DFC">
          <w:rPr>
            <w:rStyle w:val="Hyperlink"/>
            <w:rFonts w:ascii="Garamond" w:hAnsi="Garamond" w:cs="Arial"/>
            <w:sz w:val="24"/>
            <w:szCs w:val="24"/>
          </w:rPr>
          <w:t>spestruturacao@simplificpavarini.com.br</w:t>
        </w:r>
      </w:hyperlink>
      <w:bookmarkEnd w:id="317"/>
    </w:p>
    <w:p w14:paraId="3AD78453" w14:textId="77777777" w:rsidR="00F626E5" w:rsidRPr="005410B8" w:rsidRDefault="00F626E5"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Pítsica,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88025-255, Florian</w:t>
      </w:r>
      <w:r>
        <w:rPr>
          <w:rFonts w:ascii="Garamond" w:hAnsi="Garamond"/>
          <w:bCs/>
          <w:sz w:val="24"/>
          <w:szCs w:val="24"/>
          <w:lang w:val="en-US"/>
        </w:rPr>
        <w:t>ó</w:t>
      </w:r>
      <w:r w:rsidRPr="004F371B">
        <w:rPr>
          <w:rFonts w:ascii="Garamond" w:hAnsi="Garamond"/>
          <w:bCs/>
          <w:sz w:val="24"/>
          <w:szCs w:val="24"/>
          <w:lang w:val="en-US"/>
        </w:rPr>
        <w:t>polis/SC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At.: Patricia Farrapeira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2AC380E4"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w:t>
      </w:r>
      <w:r w:rsidR="00A37E18">
        <w:rPr>
          <w:rFonts w:ascii="Garamond" w:hAnsi="Garamond" w:cs="Verdana"/>
          <w:sz w:val="24"/>
          <w:szCs w:val="24"/>
        </w:rPr>
        <w:t>s</w:t>
      </w:r>
      <w:r w:rsidRPr="00E02BA0">
        <w:rPr>
          <w:rFonts w:ascii="Garamond" w:hAnsi="Garamond" w:cs="Verdana"/>
          <w:sz w:val="24"/>
          <w:szCs w:val="24"/>
        </w:rPr>
        <w:t xml:space="preserve">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3"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18" w:name="_DV_M650"/>
      <w:bookmarkStart w:id="319" w:name="_DV_M651"/>
      <w:bookmarkStart w:id="320" w:name="_DV_M415"/>
      <w:bookmarkStart w:id="321" w:name="_DV_M416"/>
      <w:bookmarkStart w:id="322" w:name="_DV_M418"/>
      <w:bookmarkStart w:id="323" w:name="_DV_M419"/>
      <w:bookmarkStart w:id="324" w:name="_DV_M420"/>
      <w:bookmarkStart w:id="325" w:name="_DV_M421"/>
      <w:bookmarkStart w:id="326" w:name="_DV_M422"/>
      <w:bookmarkStart w:id="327" w:name="_DV_M423"/>
      <w:bookmarkStart w:id="328" w:name="_DV_M424"/>
      <w:bookmarkStart w:id="329" w:name="_DV_M425"/>
      <w:bookmarkStart w:id="330" w:name="_DV_M431"/>
      <w:bookmarkStart w:id="331" w:name="_DV_M432"/>
      <w:bookmarkStart w:id="332" w:name="_DV_M433"/>
      <w:bookmarkStart w:id="333" w:name="_DV_M434"/>
      <w:bookmarkStart w:id="334" w:name="_DV_M435"/>
      <w:bookmarkStart w:id="335" w:name="_DV_M436"/>
      <w:bookmarkStart w:id="336" w:name="_DV_M437"/>
      <w:bookmarkStart w:id="337" w:name="_DV_M438"/>
      <w:bookmarkStart w:id="338" w:name="_DV_M439"/>
      <w:bookmarkStart w:id="339" w:name="_DV_M44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0" w:name="_DV_M441"/>
      <w:bookmarkStart w:id="341" w:name="_DV_M442"/>
      <w:bookmarkEnd w:id="340"/>
      <w:bookmarkEnd w:id="341"/>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2" w:name="_DV_M443"/>
      <w:bookmarkEnd w:id="342"/>
      <w:r w:rsidRPr="005410B8">
        <w:rPr>
          <w:rFonts w:ascii="Garamond" w:hAnsi="Garamond" w:cs="Arial"/>
          <w:sz w:val="24"/>
          <w:szCs w:val="24"/>
        </w:rPr>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3" w:name="_DV_M444"/>
      <w:bookmarkEnd w:id="343"/>
      <w:r w:rsidRPr="005410B8">
        <w:rPr>
          <w:rFonts w:ascii="Garamond" w:hAnsi="Garamond" w:cs="Arial"/>
          <w:sz w:val="24"/>
          <w:szCs w:val="24"/>
        </w:rPr>
        <w:lastRenderedPageBreak/>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4" w:name="_DV_M445"/>
      <w:bookmarkEnd w:id="344"/>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345" w:name="_DV_M446"/>
      <w:bookmarkStart w:id="346" w:name="_DV_M447"/>
      <w:bookmarkEnd w:id="345"/>
      <w:bookmarkEnd w:id="346"/>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 xml:space="preserve">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(iv)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3598E988"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347" w:name="_DV_M448"/>
      <w:bookmarkStart w:id="348" w:name="_DV_M449"/>
      <w:bookmarkStart w:id="349" w:name="_DV_M450"/>
      <w:bookmarkEnd w:id="347"/>
      <w:bookmarkEnd w:id="348"/>
      <w:bookmarkEnd w:id="349"/>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FA41F9">
        <w:rPr>
          <w:rFonts w:ascii="Garamond" w:hAnsi="Garamond"/>
          <w:sz w:val="24"/>
          <w:szCs w:val="24"/>
        </w:rPr>
        <w:t>do Rio de Janeiro</w:t>
      </w:r>
      <w:r w:rsidR="00493AB6" w:rsidRPr="005410B8">
        <w:rPr>
          <w:rFonts w:ascii="Garamond" w:hAnsi="Garamond"/>
          <w:sz w:val="24"/>
          <w:szCs w:val="24"/>
        </w:rPr>
        <w:t>, com exclusão de qualquer outro, por mais privilegiado que seja, para dirimir as questões porventura oriundas desta Escritura de Emissão.</w:t>
      </w:r>
      <w:r w:rsidR="00D563E3">
        <w:rPr>
          <w:rFonts w:ascii="Garamond" w:hAnsi="Garamond"/>
          <w:sz w:val="24"/>
          <w:szCs w:val="24"/>
        </w:rPr>
        <w:t xml:space="preserve"> </w:t>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350" w:name="_DV_M451"/>
      <w:bookmarkEnd w:id="350"/>
      <w:r w:rsidRPr="005410B8">
        <w:rPr>
          <w:rFonts w:ascii="Garamond" w:hAnsi="Garamond" w:cs="Arial"/>
          <w:sz w:val="24"/>
          <w:szCs w:val="24"/>
        </w:rPr>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31EC444D" w:rsidR="00493AB6" w:rsidRDefault="0037644A" w:rsidP="00B10A0C">
      <w:pPr>
        <w:widowControl/>
        <w:suppressAutoHyphens/>
        <w:spacing w:line="320" w:lineRule="exact"/>
        <w:jc w:val="center"/>
        <w:rPr>
          <w:rFonts w:ascii="Garamond" w:hAnsi="Garamond" w:cs="Arial"/>
          <w:sz w:val="24"/>
          <w:szCs w:val="24"/>
        </w:rPr>
      </w:pPr>
      <w:bookmarkStart w:id="351" w:name="_DV_M452"/>
      <w:bookmarkEnd w:id="351"/>
      <w:r>
        <w:rPr>
          <w:rFonts w:ascii="Garamond" w:hAnsi="Garamond" w:cs="Arial"/>
          <w:sz w:val="24"/>
          <w:szCs w:val="24"/>
        </w:rPr>
        <w:lastRenderedPageBreak/>
        <w:t>Florianópolis</w:t>
      </w:r>
      <w:r w:rsidR="00493AB6" w:rsidRPr="005410B8">
        <w:rPr>
          <w:rFonts w:ascii="Garamond" w:hAnsi="Garamond" w:cs="Arial"/>
          <w:sz w:val="24"/>
          <w:szCs w:val="24"/>
        </w:rPr>
        <w:t xml:space="preserve">, </w:t>
      </w:r>
      <w:bookmarkStart w:id="352" w:name="_DV_M453"/>
      <w:bookmarkStart w:id="353" w:name="_DV_M454"/>
      <w:bookmarkEnd w:id="352"/>
      <w:bookmarkEnd w:id="353"/>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D563E3" w:rsidRPr="00613BC9">
        <w:rPr>
          <w:rFonts w:ascii="Garamond" w:hAnsi="Garamond"/>
          <w:color w:val="000000"/>
          <w:sz w:val="24"/>
          <w:szCs w:val="24"/>
        </w:rPr>
        <w:t>[</w:t>
      </w:r>
      <w:r w:rsidR="003318BE" w:rsidRPr="00F626E5">
        <w:rPr>
          <w:rFonts w:ascii="Garamond" w:hAnsi="Garamond"/>
          <w:color w:val="000000"/>
          <w:sz w:val="24"/>
          <w:szCs w:val="24"/>
          <w:highlight w:val="yellow"/>
        </w:rPr>
        <w:t>junho</w:t>
      </w:r>
      <w:r w:rsidR="00D563E3" w:rsidRPr="00613BC9">
        <w:rPr>
          <w:rFonts w:ascii="Garamond" w:hAnsi="Garamond"/>
          <w:color w:val="000000"/>
          <w:sz w:val="24"/>
          <w:szCs w:val="24"/>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4"/>
          <w:pgSz w:w="11907" w:h="16839" w:code="9"/>
          <w:pgMar w:top="1843" w:right="1701" w:bottom="1701" w:left="1701" w:header="720" w:footer="227" w:gutter="0"/>
          <w:pgNumType w:start="1"/>
          <w:cols w:space="720"/>
          <w:noEndnote/>
          <w:docGrid w:linePitch="354"/>
        </w:sectPr>
      </w:pPr>
      <w:bookmarkStart w:id="354" w:name="_DV_M455"/>
      <w:bookmarkStart w:id="355" w:name="_DV_M456"/>
      <w:bookmarkEnd w:id="354"/>
      <w:bookmarkEnd w:id="355"/>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356" w:name="_DV_M457"/>
      <w:bookmarkEnd w:id="356"/>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357" w:name="_DV_M458"/>
      <w:bookmarkEnd w:id="357"/>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48CFF0FA" w:rsidR="00F7367B" w:rsidRPr="005410B8" w:rsidRDefault="009B1ADE" w:rsidP="005410B8">
      <w:pPr>
        <w:shd w:val="clear" w:color="auto" w:fill="FFFFFF" w:themeFill="background1"/>
        <w:spacing w:after="240" w:line="320" w:lineRule="exact"/>
        <w:ind w:left="709"/>
        <w:jc w:val="center"/>
        <w:rPr>
          <w:rFonts w:ascii="Garamond" w:hAnsi="Garamond" w:cs="Arial"/>
          <w:b/>
          <w:sz w:val="24"/>
          <w:szCs w:val="24"/>
        </w:rPr>
      </w:pPr>
      <w:r w:rsidRPr="0005134B">
        <w:rPr>
          <w:rFonts w:ascii="Garamond" w:hAnsi="Garamond" w:cs="Arial"/>
          <w:b/>
          <w:bCs/>
          <w:sz w:val="24"/>
          <w:szCs w:val="24"/>
        </w:rPr>
        <w:t>SIMPLIFIC PAVARINI DISTRIBUIDORA DE TÍTULOS E VALORES MOBILIÁRIOS LTDA.</w:t>
      </w:r>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8721" w:type="dxa"/>
        <w:jc w:val="center"/>
        <w:tblLayout w:type="fixed"/>
        <w:tblLook w:val="01E0" w:firstRow="1" w:lastRow="1" w:firstColumn="1" w:lastColumn="1" w:noHBand="0" w:noVBand="0"/>
      </w:tblPr>
      <w:tblGrid>
        <w:gridCol w:w="4360"/>
        <w:gridCol w:w="4361"/>
      </w:tblGrid>
      <w:tr w:rsidR="00B10A0C" w:rsidRPr="005410B8" w14:paraId="4222A330" w14:textId="77777777" w:rsidTr="00B10A0C">
        <w:trPr>
          <w:jc w:val="center"/>
        </w:trPr>
        <w:tc>
          <w:tcPr>
            <w:tcW w:w="4360" w:type="dxa"/>
          </w:tcPr>
          <w:p w14:paraId="4DE8CF6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2069F459"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c>
          <w:tcPr>
            <w:tcW w:w="4361" w:type="dxa"/>
          </w:tcPr>
          <w:p w14:paraId="1BCFB1B5"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_________________________________</w:t>
            </w:r>
          </w:p>
          <w:p w14:paraId="09E12926"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Nome:</w:t>
            </w:r>
          </w:p>
          <w:p w14:paraId="1DF459B8" w14:textId="77777777" w:rsidR="00B10A0C" w:rsidRPr="005410B8" w:rsidRDefault="00B10A0C" w:rsidP="009A6F97">
            <w:pPr>
              <w:rPr>
                <w:rFonts w:ascii="Garamond" w:hAnsi="Garamond" w:cs="Arial"/>
                <w:sz w:val="24"/>
                <w:szCs w:val="24"/>
              </w:rPr>
            </w:pPr>
            <w:r w:rsidRPr="005410B8">
              <w:rPr>
                <w:rFonts w:ascii="Garamond" w:hAnsi="Garamond" w:cs="Arial"/>
                <w:sz w:val="24"/>
                <w:szCs w:val="24"/>
              </w:rPr>
              <w:t>Cargo:</w:t>
            </w:r>
          </w:p>
        </w:tc>
      </w:tr>
      <w:tr w:rsidR="00077C04" w:rsidRPr="005410B8" w14:paraId="6115397E" w14:textId="77777777" w:rsidTr="00B10A0C">
        <w:trPr>
          <w:jc w:val="center"/>
        </w:trPr>
        <w:tc>
          <w:tcPr>
            <w:tcW w:w="4360" w:type="dxa"/>
          </w:tcPr>
          <w:p w14:paraId="45DB3CE2" w14:textId="77777777" w:rsidR="00077C04" w:rsidRPr="005410B8" w:rsidRDefault="00077C04" w:rsidP="005410B8">
            <w:pPr>
              <w:rPr>
                <w:rFonts w:ascii="Garamond" w:hAnsi="Garamond" w:cs="Arial"/>
                <w:sz w:val="24"/>
                <w:szCs w:val="24"/>
              </w:rPr>
            </w:pPr>
          </w:p>
        </w:tc>
        <w:tc>
          <w:tcPr>
            <w:tcW w:w="4361" w:type="dxa"/>
          </w:tcPr>
          <w:p w14:paraId="06BB78C8" w14:textId="77777777" w:rsidR="00077C04" w:rsidRPr="005410B8" w:rsidRDefault="00077C04"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358" w:name="_DV_M460"/>
      <w:bookmarkEnd w:id="358"/>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360"/>
        <w:gridCol w:w="4361"/>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360"/>
        <w:gridCol w:w="4361"/>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5"/>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359" w:name="_DV_M615"/>
      <w:bookmarkEnd w:id="359"/>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360" w:name="_DV_M616"/>
      <w:bookmarkStart w:id="361" w:name="_DV_M617"/>
      <w:bookmarkEnd w:id="360"/>
      <w:bookmarkEnd w:id="361"/>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362" w:name="_DV_M618"/>
      <w:bookmarkEnd w:id="362"/>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363" w:name="_DV_M620"/>
      <w:bookmarkEnd w:id="363"/>
    </w:p>
    <w:p w14:paraId="2E856069" w14:textId="77777777" w:rsidR="00F56C12" w:rsidRPr="00B10A0C" w:rsidRDefault="00F56C12" w:rsidP="00F56C12">
      <w:pPr>
        <w:rPr>
          <w:rFonts w:ascii="Garamond" w:eastAsia="SimSun" w:hAnsi="Garamond" w:cs="Arial"/>
          <w:b/>
          <w:w w:val="0"/>
          <w:sz w:val="24"/>
          <w:szCs w:val="24"/>
          <w:u w:val="single"/>
        </w:rPr>
      </w:pPr>
      <w:bookmarkStart w:id="364" w:name="_DV_M621"/>
      <w:bookmarkEnd w:id="364"/>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365" w:name="_DV_M622"/>
      <w:bookmarkEnd w:id="365"/>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366" w:name="_DV_M624"/>
      <w:bookmarkEnd w:id="366"/>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367" w:name="_DV_M625"/>
      <w:bookmarkEnd w:id="367"/>
    </w:p>
    <w:p w14:paraId="1E888EF0" w14:textId="77777777" w:rsidR="00F56C12" w:rsidRPr="00B10A0C" w:rsidRDefault="00F56C12" w:rsidP="00F56C12">
      <w:pPr>
        <w:rPr>
          <w:rFonts w:ascii="Garamond" w:eastAsia="SimSun" w:hAnsi="Garamond" w:cs="Arial"/>
          <w:b/>
          <w:w w:val="0"/>
          <w:sz w:val="24"/>
          <w:szCs w:val="24"/>
          <w:u w:val="single"/>
        </w:rPr>
      </w:pPr>
      <w:bookmarkStart w:id="368" w:name="_DV_M626"/>
      <w:bookmarkEnd w:id="368"/>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369" w:name="_DV_M627"/>
      <w:bookmarkEnd w:id="369"/>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r w:rsidRPr="00B10A0C">
        <w:rPr>
          <w:rFonts w:ascii="Garamond" w:eastAsia="SimSun" w:hAnsi="Garamond" w:cs="Arial"/>
          <w:i/>
          <w:w w:val="0"/>
          <w:sz w:val="24"/>
          <w:szCs w:val="24"/>
        </w:rPr>
        <w:t>Impairment</w:t>
      </w:r>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r w:rsidRPr="005410B8">
        <w:rPr>
          <w:rFonts w:ascii="Garamond" w:hAnsi="Garamond"/>
          <w:b/>
          <w:u w:val="single"/>
        </w:rPr>
        <w:t>ANEXO I</w:t>
      </w:r>
      <w:r>
        <w:rPr>
          <w:rFonts w:ascii="Garamond" w:hAnsi="Garamond"/>
          <w:b/>
          <w:u w:val="single"/>
        </w:rPr>
        <w:t>I-A</w:t>
      </w:r>
    </w:p>
    <w:p w14:paraId="78B52CFE" w14:textId="11827B3F"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r w:rsidRPr="005410B8">
        <w:rPr>
          <w:rFonts w:ascii="Garamond" w:hAnsi="Garamond"/>
          <w:b/>
          <w:u w:val="single"/>
        </w:rPr>
        <w:t>ANEXO I</w:t>
      </w:r>
      <w:r>
        <w:rPr>
          <w:rFonts w:ascii="Garamond" w:hAnsi="Garamond"/>
          <w:b/>
          <w:u w:val="single"/>
        </w:rPr>
        <w:t>I-B</w:t>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6C5C7DF6"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onde, os índices TEIP e TEIFa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Taxa Equivalente de Indisponibilidade Programada – TEIP e  Taxa Equivalente de Indisponibilidade Forçada Apurada – TEIFa,</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00CC2F3A" w:rsidR="00793E53" w:rsidRPr="005410B8" w:rsidRDefault="009B1ADE" w:rsidP="00793E53">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00C70AC6" w:rsidRPr="00E42680">
        <w:rPr>
          <w:rFonts w:ascii="Garamond" w:eastAsia="Times New Roman" w:hAnsi="Garamond" w:cstheme="minorHAnsi"/>
          <w:sz w:val="24"/>
          <w:szCs w:val="24"/>
        </w:rPr>
        <w:t xml:space="preserve">sociedade empresária limitada, </w:t>
      </w:r>
      <w:r w:rsidR="00C70AC6" w:rsidRPr="00C70AC6">
        <w:rPr>
          <w:rFonts w:ascii="Garamond" w:eastAsia="Times New Roman" w:hAnsi="Garamond" w:cstheme="minorHAnsi"/>
          <w:sz w:val="24"/>
          <w:szCs w:val="24"/>
        </w:rPr>
        <w:t>com sede na cidade do Rio de Janeiro, Estado do Rio de Janeiro, na Rua Sete de Setembro, 99, sala 2401, Centro, CEP 20.050-005</w:t>
      </w:r>
      <w:r w:rsidR="00C70AC6" w:rsidRPr="00E42680">
        <w:rPr>
          <w:rFonts w:ascii="Garamond" w:eastAsia="Times New Roman" w:hAnsi="Garamond" w:cstheme="minorHAnsi"/>
          <w:sz w:val="24"/>
          <w:szCs w:val="24"/>
        </w:rPr>
        <w:t>, inscrita no CNPJ/MF sob o nº 15.227.994/</w:t>
      </w:r>
      <w:r w:rsidR="00C70AC6"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lastRenderedPageBreak/>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1300678C"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excluir a Fiança outorgada pela Fiadora que deixará de fazer parte da Escritura de Emissão</w:t>
      </w:r>
      <w:r>
        <w:rPr>
          <w:rFonts w:ascii="Garamond" w:hAnsi="Garamond"/>
        </w:rPr>
        <w:t>;</w:t>
      </w:r>
      <w:r w:rsidR="006E701F">
        <w:rPr>
          <w:rFonts w:ascii="Garamond" w:hAnsi="Garamond"/>
        </w:rPr>
        <w:t xml:space="preserve"> </w:t>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0A8E7DD"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sidR="00C70AC6">
        <w:rPr>
          <w:rFonts w:ascii="Garamond" w:hAnsi="Garamond" w:cs="Arial"/>
          <w:sz w:val="24"/>
          <w:szCs w:val="24"/>
        </w:rPr>
        <w:t>Rio de Janeiro</w:t>
      </w:r>
      <w:r w:rsidR="006E701F">
        <w:rPr>
          <w:rFonts w:ascii="Garamond" w:hAnsi="Garamond" w:cs="Arial"/>
          <w:sz w:val="24"/>
          <w:szCs w:val="24"/>
        </w:rPr>
        <w:t xml:space="preserve">, Estado </w:t>
      </w:r>
      <w:r w:rsidR="00C70AC6">
        <w:rPr>
          <w:rFonts w:ascii="Garamond" w:hAnsi="Garamond" w:cs="Arial"/>
          <w:sz w:val="24"/>
          <w:szCs w:val="24"/>
        </w:rPr>
        <w:t>do Rio de Janeiro</w:t>
      </w:r>
      <w:r>
        <w:rPr>
          <w:rFonts w:ascii="Garamond" w:hAnsi="Garamond" w:cs="Arial"/>
          <w:sz w:val="24"/>
          <w:szCs w:val="24"/>
        </w:rPr>
        <w:t xml:space="preserve"> (“</w:t>
      </w:r>
      <w:r w:rsidRPr="000F611A">
        <w:rPr>
          <w:rFonts w:ascii="Garamond" w:hAnsi="Garamond" w:cs="Arial"/>
          <w:b/>
          <w:sz w:val="24"/>
          <w:szCs w:val="24"/>
          <w:u w:val="single"/>
        </w:rPr>
        <w:t>RTDs</w:t>
      </w:r>
      <w:r>
        <w:rPr>
          <w:rFonts w:ascii="Garamond" w:hAnsi="Garamond" w:cs="Arial"/>
          <w:sz w:val="24"/>
          <w:szCs w:val="24"/>
        </w:rPr>
        <w:t xml:space="preserve">”), </w:t>
      </w:r>
      <w:r>
        <w:rPr>
          <w:rFonts w:ascii="Garamond" w:hAnsi="Garamond" w:cs="Arial"/>
          <w:sz w:val="24"/>
          <w:szCs w:val="24"/>
        </w:rPr>
        <w:lastRenderedPageBreak/>
        <w:t>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AD3F5A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foi aprovada pela Engie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 xml:space="preserve">Em caso de vencimento antecipado das Debêntures, a Emissora obriga-se a resgatar a totalidade das Debêntures, com o seu consequente cancelamento, obrigando-se </w:t>
      </w:r>
      <w:r w:rsidRPr="00507EB4">
        <w:rPr>
          <w:rFonts w:ascii="Garamond" w:hAnsi="Garamond" w:cs="Arial"/>
          <w:i/>
          <w:iCs/>
          <w:sz w:val="24"/>
          <w:szCs w:val="24"/>
        </w:rPr>
        <w:lastRenderedPageBreak/>
        <w:t>aos pagamentos previstos na Cláusula 4.18.1 acima, além dos demais encargos devidos nos 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359C9B6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alterar as Cláusulas 4.18.1 e 4.18.2, de modo a excluir todas as menções feitas à Fiadora das Hipóteses de Vencimento Antecipado, bem como excluir por inteiro a Hipótese de Vencimento Não Automático prevista na alínea (n) da Cláusula 4.18.2.</w:t>
      </w:r>
      <w:r w:rsidR="00BC7B20">
        <w:rPr>
          <w:rFonts w:ascii="Garamond" w:hAnsi="Garamond" w:cs="Tahoma"/>
          <w:sz w:val="24"/>
          <w:szCs w:val="24"/>
        </w:rPr>
        <w:t xml:space="preserve"> </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Ficam automaticamente renumeradas as Cláusulas, subcláusulas,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370" w:name="_DV_M272"/>
      <w:bookmarkStart w:id="371" w:name="_DV_M274"/>
      <w:bookmarkStart w:id="372" w:name="_DV_M98"/>
      <w:bookmarkStart w:id="373" w:name="_DV_M194"/>
      <w:bookmarkStart w:id="374" w:name="_DV_M303"/>
      <w:bookmarkStart w:id="375" w:name="_DV_M304"/>
      <w:bookmarkStart w:id="376" w:name="_DV_M305"/>
      <w:bookmarkStart w:id="377" w:name="_DV_M306"/>
      <w:bookmarkStart w:id="378" w:name="_DV_M307"/>
      <w:bookmarkStart w:id="379" w:name="_DV_M308"/>
      <w:bookmarkStart w:id="380" w:name="_DV_M309"/>
      <w:bookmarkStart w:id="381" w:name="_DV_M310"/>
      <w:bookmarkStart w:id="382" w:name="_DV_M313"/>
      <w:bookmarkStart w:id="383" w:name="_DV_M314"/>
      <w:bookmarkStart w:id="384" w:name="_DV_M266"/>
      <w:bookmarkStart w:id="385" w:name="_DV_M267"/>
      <w:bookmarkStart w:id="386" w:name="_DV_M294"/>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4893D868" w:rsidR="006E701F" w:rsidRDefault="00C07364" w:rsidP="00C07364">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6AE1EAC4" w14:textId="77777777" w:rsidR="006E701F" w:rsidRDefault="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77F84B00" w14:textId="77777777" w:rsidR="006E701F" w:rsidRDefault="006E701F" w:rsidP="006E701F">
      <w:pPr>
        <w:widowControl/>
        <w:suppressAutoHyphens/>
        <w:spacing w:after="240" w:line="320" w:lineRule="exact"/>
        <w:jc w:val="center"/>
        <w:rPr>
          <w:rFonts w:ascii="Garamond" w:hAnsi="Garamond" w:cs="Arial"/>
          <w:i/>
          <w:sz w:val="24"/>
          <w:szCs w:val="24"/>
        </w:rPr>
      </w:pPr>
    </w:p>
    <w:p w14:paraId="0B622B20" w14:textId="77777777" w:rsidR="006E701F" w:rsidRDefault="006E701F" w:rsidP="006E701F">
      <w:pPr>
        <w:widowControl/>
        <w:suppressAutoHyphens/>
        <w:spacing w:after="240" w:line="320" w:lineRule="exact"/>
        <w:jc w:val="center"/>
        <w:rPr>
          <w:rFonts w:ascii="Garamond" w:hAnsi="Garamond" w:cs="Arial"/>
          <w:i/>
          <w:sz w:val="24"/>
          <w:szCs w:val="24"/>
        </w:rPr>
      </w:pPr>
    </w:p>
    <w:p w14:paraId="501D224C" w14:textId="77777777" w:rsidR="006E701F" w:rsidRDefault="006E701F" w:rsidP="006E701F">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08B995E1" w14:textId="77777777" w:rsidR="006E701F" w:rsidRDefault="006E701F" w:rsidP="006E701F">
      <w:pPr>
        <w:spacing w:after="240" w:line="320" w:lineRule="exact"/>
        <w:jc w:val="center"/>
        <w:rPr>
          <w:rFonts w:ascii="Garamond" w:hAnsi="Garamond"/>
          <w:b/>
          <w:u w:val="single"/>
        </w:rPr>
      </w:pPr>
    </w:p>
    <w:p w14:paraId="52B78B2A" w14:textId="4C1925DA" w:rsidR="00656CA8"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ANEXO V</w:t>
      </w:r>
    </w:p>
    <w:p w14:paraId="56BB13B6" w14:textId="77777777" w:rsidR="00656CA8" w:rsidRDefault="00656CA8" w:rsidP="00656CA8">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61EFFF29" w14:textId="77777777" w:rsidR="00656CA8" w:rsidRPr="005410B8" w:rsidRDefault="00656CA8" w:rsidP="00656CA8">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À </w:t>
      </w:r>
      <w:r w:rsidRPr="005410B8">
        <w:rPr>
          <w:rFonts w:ascii="Garamond" w:hAnsi="Garamond" w:cs="Arial"/>
          <w:b/>
          <w:bCs/>
          <w:color w:val="000000"/>
        </w:rPr>
        <w:t xml:space="preserve">ESCRITURA </w:t>
      </w:r>
      <w:r>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4F1CC420" w14:textId="77777777" w:rsidR="00656CA8" w:rsidRPr="005410B8" w:rsidRDefault="00656CA8" w:rsidP="00656CA8">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1D9CDF9C" w14:textId="77777777" w:rsidR="00656CA8" w:rsidRPr="00F45A94" w:rsidRDefault="00656CA8" w:rsidP="00656CA8">
      <w:pPr>
        <w:pStyle w:val="Parties"/>
        <w:numPr>
          <w:ilvl w:val="0"/>
          <w:numId w:val="53"/>
        </w:numPr>
        <w:tabs>
          <w:tab w:val="clear" w:pos="680"/>
          <w:tab w:val="num" w:pos="0"/>
        </w:tabs>
        <w:spacing w:after="240" w:line="320" w:lineRule="exact"/>
        <w:ind w:left="0" w:firstLine="0"/>
        <w:rPr>
          <w:rFonts w:ascii="Garamond" w:hAnsi="Garamond"/>
          <w:sz w:val="24"/>
          <w:szCs w:val="24"/>
        </w:rPr>
      </w:pPr>
      <w:r w:rsidRPr="00F45A94">
        <w:rPr>
          <w:rFonts w:ascii="Garamond" w:eastAsia="Times New Roman" w:hAnsi="Garamond"/>
          <w:b/>
          <w:bCs w:val="0"/>
          <w:sz w:val="24"/>
          <w:szCs w:val="24"/>
          <w:lang w:eastAsia="en-US"/>
        </w:rPr>
        <w:t>USINA TERMELÉTRICA PAMPA SUL S.A.</w:t>
      </w:r>
      <w:r w:rsidRPr="00F45A94">
        <w:rPr>
          <w:rFonts w:ascii="Garamond" w:eastAsia="Times New Roman" w:hAnsi="Garamond"/>
          <w:bCs w:val="0"/>
          <w:sz w:val="24"/>
          <w:szCs w:val="24"/>
          <w:lang w:eastAsia="en-US"/>
        </w:rPr>
        <w:t>, sociedade anônima com registro de companhia aberta, categoria “B”, perante a Comissão de Valores Mobiliários (“</w:t>
      </w:r>
      <w:r w:rsidRPr="00F45A94">
        <w:rPr>
          <w:rFonts w:ascii="Garamond" w:eastAsia="Times New Roman" w:hAnsi="Garamond"/>
          <w:b/>
          <w:bCs w:val="0"/>
          <w:sz w:val="24"/>
          <w:szCs w:val="24"/>
          <w:lang w:eastAsia="en-US"/>
        </w:rPr>
        <w:t>CVM</w:t>
      </w:r>
      <w:r w:rsidRPr="00F45A94">
        <w:rPr>
          <w:rFonts w:ascii="Garamond" w:eastAsia="Times New Roman" w:hAnsi="Garamond"/>
          <w:bCs w:val="0"/>
          <w:sz w:val="24"/>
          <w:szCs w:val="24"/>
          <w:lang w:eastAsia="en-US"/>
        </w:rPr>
        <w:t>”), com sede na Rua Paschoal Apóstolo Pítsica, 5064 - Parte, Bairro Agronômica, na cidade de Florianópolis, Estado de Santa Catarina, CEP</w:t>
      </w:r>
      <w:r w:rsidRPr="00F45A94">
        <w:rPr>
          <w:rFonts w:ascii="Garamond" w:hAnsi="Garamond"/>
          <w:sz w:val="24"/>
          <w:szCs w:val="24"/>
        </w:rPr>
        <w:t xml:space="preserve"> </w:t>
      </w:r>
      <w:r w:rsidRPr="00F45A94">
        <w:rPr>
          <w:rFonts w:ascii="Garamond" w:eastAsia="Times New Roman" w:hAnsi="Garamond"/>
          <w:bCs w:val="0"/>
          <w:sz w:val="24"/>
          <w:szCs w:val="24"/>
          <w:lang w:eastAsia="en-US"/>
        </w:rPr>
        <w:t>88025-255, inscrita no Cadastro Nacional da Pessoa Jurídica (“</w:t>
      </w:r>
      <w:r w:rsidRPr="00F45A94">
        <w:rPr>
          <w:rFonts w:ascii="Garamond" w:eastAsia="Times New Roman" w:hAnsi="Garamond"/>
          <w:b/>
          <w:bCs w:val="0"/>
          <w:sz w:val="24"/>
          <w:szCs w:val="24"/>
          <w:lang w:eastAsia="en-US"/>
        </w:rPr>
        <w:t>CNPJ</w:t>
      </w:r>
      <w:r w:rsidRPr="00F45A94">
        <w:rPr>
          <w:rFonts w:ascii="Garamond" w:eastAsia="Times New Roman" w:hAnsi="Garamond"/>
          <w:bCs w:val="0"/>
          <w:sz w:val="24"/>
          <w:szCs w:val="24"/>
          <w:lang w:eastAsia="en-US"/>
        </w:rPr>
        <w:t xml:space="preserve">”) sob o nº </w:t>
      </w:r>
      <w:r w:rsidRPr="00F45A94">
        <w:rPr>
          <w:rFonts w:ascii="Garamond" w:hAnsi="Garamond"/>
          <w:sz w:val="24"/>
          <w:szCs w:val="24"/>
        </w:rPr>
        <w:t>04.739.720/0001-24</w:t>
      </w:r>
      <w:r w:rsidRPr="00F45A94">
        <w:rPr>
          <w:rFonts w:ascii="Tahoma" w:eastAsia="Times New Roman" w:hAnsi="Tahoma" w:cs="Tahoma"/>
          <w:bCs w:val="0"/>
          <w:sz w:val="22"/>
          <w:szCs w:val="22"/>
          <w:lang w:eastAsia="en-US"/>
        </w:rPr>
        <w:t xml:space="preserve"> </w:t>
      </w:r>
      <w:r w:rsidRPr="00F45A94">
        <w:rPr>
          <w:rFonts w:ascii="Garamond" w:eastAsia="Times New Roman" w:hAnsi="Garamond"/>
          <w:bCs w:val="0"/>
          <w:sz w:val="24"/>
          <w:szCs w:val="24"/>
          <w:lang w:eastAsia="en-US"/>
        </w:rPr>
        <w:t>e na Junta Comercial do Estado de Santa Catarina (“</w:t>
      </w:r>
      <w:r w:rsidRPr="00F45A94">
        <w:rPr>
          <w:rFonts w:ascii="Garamond" w:eastAsia="Times New Roman" w:hAnsi="Garamond"/>
          <w:b/>
          <w:sz w:val="24"/>
          <w:szCs w:val="24"/>
          <w:lang w:eastAsia="en-US"/>
        </w:rPr>
        <w:t>JUCESC</w:t>
      </w:r>
      <w:r w:rsidRPr="00F45A94">
        <w:rPr>
          <w:rFonts w:ascii="Garamond" w:eastAsia="Times New Roman" w:hAnsi="Garamond"/>
          <w:bCs w:val="0"/>
          <w:sz w:val="24"/>
          <w:szCs w:val="24"/>
          <w:lang w:eastAsia="en-US"/>
        </w:rPr>
        <w:t>”) sob o Número de Identificação do Registro de Empresas – NIRE </w:t>
      </w:r>
      <w:r w:rsidRPr="00F45A94">
        <w:rPr>
          <w:rFonts w:ascii="Garamond" w:eastAsia="Times New Roman" w:hAnsi="Garamond"/>
          <w:bCs w:val="0"/>
          <w:color w:val="000000" w:themeColor="text1"/>
          <w:sz w:val="24"/>
          <w:szCs w:val="24"/>
          <w:lang w:eastAsia="en-US"/>
        </w:rPr>
        <w:t xml:space="preserve">42300026107, </w:t>
      </w:r>
      <w:r w:rsidRPr="00F45A94">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F45A94">
        <w:rPr>
          <w:rFonts w:ascii="Garamond" w:eastAsia="Times New Roman" w:hAnsi="Garamond"/>
          <w:b/>
          <w:bCs w:val="0"/>
          <w:sz w:val="24"/>
          <w:szCs w:val="24"/>
          <w:lang w:eastAsia="en-US"/>
        </w:rPr>
        <w:t>Emissora</w:t>
      </w:r>
      <w:r w:rsidRPr="00F45A94">
        <w:rPr>
          <w:rFonts w:ascii="Garamond" w:eastAsia="Times New Roman" w:hAnsi="Garamond"/>
          <w:bCs w:val="0"/>
          <w:sz w:val="24"/>
          <w:szCs w:val="24"/>
          <w:lang w:eastAsia="en-US"/>
        </w:rPr>
        <w:t>”)</w:t>
      </w:r>
      <w:r w:rsidRPr="00F45A94">
        <w:rPr>
          <w:rFonts w:ascii="Garamond" w:hAnsi="Garamond"/>
          <w:sz w:val="24"/>
          <w:szCs w:val="24"/>
        </w:rPr>
        <w:t xml:space="preserve">; </w:t>
      </w:r>
    </w:p>
    <w:p w14:paraId="263B314D" w14:textId="77777777" w:rsidR="00656CA8" w:rsidRPr="005410B8" w:rsidRDefault="00656CA8" w:rsidP="00656CA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47DF1157" w14:textId="77777777" w:rsidR="00656CA8" w:rsidRPr="005410B8" w:rsidRDefault="00656CA8" w:rsidP="00656CA8">
      <w:pPr>
        <w:pStyle w:val="Parties"/>
        <w:tabs>
          <w:tab w:val="clear" w:pos="680"/>
          <w:tab w:val="num" w:pos="0"/>
        </w:tabs>
        <w:spacing w:after="240" w:line="320" w:lineRule="exact"/>
        <w:ind w:left="0" w:firstLine="0"/>
        <w:rPr>
          <w:rFonts w:ascii="Garamond" w:hAnsi="Garamond"/>
          <w:sz w:val="24"/>
          <w:szCs w:val="24"/>
        </w:rPr>
      </w:pPr>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xml:space="preserve">, </w:t>
      </w:r>
      <w:r w:rsidRPr="00E42680">
        <w:rPr>
          <w:rFonts w:ascii="Garamond" w:eastAsia="Times New Roman" w:hAnsi="Garamond" w:cstheme="minorHAnsi"/>
          <w:sz w:val="24"/>
          <w:szCs w:val="24"/>
        </w:rPr>
        <w:t xml:space="preserve">sociedade empresária limitada, </w:t>
      </w:r>
      <w:r w:rsidRPr="00C70AC6">
        <w:rPr>
          <w:rFonts w:ascii="Garamond" w:eastAsia="Times New Roman" w:hAnsi="Garamond" w:cstheme="minorHAnsi"/>
          <w:sz w:val="24"/>
          <w:szCs w:val="24"/>
        </w:rPr>
        <w:t>com sede na cidade do Rio de Janeiro, Estado do Rio de Janeiro, na Rua Sete de Setembro, 99, sala 2401, Centro, CEP 20.050-005</w:t>
      </w:r>
      <w:r w:rsidRPr="00E42680">
        <w:rPr>
          <w:rFonts w:ascii="Garamond" w:eastAsia="Times New Roman" w:hAnsi="Garamond" w:cstheme="minorHAnsi"/>
          <w:sz w:val="24"/>
          <w:szCs w:val="24"/>
        </w:rPr>
        <w:t>, inscrita no CNPJ/MF sob o nº 15.227.994/</w:t>
      </w:r>
      <w:r w:rsidRPr="00C70AC6">
        <w:rPr>
          <w:rFonts w:ascii="Garamond" w:eastAsia="Times New Roman" w:hAnsi="Garamond" w:cstheme="minorHAnsi"/>
          <w:sz w:val="24"/>
          <w:szCs w:val="24"/>
        </w:rPr>
        <w:t>0001-50</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hAnsi="Garamond"/>
          <w:sz w:val="24"/>
          <w:szCs w:val="24"/>
        </w:rPr>
        <w:t>(“</w:t>
      </w:r>
      <w:r w:rsidRPr="005410B8">
        <w:rPr>
          <w:rFonts w:ascii="Garamond" w:hAnsi="Garamond"/>
          <w:b/>
          <w:sz w:val="24"/>
          <w:szCs w:val="24"/>
        </w:rPr>
        <w:t>Agente Fiduciário</w:t>
      </w:r>
      <w:r w:rsidRPr="005410B8">
        <w:rPr>
          <w:rFonts w:ascii="Garamond" w:hAnsi="Garamond"/>
          <w:sz w:val="24"/>
          <w:szCs w:val="24"/>
        </w:rPr>
        <w:t>”);</w:t>
      </w:r>
    </w:p>
    <w:p w14:paraId="53A9238D" w14:textId="77777777" w:rsidR="00656CA8" w:rsidRPr="00F45A94"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Pítsica,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bookmarkStart w:id="387" w:name="_Hlk43137639"/>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EBE</w:t>
      </w:r>
      <w:r w:rsidRPr="005410B8">
        <w:rPr>
          <w:rFonts w:ascii="Garamond" w:eastAsia="Times New Roman" w:hAnsi="Garamond"/>
          <w:bCs w:val="0"/>
          <w:sz w:val="24"/>
          <w:szCs w:val="24"/>
          <w:lang w:eastAsia="en-US"/>
        </w:rPr>
        <w:t>”)</w:t>
      </w:r>
      <w:bookmarkEnd w:id="387"/>
      <w:r>
        <w:rPr>
          <w:rFonts w:ascii="Garamond" w:eastAsia="Times New Roman" w:hAnsi="Garamond"/>
          <w:bCs w:val="0"/>
          <w:sz w:val="24"/>
          <w:szCs w:val="24"/>
          <w:lang w:eastAsia="en-US"/>
        </w:rPr>
        <w:t>;</w:t>
      </w:r>
    </w:p>
    <w:p w14:paraId="1AC5B61C" w14:textId="77777777" w:rsidR="00656CA8" w:rsidRDefault="00656CA8" w:rsidP="00656CA8">
      <w:pPr>
        <w:pStyle w:val="Parties"/>
        <w:numPr>
          <w:ilvl w:val="0"/>
          <w:numId w:val="0"/>
        </w:numPr>
        <w:rPr>
          <w:rFonts w:ascii="Garamond" w:eastAsia="Times New Roman" w:hAnsi="Garamond"/>
          <w:bCs w:val="0"/>
          <w:sz w:val="24"/>
          <w:szCs w:val="24"/>
          <w:lang w:eastAsia="en-US"/>
        </w:rPr>
      </w:pPr>
      <w:r>
        <w:rPr>
          <w:rFonts w:ascii="Garamond" w:hAnsi="Garamond"/>
          <w:sz w:val="24"/>
          <w:szCs w:val="24"/>
        </w:rPr>
        <w:t>E, ainda, na qualidade de fiadora:</w:t>
      </w:r>
      <w:r>
        <w:rPr>
          <w:rFonts w:ascii="Garamond" w:eastAsia="Times New Roman" w:hAnsi="Garamond"/>
          <w:bCs w:val="0"/>
          <w:sz w:val="24"/>
          <w:szCs w:val="24"/>
          <w:lang w:eastAsia="en-US"/>
        </w:rPr>
        <w:t xml:space="preserve"> </w:t>
      </w:r>
    </w:p>
    <w:p w14:paraId="2DE81A81"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3C4D8188" w14:textId="77777777" w:rsidR="00656CA8" w:rsidRDefault="00656CA8" w:rsidP="00656CA8">
      <w:pPr>
        <w:pStyle w:val="Parties"/>
        <w:numPr>
          <w:ilvl w:val="0"/>
          <w:numId w:val="0"/>
        </w:numPr>
        <w:rPr>
          <w:rFonts w:ascii="Garamond" w:eastAsia="Times New Roman" w:hAnsi="Garamond"/>
          <w:b/>
          <w:bCs w:val="0"/>
          <w:sz w:val="24"/>
          <w:szCs w:val="24"/>
          <w:lang w:eastAsia="en-US"/>
        </w:rPr>
      </w:pPr>
    </w:p>
    <w:p w14:paraId="046F20DE" w14:textId="77777777" w:rsidR="00656CA8" w:rsidRPr="00B10A0C" w:rsidRDefault="00656CA8" w:rsidP="00656CA8">
      <w:pPr>
        <w:pStyle w:val="Parties"/>
        <w:tabs>
          <w:tab w:val="clear" w:pos="680"/>
          <w:tab w:val="num" w:pos="0"/>
        </w:tabs>
        <w:ind w:left="0" w:firstLine="0"/>
        <w:rPr>
          <w:rFonts w:ascii="Garamond" w:eastAsia="Times New Roman" w:hAnsi="Garamond"/>
          <w:b/>
          <w:bCs w:val="0"/>
          <w:sz w:val="24"/>
          <w:szCs w:val="24"/>
          <w:lang w:eastAsia="en-US"/>
        </w:rPr>
      </w:pPr>
      <w:r>
        <w:rPr>
          <w:rFonts w:ascii="Garamond" w:eastAsia="Times New Roman" w:hAnsi="Garamond"/>
          <w:b/>
          <w:bCs w:val="0"/>
          <w:sz w:val="24"/>
          <w:szCs w:val="24"/>
          <w:lang w:eastAsia="en-US"/>
        </w:rPr>
        <w:t>[</w:t>
      </w:r>
      <w:r w:rsidRPr="00F45A94">
        <w:rPr>
          <w:rFonts w:ascii="Garamond" w:eastAsia="Times New Roman" w:hAnsi="Garamond"/>
          <w:b/>
          <w:bCs w:val="0"/>
          <w:sz w:val="24"/>
          <w:szCs w:val="24"/>
          <w:highlight w:val="lightGray"/>
          <w:lang w:eastAsia="en-US"/>
        </w:rPr>
        <w:t>RAZÃO SOCIAL</w:t>
      </w:r>
      <w:r>
        <w:rPr>
          <w:rFonts w:ascii="Garamond" w:eastAsia="Times New Roman" w:hAnsi="Garamond"/>
          <w:b/>
          <w:bCs w:val="0"/>
          <w:sz w:val="24"/>
          <w:szCs w:val="24"/>
          <w:lang w:eastAsia="en-US"/>
        </w:rPr>
        <w:t>]</w:t>
      </w:r>
      <w:r>
        <w:rPr>
          <w:rFonts w:ascii="Garamond" w:eastAsia="Times New Roman" w:hAnsi="Garamond"/>
          <w:sz w:val="24"/>
          <w:szCs w:val="24"/>
          <w:lang w:eastAsia="en-US"/>
        </w:rPr>
        <w:t>, [</w:t>
      </w:r>
      <w:r w:rsidRPr="00F45A94">
        <w:rPr>
          <w:rFonts w:ascii="Garamond" w:eastAsia="Times New Roman" w:hAnsi="Garamond"/>
          <w:sz w:val="24"/>
          <w:szCs w:val="24"/>
          <w:highlight w:val="lightGray"/>
          <w:lang w:eastAsia="en-US"/>
        </w:rPr>
        <w:t>qualificação</w:t>
      </w:r>
      <w:r>
        <w:rPr>
          <w:rFonts w:ascii="Garamond" w:eastAsia="Times New Roman" w:hAnsi="Garamond"/>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legais devidamente constituídos </w:t>
      </w:r>
      <w:r w:rsidRPr="00A249C6">
        <w:rPr>
          <w:rFonts w:ascii="Garamond" w:eastAsia="Times New Roman" w:hAnsi="Garamond"/>
          <w:bCs w:val="0"/>
          <w:sz w:val="24"/>
          <w:szCs w:val="24"/>
          <w:lang w:eastAsia="en-US"/>
        </w:rPr>
        <w:t xml:space="preserve">na forma de seu </w:t>
      </w:r>
      <w:r>
        <w:rPr>
          <w:rFonts w:ascii="Garamond" w:eastAsia="Times New Roman" w:hAnsi="Garamond"/>
          <w:bCs w:val="0"/>
          <w:sz w:val="24"/>
          <w:szCs w:val="24"/>
          <w:lang w:eastAsia="en-US"/>
        </w:rPr>
        <w:t>[</w:t>
      </w:r>
      <w:r w:rsidRPr="00F45A94">
        <w:rPr>
          <w:rFonts w:ascii="Garamond" w:eastAsia="Times New Roman" w:hAnsi="Garamond"/>
          <w:bCs w:val="0"/>
          <w:sz w:val="24"/>
          <w:szCs w:val="24"/>
          <w:highlight w:val="lightGray"/>
          <w:lang w:eastAsia="en-US"/>
        </w:rPr>
        <w:t>estatuto/contrato</w:t>
      </w:r>
      <w:r>
        <w:rPr>
          <w:rFonts w:ascii="Garamond" w:eastAsia="Times New Roman" w:hAnsi="Garamond"/>
          <w:bCs w:val="0"/>
          <w:sz w:val="24"/>
          <w:szCs w:val="24"/>
          <w:lang w:eastAsia="en-US"/>
        </w:rPr>
        <w:t>]</w:t>
      </w:r>
      <w:r w:rsidRPr="00A249C6">
        <w:rPr>
          <w:rFonts w:ascii="Garamond" w:eastAsia="Times New Roman" w:hAnsi="Garamond"/>
          <w:bCs w:val="0"/>
          <w:sz w:val="24"/>
          <w:szCs w:val="24"/>
          <w:lang w:eastAsia="en-US"/>
        </w:rPr>
        <w:t xml:space="preserve"> social </w:t>
      </w:r>
      <w:r>
        <w:rPr>
          <w:rFonts w:ascii="Garamond" w:eastAsia="Times New Roman" w:hAnsi="Garamond"/>
          <w:bCs w:val="0"/>
          <w:sz w:val="24"/>
          <w:szCs w:val="24"/>
          <w:lang w:eastAsia="en-US"/>
        </w:rPr>
        <w:t xml:space="preserve">e identificados na respectiva página de assinaturas deste instrumento </w:t>
      </w:r>
      <w:r w:rsidRPr="005410B8">
        <w:rPr>
          <w:rFonts w:ascii="Garamond" w:eastAsia="Times New Roman" w:hAnsi="Garamond"/>
          <w:bCs w:val="0"/>
          <w:sz w:val="24"/>
          <w:szCs w:val="24"/>
          <w:lang w:eastAsia="en-US"/>
        </w:rPr>
        <w:t>(“</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w:t>
      </w:r>
    </w:p>
    <w:p w14:paraId="364C8BB0" w14:textId="77777777" w:rsidR="00656CA8" w:rsidRDefault="00656CA8" w:rsidP="00656CA8">
      <w:pPr>
        <w:widowControl/>
        <w:autoSpaceDE/>
        <w:autoSpaceDN/>
        <w:adjustRightInd/>
        <w:jc w:val="left"/>
        <w:rPr>
          <w:rFonts w:ascii="Garamond" w:hAnsi="Garamond" w:cs="Arial"/>
          <w:b/>
          <w:sz w:val="24"/>
          <w:szCs w:val="24"/>
        </w:rPr>
      </w:pPr>
    </w:p>
    <w:p w14:paraId="3197AAC4" w14:textId="77777777" w:rsidR="00656CA8" w:rsidRDefault="00656CA8" w:rsidP="00656CA8">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227EF427" w14:textId="77777777" w:rsidR="00656CA8" w:rsidRPr="00336B4A"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Pr>
          <w:rFonts w:ascii="Garamond" w:hAnsi="Garamond"/>
        </w:rPr>
        <w:t xml:space="preserve">a </w:t>
      </w:r>
      <w:r w:rsidRPr="00336B4A">
        <w:rPr>
          <w:rFonts w:ascii="Garamond" w:hAnsi="Garamond"/>
          <w:i/>
        </w:rPr>
        <w:t>“</w:t>
      </w:r>
      <w:r w:rsidRPr="005F34C7">
        <w:rPr>
          <w:rFonts w:ascii="Garamond" w:hAnsi="Garamond" w:cs="Arial"/>
          <w:i/>
        </w:rPr>
        <w:t xml:space="preserve">Escritura </w:t>
      </w:r>
      <w:r>
        <w:rPr>
          <w:rFonts w:ascii="Garamond" w:hAnsi="Garamond" w:cs="Arial"/>
          <w:i/>
        </w:rPr>
        <w:t xml:space="preserve">Particular </w:t>
      </w:r>
      <w:r w:rsidRPr="005F34C7">
        <w:rPr>
          <w:rFonts w:ascii="Garamond" w:hAnsi="Garamond" w:cs="Arial"/>
          <w:i/>
        </w:rPr>
        <w:t>da 1ª (</w:t>
      </w:r>
      <w:r>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7B693290" w14:textId="77777777" w:rsidR="00656CA8" w:rsidRPr="00336B4A" w:rsidRDefault="00656CA8" w:rsidP="00656CA8">
      <w:pPr>
        <w:pStyle w:val="p0"/>
        <w:widowControl/>
        <w:tabs>
          <w:tab w:val="clear" w:pos="720"/>
        </w:tabs>
        <w:spacing w:line="276" w:lineRule="auto"/>
        <w:ind w:right="-34"/>
        <w:rPr>
          <w:rFonts w:ascii="Garamond" w:hAnsi="Garamond" w:cs="Tahoma"/>
        </w:rPr>
      </w:pPr>
    </w:p>
    <w:p w14:paraId="0DC5B993" w14:textId="77777777" w:rsidR="00656CA8" w:rsidRPr="00AF74C4" w:rsidRDefault="00656CA8" w:rsidP="00656CA8">
      <w:pPr>
        <w:pStyle w:val="p0"/>
        <w:widowControl/>
        <w:numPr>
          <w:ilvl w:val="0"/>
          <w:numId w:val="39"/>
        </w:numPr>
        <w:tabs>
          <w:tab w:val="clear" w:pos="720"/>
          <w:tab w:val="left" w:pos="7797"/>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foi celebrado o [</w:t>
      </w:r>
      <w:r w:rsidRPr="00F45A94">
        <w:rPr>
          <w:rFonts w:ascii="Garamond" w:hAnsi="Garamond" w:cs="Tahoma"/>
          <w:highlight w:val="lightGray"/>
        </w:rPr>
        <w:t>Contrato de Compra e Venda de Ações</w:t>
      </w:r>
      <w:r>
        <w:rPr>
          <w:rFonts w:ascii="Garamond" w:hAnsi="Garamond" w:cs="Tahoma"/>
        </w:rPr>
        <w:t>] entre a EBE e a [</w:t>
      </w:r>
      <w:r w:rsidRPr="00F45A94">
        <w:rPr>
          <w:rFonts w:ascii="Garamond" w:hAnsi="Garamond" w:cs="Tahoma"/>
          <w:highlight w:val="lightGray"/>
        </w:rPr>
        <w:t>Sociedade</w:t>
      </w:r>
      <w:r>
        <w:rPr>
          <w:rFonts w:ascii="Garamond" w:hAnsi="Garamond" w:cs="Tahoma"/>
        </w:rPr>
        <w:t>] (“</w:t>
      </w:r>
      <w:r>
        <w:rPr>
          <w:rFonts w:ascii="Garamond" w:hAnsi="Garamond" w:cs="Tahoma"/>
          <w:b/>
          <w:bCs/>
        </w:rPr>
        <w:t>Acionista</w:t>
      </w:r>
      <w:r w:rsidRPr="00F45A94">
        <w:rPr>
          <w:rFonts w:ascii="Garamond" w:hAnsi="Garamond" w:cs="Tahoma"/>
        </w:rPr>
        <w:t>”</w:t>
      </w:r>
      <w:r>
        <w:rPr>
          <w:rFonts w:ascii="Garamond" w:hAnsi="Garamond" w:cs="Tahoma"/>
        </w:rPr>
        <w:t>), por meio do qual a EBE vendeu e transferiu as ações de emissão da Emissora de sua titularidade para a Acionista, configurando uma Alteração de Controle Autorizada (conforme definido na Escritura de Emissão);</w:t>
      </w:r>
    </w:p>
    <w:p w14:paraId="756CE83C" w14:textId="77777777" w:rsidR="00656CA8" w:rsidRDefault="00656CA8" w:rsidP="00656CA8">
      <w:pPr>
        <w:pStyle w:val="PargrafodaLista"/>
        <w:rPr>
          <w:rFonts w:ascii="Garamond" w:hAnsi="Garamond" w:cs="Tahoma"/>
          <w:szCs w:val="24"/>
        </w:rPr>
      </w:pPr>
    </w:p>
    <w:p w14:paraId="6E162999" w14:textId="77777777" w:rsidR="00656CA8" w:rsidRDefault="00656CA8" w:rsidP="00656CA8">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 xml:space="preserve">observado o disposto na Cláusula 4.17.9 da Escritura de Emissão, </w:t>
      </w:r>
      <w:r w:rsidRPr="001221E1">
        <w:rPr>
          <w:rFonts w:ascii="Garamond" w:hAnsi="Garamond"/>
        </w:rPr>
        <w:t xml:space="preserve">a </w:t>
      </w:r>
      <w:r>
        <w:rPr>
          <w:rFonts w:ascii="Garamond" w:hAnsi="Garamond"/>
        </w:rPr>
        <w:t>EBE</w:t>
      </w:r>
      <w:r w:rsidRPr="001221E1">
        <w:rPr>
          <w:rFonts w:ascii="Garamond" w:hAnsi="Garamond"/>
        </w:rPr>
        <w:t xml:space="preserve"> </w:t>
      </w:r>
      <w:r>
        <w:rPr>
          <w:rFonts w:ascii="Garamond" w:hAnsi="Garamond"/>
        </w:rPr>
        <w:t xml:space="preserve">será substituída pela Fiadora, que assumirá todos os direitos e obrigações atribuídos à EBE no âmbito da Escritura de Emissão, </w:t>
      </w:r>
      <w:r w:rsidRPr="004F371B">
        <w:rPr>
          <w:rFonts w:ascii="Garamond" w:hAnsi="Garamond"/>
        </w:rPr>
        <w:t>obrigando-se como fiadora e principal pagadora, solidariamente responsável com a Emissora, pelo adimplemento das Obrigações Garantidas</w:t>
      </w:r>
      <w:r>
        <w:rPr>
          <w:rFonts w:ascii="Garamond" w:hAnsi="Garamond"/>
        </w:rPr>
        <w:t xml:space="preserve"> (conforme definido na Escritura de Emissão); </w:t>
      </w:r>
    </w:p>
    <w:p w14:paraId="6346D0AF" w14:textId="77777777" w:rsidR="00656CA8" w:rsidRDefault="00656CA8" w:rsidP="00656CA8">
      <w:pPr>
        <w:spacing w:line="320" w:lineRule="exact"/>
        <w:rPr>
          <w:rFonts w:ascii="Garamond" w:hAnsi="Garamond" w:cs="Tahoma"/>
          <w:sz w:val="24"/>
          <w:szCs w:val="24"/>
        </w:rPr>
      </w:pPr>
    </w:p>
    <w:p w14:paraId="2EC0BE64" w14:textId="77777777" w:rsidR="00656CA8" w:rsidRDefault="00656CA8" w:rsidP="00656CA8">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à </w:t>
      </w:r>
      <w:r w:rsidRPr="005410B8">
        <w:rPr>
          <w:rFonts w:ascii="Garamond" w:hAnsi="Garamond" w:cs="Arial"/>
          <w:sz w:val="24"/>
          <w:szCs w:val="24"/>
        </w:rPr>
        <w:t xml:space="preserve">Escritura </w:t>
      </w:r>
      <w:r>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Pr>
          <w:rFonts w:ascii="Garamond" w:hAnsi="Garamond" w:cs="Arial"/>
          <w:sz w:val="24"/>
          <w:szCs w:val="24"/>
        </w:rPr>
        <w:t>Primeira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3354BCA0" w14:textId="77777777" w:rsidR="00656CA8" w:rsidRPr="00336B4A" w:rsidRDefault="00656CA8" w:rsidP="00656CA8">
      <w:pPr>
        <w:spacing w:line="276" w:lineRule="auto"/>
        <w:ind w:right="-34"/>
        <w:rPr>
          <w:rFonts w:ascii="Garamond" w:hAnsi="Garamond" w:cs="Tahoma"/>
          <w:sz w:val="24"/>
          <w:szCs w:val="24"/>
        </w:rPr>
      </w:pPr>
    </w:p>
    <w:p w14:paraId="54D505BD" w14:textId="77777777" w:rsidR="00656CA8" w:rsidRDefault="00656CA8" w:rsidP="00656CA8">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0B4A05AB" w14:textId="77777777" w:rsidR="00656CA8" w:rsidRDefault="00656CA8" w:rsidP="00656CA8">
      <w:pPr>
        <w:tabs>
          <w:tab w:val="left" w:pos="4806"/>
        </w:tabs>
        <w:spacing w:line="320" w:lineRule="exact"/>
        <w:rPr>
          <w:rFonts w:ascii="Garamond" w:hAnsi="Garamond"/>
          <w:color w:val="000000"/>
          <w:sz w:val="24"/>
          <w:szCs w:val="24"/>
        </w:rPr>
      </w:pPr>
    </w:p>
    <w:p w14:paraId="31C83B14"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698F2C74" w14:textId="77777777" w:rsidR="00656CA8" w:rsidRPr="00336B4A" w:rsidRDefault="00656CA8" w:rsidP="00656CA8">
      <w:pPr>
        <w:pStyle w:val="Ttulo1"/>
        <w:spacing w:line="276" w:lineRule="auto"/>
        <w:rPr>
          <w:rFonts w:ascii="Garamond" w:hAnsi="Garamond"/>
          <w:b w:val="0"/>
          <w:smallCaps/>
          <w:sz w:val="24"/>
          <w:szCs w:val="24"/>
          <w:u w:val="single"/>
        </w:rPr>
      </w:pPr>
    </w:p>
    <w:p w14:paraId="34A95534" w14:textId="77777777" w:rsidR="00656CA8" w:rsidRPr="00336B4A"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4.17.9 da Escritura de Emissão.</w:t>
      </w:r>
    </w:p>
    <w:p w14:paraId="5F36776B" w14:textId="77777777" w:rsidR="00656CA8" w:rsidRDefault="00656CA8" w:rsidP="00656CA8">
      <w:pPr>
        <w:widowControl/>
        <w:autoSpaceDE/>
        <w:autoSpaceDN/>
        <w:adjustRightInd/>
        <w:jc w:val="left"/>
        <w:rPr>
          <w:rFonts w:ascii="Garamond" w:hAnsi="Garamond"/>
          <w:sz w:val="24"/>
          <w:szCs w:val="24"/>
        </w:rPr>
      </w:pPr>
    </w:p>
    <w:p w14:paraId="4790214E" w14:textId="77777777" w:rsidR="00656CA8" w:rsidRPr="00336B4A" w:rsidRDefault="00656CA8" w:rsidP="00656CA8">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7F5A9A94" w14:textId="77777777" w:rsidR="00656CA8" w:rsidRPr="00336B4A" w:rsidRDefault="00656CA8" w:rsidP="00656CA8">
      <w:pPr>
        <w:spacing w:line="276" w:lineRule="auto"/>
        <w:ind w:right="-34"/>
        <w:rPr>
          <w:rFonts w:ascii="Garamond" w:hAnsi="Garamond" w:cs="Tahoma"/>
          <w:sz w:val="24"/>
          <w:szCs w:val="24"/>
        </w:rPr>
      </w:pPr>
    </w:p>
    <w:p w14:paraId="51E91986" w14:textId="77777777" w:rsidR="00656CA8"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Pr>
          <w:rFonts w:ascii="Garamond" w:hAnsi="Garamond"/>
          <w:sz w:val="24"/>
          <w:szCs w:val="24"/>
        </w:rPr>
        <w:t>e Santa Catarina</w:t>
      </w:r>
      <w:r w:rsidRPr="00C40C95">
        <w:rPr>
          <w:rFonts w:ascii="Garamond" w:hAnsi="Garamond"/>
          <w:sz w:val="24"/>
          <w:szCs w:val="24"/>
        </w:rPr>
        <w:t>(“</w:t>
      </w:r>
      <w:r>
        <w:rPr>
          <w:rFonts w:ascii="Garamond" w:hAnsi="Garamond"/>
          <w:b/>
          <w:sz w:val="24"/>
        </w:rPr>
        <w:t>JUCESC</w:t>
      </w:r>
      <w:r w:rsidRPr="00C40C95">
        <w:rPr>
          <w:rFonts w:ascii="Garamond" w:hAnsi="Garamond"/>
          <w:sz w:val="24"/>
          <w:szCs w:val="24"/>
        </w:rPr>
        <w:t xml:space="preserve">”), de acordo com o artigo 62 da </w:t>
      </w:r>
    </w:p>
    <w:p w14:paraId="768509F6"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p>
    <w:p w14:paraId="68DC0BDD" w14:textId="77777777" w:rsidR="00656CA8" w:rsidRDefault="00656CA8" w:rsidP="00656CA8">
      <w:pPr>
        <w:pStyle w:val="PargrafodaLista"/>
        <w:widowControl/>
        <w:autoSpaceDE/>
        <w:autoSpaceDN/>
        <w:adjustRightInd/>
        <w:spacing w:line="276" w:lineRule="auto"/>
        <w:ind w:left="709"/>
        <w:rPr>
          <w:rFonts w:ascii="Garamond" w:hAnsi="Garamond"/>
          <w:sz w:val="24"/>
          <w:szCs w:val="24"/>
        </w:rPr>
      </w:pPr>
      <w:r w:rsidRPr="00C40C95">
        <w:rPr>
          <w:rFonts w:ascii="Garamond" w:hAnsi="Garamond"/>
          <w:sz w:val="24"/>
          <w:szCs w:val="24"/>
        </w:rPr>
        <w:t xml:space="preserve">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CC013E5" w14:textId="77777777" w:rsidR="00656CA8" w:rsidRDefault="00656CA8" w:rsidP="00656CA8">
      <w:pPr>
        <w:pStyle w:val="PargrafodaLista"/>
        <w:spacing w:line="276" w:lineRule="auto"/>
        <w:ind w:left="709"/>
        <w:rPr>
          <w:rFonts w:ascii="Garamond" w:hAnsi="Garamond"/>
          <w:sz w:val="24"/>
          <w:szCs w:val="24"/>
        </w:rPr>
      </w:pPr>
    </w:p>
    <w:p w14:paraId="4FC826A3" w14:textId="77777777" w:rsidR="00656CA8" w:rsidRPr="005F34C7" w:rsidRDefault="00656CA8" w:rsidP="00656CA8">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r>
        <w:rPr>
          <w:rFonts w:ascii="Garamond" w:hAnsi="Garamond" w:cs="Arial"/>
          <w:sz w:val="24"/>
          <w:szCs w:val="24"/>
        </w:rPr>
        <w:t>Rio de Janeiro, Estado do Rio de Janeiro (“</w:t>
      </w:r>
      <w:r w:rsidRPr="000F611A">
        <w:rPr>
          <w:rFonts w:ascii="Garamond" w:hAnsi="Garamond" w:cs="Arial"/>
          <w:b/>
          <w:sz w:val="24"/>
          <w:szCs w:val="24"/>
          <w:u w:val="single"/>
        </w:rPr>
        <w:t>RTDs</w:t>
      </w:r>
      <w:r>
        <w:rPr>
          <w:rFonts w:ascii="Garamond" w:hAnsi="Garamond" w:cs="Arial"/>
          <w:sz w:val="24"/>
          <w:szCs w:val="24"/>
        </w:rPr>
        <w:t>”), devendo este A</w:t>
      </w:r>
      <w:r w:rsidRPr="005F4A97">
        <w:rPr>
          <w:rFonts w:ascii="Garamond" w:hAnsi="Garamond" w:cs="Arial"/>
          <w:sz w:val="24"/>
          <w:szCs w:val="24"/>
        </w:rPr>
        <w:t>ditamento ser protocolados nos competentes RTD</w:t>
      </w:r>
      <w:r w:rsidRPr="001972A7">
        <w:rPr>
          <w:rFonts w:ascii="Garamond" w:hAnsi="Garamond" w:cs="Arial"/>
          <w:sz w:val="24"/>
          <w:szCs w:val="24"/>
        </w:rPr>
        <w:t xml:space="preserve">s,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RTDs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p>
    <w:p w14:paraId="4C7F0B03" w14:textId="77777777" w:rsidR="00656CA8" w:rsidRPr="00AF74C4" w:rsidRDefault="00656CA8" w:rsidP="00656CA8">
      <w:pPr>
        <w:pStyle w:val="PargrafodaLista"/>
        <w:widowControl/>
        <w:autoSpaceDE/>
        <w:autoSpaceDN/>
        <w:adjustRightInd/>
        <w:spacing w:line="276" w:lineRule="auto"/>
        <w:ind w:left="709"/>
        <w:rPr>
          <w:rFonts w:ascii="Garamond" w:hAnsi="Garamond"/>
          <w:sz w:val="24"/>
          <w:szCs w:val="24"/>
        </w:rPr>
      </w:pPr>
    </w:p>
    <w:p w14:paraId="40D65D16" w14:textId="77777777" w:rsidR="00656CA8" w:rsidRPr="00767530" w:rsidRDefault="00656CA8" w:rsidP="00656CA8">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7ABDFD84" w14:textId="77777777" w:rsidR="00656CA8" w:rsidRPr="00336B4A" w:rsidRDefault="00656CA8" w:rsidP="00656CA8">
      <w:pPr>
        <w:pStyle w:val="PargrafodaLista"/>
        <w:spacing w:line="276" w:lineRule="auto"/>
        <w:ind w:left="705"/>
        <w:rPr>
          <w:rFonts w:ascii="Garamond" w:hAnsi="Garamond"/>
          <w:sz w:val="24"/>
          <w:szCs w:val="24"/>
        </w:rPr>
      </w:pPr>
    </w:p>
    <w:p w14:paraId="65B399B3" w14:textId="77777777" w:rsidR="00656CA8" w:rsidRDefault="00656CA8" w:rsidP="00656CA8">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substituição da EBE pela Fiadora, nos termos da</w:t>
      </w:r>
      <w:r w:rsidRPr="0079219B">
        <w:rPr>
          <w:rFonts w:ascii="Garamond" w:hAnsi="Garamond" w:cs="Tahoma"/>
        </w:rPr>
        <w:t xml:space="preserve"> </w:t>
      </w:r>
      <w:r w:rsidRPr="0079219B">
        <w:rPr>
          <w:rFonts w:ascii="Garamond" w:hAnsi="Garamond" w:cs="Tahoma"/>
          <w:sz w:val="24"/>
          <w:szCs w:val="24"/>
        </w:rPr>
        <w:t>Cláusula 4.1</w:t>
      </w:r>
      <w:r>
        <w:rPr>
          <w:rFonts w:ascii="Garamond" w:hAnsi="Garamond" w:cs="Tahoma"/>
          <w:sz w:val="24"/>
          <w:szCs w:val="24"/>
        </w:rPr>
        <w:t>7</w:t>
      </w:r>
      <w:r w:rsidRPr="0079219B">
        <w:rPr>
          <w:rFonts w:ascii="Garamond" w:hAnsi="Garamond" w:cs="Tahoma"/>
          <w:sz w:val="24"/>
          <w:szCs w:val="24"/>
        </w:rPr>
        <w:t>.</w:t>
      </w:r>
      <w:r>
        <w:rPr>
          <w:rFonts w:ascii="Garamond" w:hAnsi="Garamond" w:cs="Tahoma"/>
          <w:sz w:val="24"/>
          <w:szCs w:val="24"/>
        </w:rPr>
        <w:t>9</w:t>
      </w:r>
      <w:r w:rsidRPr="0079219B">
        <w:rPr>
          <w:rFonts w:ascii="Garamond" w:hAnsi="Garamond" w:cs="Tahoma"/>
          <w:sz w:val="24"/>
          <w:szCs w:val="24"/>
        </w:rPr>
        <w:t xml:space="preserve"> da Escritura de Emissão</w:t>
      </w:r>
      <w:r>
        <w:rPr>
          <w:rFonts w:ascii="Garamond" w:hAnsi="Garamond" w:cs="Tahoma"/>
          <w:sz w:val="24"/>
          <w:szCs w:val="24"/>
        </w:rPr>
        <w:t>, a</w:t>
      </w:r>
      <w:r w:rsidRPr="00336B4A">
        <w:rPr>
          <w:rFonts w:ascii="Garamond" w:hAnsi="Garamond" w:cs="Tahoma"/>
          <w:sz w:val="24"/>
          <w:szCs w:val="24"/>
        </w:rPr>
        <w:t xml:space="preserve">s Partes resolvem </w:t>
      </w:r>
      <w:r>
        <w:rPr>
          <w:rFonts w:ascii="Garamond" w:hAnsi="Garamond" w:cs="Tahoma"/>
          <w:sz w:val="24"/>
          <w:szCs w:val="24"/>
        </w:rPr>
        <w:t>alterar o preâmbulo da Escritura de Emissão de forma a excluir a EBE como parte da Escritura de Emissão, bem como incluir a Fiadora como parte da Escritura de Emissão, de modo que a Fiadora passa a</w:t>
      </w:r>
      <w:r w:rsidRPr="00933119">
        <w:rPr>
          <w:rFonts w:ascii="Garamond" w:hAnsi="Garamond" w:cs="Tahoma"/>
          <w:sz w:val="24"/>
          <w:szCs w:val="24"/>
        </w:rPr>
        <w:t xml:space="preserve"> assumir todos os direitos e obrigações atribuídos à EBE no âmbito da Escritura de Emissão, obrigando-se como fiadora e principal pagadora, solidariamente responsável com a Emissora, pelo adimplemento das Obrigações Garantidas</w:t>
      </w:r>
      <w:r>
        <w:rPr>
          <w:rFonts w:ascii="Garamond" w:hAnsi="Garamond" w:cs="Tahoma"/>
          <w:sz w:val="24"/>
          <w:szCs w:val="24"/>
        </w:rPr>
        <w:t>.</w:t>
      </w:r>
    </w:p>
    <w:p w14:paraId="361C65D5" w14:textId="77777777" w:rsidR="00656CA8" w:rsidRDefault="00656CA8" w:rsidP="00656CA8">
      <w:pPr>
        <w:widowControl/>
        <w:autoSpaceDE/>
        <w:autoSpaceDN/>
        <w:adjustRightInd/>
        <w:spacing w:line="276" w:lineRule="auto"/>
        <w:ind w:left="709" w:right="-34"/>
        <w:rPr>
          <w:rFonts w:ascii="Garamond" w:hAnsi="Garamond" w:cs="Tahoma"/>
          <w:sz w:val="24"/>
          <w:szCs w:val="24"/>
        </w:rPr>
      </w:pPr>
    </w:p>
    <w:p w14:paraId="7A7B753E" w14:textId="77777777" w:rsidR="00656CA8" w:rsidRPr="00336B4A" w:rsidRDefault="00656CA8" w:rsidP="00656CA8">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6D4DB5B2" w14:textId="77777777" w:rsidR="00656CA8" w:rsidRPr="00336B4A" w:rsidRDefault="00656CA8" w:rsidP="00656CA8">
      <w:pPr>
        <w:keepNext/>
        <w:spacing w:line="276" w:lineRule="auto"/>
        <w:rPr>
          <w:rFonts w:ascii="Garamond" w:hAnsi="Garamond" w:cs="Tahoma"/>
          <w:sz w:val="24"/>
          <w:szCs w:val="24"/>
        </w:rPr>
      </w:pPr>
    </w:p>
    <w:p w14:paraId="59405656" w14:textId="77777777" w:rsidR="00656CA8" w:rsidRPr="00336B4A" w:rsidRDefault="00656CA8" w:rsidP="00656CA8">
      <w:pPr>
        <w:keepNext/>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143D1802" w14:textId="77777777" w:rsidR="00656CA8" w:rsidRPr="00336B4A" w:rsidRDefault="00656CA8" w:rsidP="00656CA8">
      <w:pPr>
        <w:spacing w:line="276" w:lineRule="auto"/>
        <w:rPr>
          <w:rFonts w:ascii="Garamond" w:hAnsi="Garamond"/>
          <w:sz w:val="24"/>
          <w:szCs w:val="24"/>
        </w:rPr>
      </w:pPr>
    </w:p>
    <w:p w14:paraId="06CEB463"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 xml:space="preserve">.2.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42EADB29" w14:textId="77777777" w:rsidR="00656CA8" w:rsidRPr="00336B4A" w:rsidRDefault="00656CA8" w:rsidP="00656CA8">
      <w:pPr>
        <w:spacing w:line="276" w:lineRule="auto"/>
        <w:ind w:left="709" w:hanging="709"/>
        <w:rPr>
          <w:rFonts w:ascii="Garamond" w:hAnsi="Garamond"/>
          <w:sz w:val="24"/>
          <w:szCs w:val="24"/>
        </w:rPr>
      </w:pPr>
    </w:p>
    <w:p w14:paraId="46E67947"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12C77A47" w14:textId="77777777" w:rsidR="00656CA8" w:rsidRPr="00336B4A" w:rsidRDefault="00656CA8" w:rsidP="00656CA8">
      <w:pPr>
        <w:spacing w:line="276" w:lineRule="auto"/>
        <w:rPr>
          <w:rFonts w:ascii="Garamond" w:hAnsi="Garamond"/>
          <w:sz w:val="24"/>
          <w:szCs w:val="24"/>
        </w:rPr>
      </w:pPr>
    </w:p>
    <w:p w14:paraId="09AAB556" w14:textId="77777777" w:rsidR="00656CA8" w:rsidRPr="00336B4A" w:rsidRDefault="00656CA8" w:rsidP="00656CA8">
      <w:pPr>
        <w:spacing w:line="276" w:lineRule="auto"/>
        <w:ind w:left="709" w:hanging="709"/>
        <w:rPr>
          <w:rFonts w:ascii="Garamond" w:hAnsi="Garamond"/>
          <w:sz w:val="24"/>
          <w:szCs w:val="24"/>
        </w:rPr>
      </w:pPr>
      <w:r>
        <w:rPr>
          <w:rFonts w:ascii="Garamond" w:hAnsi="Garamond"/>
          <w:sz w:val="24"/>
          <w:szCs w:val="24"/>
        </w:rPr>
        <w:t>5</w:t>
      </w:r>
      <w:r w:rsidRPr="00336B4A">
        <w:rPr>
          <w:rFonts w:ascii="Garamond" w:hAnsi="Garamond"/>
          <w:sz w:val="24"/>
          <w:szCs w:val="24"/>
        </w:rPr>
        <w:t>.4.</w:t>
      </w:r>
      <w:r w:rsidRPr="00336B4A">
        <w:rPr>
          <w:rFonts w:ascii="Garamond" w:hAnsi="Garamond"/>
          <w:sz w:val="24"/>
          <w:szCs w:val="24"/>
        </w:rPr>
        <w:tab/>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74FB58EA" w14:textId="77777777" w:rsidR="00656CA8" w:rsidRPr="00491745" w:rsidRDefault="00656CA8" w:rsidP="00656CA8">
      <w:pPr>
        <w:spacing w:line="276" w:lineRule="auto"/>
        <w:ind w:right="-34"/>
        <w:rPr>
          <w:rFonts w:ascii="Garamond" w:hAnsi="Garamond" w:cs="Tahoma"/>
          <w:sz w:val="24"/>
          <w:szCs w:val="24"/>
        </w:rPr>
      </w:pPr>
    </w:p>
    <w:p w14:paraId="698EFD72" w14:textId="77777777" w:rsidR="00656CA8" w:rsidRDefault="00656CA8" w:rsidP="00656CA8">
      <w:pPr>
        <w:pStyle w:val="Corpodetexto3"/>
        <w:spacing w:line="276" w:lineRule="auto"/>
        <w:ind w:right="-34"/>
        <w:rPr>
          <w:rFonts w:ascii="Garamond" w:hAnsi="Garamond" w:cs="Tahoma"/>
          <w:sz w:val="24"/>
          <w:szCs w:val="24"/>
        </w:rPr>
      </w:pPr>
    </w:p>
    <w:p w14:paraId="2D9DE2BF" w14:textId="77777777" w:rsidR="00656CA8" w:rsidRDefault="00656CA8" w:rsidP="00656CA8">
      <w:pPr>
        <w:pStyle w:val="Corpodetexto3"/>
        <w:spacing w:line="276" w:lineRule="auto"/>
        <w:ind w:right="-34"/>
        <w:rPr>
          <w:rFonts w:ascii="Garamond" w:hAnsi="Garamond" w:cs="Tahoma"/>
          <w:sz w:val="24"/>
          <w:szCs w:val="24"/>
        </w:rPr>
      </w:pPr>
    </w:p>
    <w:p w14:paraId="1D10752F" w14:textId="77777777" w:rsidR="00656CA8" w:rsidRDefault="00656CA8" w:rsidP="00656CA8">
      <w:pPr>
        <w:pStyle w:val="Corpodetexto3"/>
        <w:spacing w:line="276" w:lineRule="auto"/>
        <w:ind w:right="-34"/>
        <w:rPr>
          <w:rFonts w:ascii="Garamond" w:hAnsi="Garamond" w:cs="Tahoma"/>
          <w:sz w:val="24"/>
          <w:szCs w:val="24"/>
        </w:rPr>
      </w:pPr>
    </w:p>
    <w:p w14:paraId="1B6C3D9B" w14:textId="77777777" w:rsidR="00656CA8" w:rsidRDefault="00656CA8" w:rsidP="00656CA8">
      <w:pPr>
        <w:pStyle w:val="Corpodetexto3"/>
        <w:spacing w:line="276" w:lineRule="auto"/>
        <w:ind w:right="-34"/>
        <w:rPr>
          <w:rFonts w:ascii="Garamond" w:hAnsi="Garamond" w:cs="Tahoma"/>
          <w:sz w:val="24"/>
          <w:szCs w:val="24"/>
        </w:rPr>
      </w:pPr>
    </w:p>
    <w:p w14:paraId="22841942" w14:textId="77777777" w:rsidR="00656CA8" w:rsidRPr="00491745" w:rsidRDefault="00656CA8" w:rsidP="00656CA8">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40C9CA6D" w14:textId="77777777" w:rsidR="00656CA8" w:rsidRPr="00336B4A" w:rsidRDefault="00656CA8" w:rsidP="00656CA8">
      <w:pPr>
        <w:spacing w:line="276" w:lineRule="auto"/>
        <w:ind w:right="-34"/>
        <w:rPr>
          <w:rFonts w:ascii="Garamond" w:hAnsi="Garamond" w:cs="Tahoma"/>
          <w:sz w:val="24"/>
          <w:szCs w:val="24"/>
        </w:rPr>
      </w:pPr>
    </w:p>
    <w:p w14:paraId="18677C16" w14:textId="77777777" w:rsidR="00656CA8" w:rsidRDefault="00656CA8" w:rsidP="00656CA8">
      <w:pPr>
        <w:spacing w:line="276" w:lineRule="auto"/>
        <w:ind w:right="-34"/>
        <w:jc w:val="center"/>
        <w:rPr>
          <w:rFonts w:ascii="Garamond" w:hAnsi="Garamond" w:cs="Tahoma"/>
          <w:sz w:val="24"/>
          <w:szCs w:val="24"/>
        </w:rPr>
      </w:pPr>
      <w:r>
        <w:rPr>
          <w:rFonts w:ascii="Garamond" w:hAnsi="Garamond" w:cs="Arial"/>
          <w:sz w:val="24"/>
          <w:szCs w:val="24"/>
        </w:rPr>
        <w:t>Florianópolis</w:t>
      </w:r>
      <w:r w:rsidRPr="00336B4A">
        <w:rPr>
          <w:rFonts w:ascii="Garamond" w:hAnsi="Garamond" w:cs="Tahoma"/>
          <w:sz w:val="24"/>
          <w:szCs w:val="24"/>
        </w:rPr>
        <w:t xml:space="preserve">, </w:t>
      </w:r>
      <w:r w:rsidRPr="00793E53">
        <w:rPr>
          <w:rFonts w:ascii="Garamond" w:hAnsi="Garamond" w:cs="Tahoma"/>
          <w:sz w:val="24"/>
          <w:szCs w:val="24"/>
          <w:highlight w:val="lightGray"/>
        </w:rPr>
        <w:t>[</w:t>
      </w:r>
      <w:r w:rsidRPr="00793E53">
        <w:rPr>
          <w:rFonts w:ascii="Garamond" w:hAnsi="Garamond" w:cs="Tahoma"/>
          <w:i/>
          <w:sz w:val="24"/>
          <w:szCs w:val="24"/>
          <w:highlight w:val="lightGray"/>
        </w:rPr>
        <w:t>data</w:t>
      </w:r>
      <w:r w:rsidRPr="00793E53">
        <w:rPr>
          <w:rFonts w:ascii="Garamond" w:hAnsi="Garamond" w:cs="Tahoma"/>
          <w:sz w:val="24"/>
          <w:szCs w:val="24"/>
          <w:highlight w:val="lightGray"/>
        </w:rPr>
        <w:t>]</w:t>
      </w:r>
      <w:r w:rsidRPr="00336B4A">
        <w:rPr>
          <w:rFonts w:ascii="Garamond" w:hAnsi="Garamond" w:cs="Tahoma"/>
          <w:sz w:val="24"/>
          <w:szCs w:val="24"/>
        </w:rPr>
        <w:t>.</w:t>
      </w:r>
    </w:p>
    <w:p w14:paraId="55100C37" w14:textId="77777777" w:rsidR="00656CA8" w:rsidRDefault="00656CA8" w:rsidP="00656CA8">
      <w:pPr>
        <w:spacing w:line="276" w:lineRule="auto"/>
        <w:ind w:right="-34"/>
        <w:jc w:val="center"/>
        <w:rPr>
          <w:rFonts w:ascii="Garamond" w:hAnsi="Garamond" w:cs="Tahoma"/>
          <w:sz w:val="24"/>
          <w:szCs w:val="24"/>
        </w:rPr>
      </w:pPr>
    </w:p>
    <w:p w14:paraId="63B18AF8" w14:textId="77777777" w:rsidR="00656CA8" w:rsidRDefault="00656CA8" w:rsidP="00656CA8">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[Páginas de assinaturas a serem incluídas]</w:t>
      </w:r>
    </w:p>
    <w:p w14:paraId="2D2D4900" w14:textId="77777777" w:rsidR="00656CA8" w:rsidRDefault="00656CA8" w:rsidP="00656CA8">
      <w:pPr>
        <w:widowControl/>
        <w:autoSpaceDE/>
        <w:autoSpaceDN/>
        <w:adjustRightInd/>
        <w:jc w:val="center"/>
        <w:rPr>
          <w:rFonts w:ascii="Garamond" w:hAnsi="Garamond" w:cs="Tahoma"/>
          <w:b/>
          <w:sz w:val="24"/>
          <w:szCs w:val="24"/>
          <w:u w:val="single"/>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7BCE0C6F" w14:textId="77777777" w:rsidR="00656CA8" w:rsidRDefault="00656CA8">
      <w:pPr>
        <w:widowControl/>
        <w:autoSpaceDE/>
        <w:autoSpaceDN/>
        <w:adjustRightInd/>
        <w:jc w:val="left"/>
        <w:rPr>
          <w:rFonts w:ascii="Garamond" w:hAnsi="Garamond" w:cs="Tahoma"/>
          <w:b/>
          <w:sz w:val="24"/>
          <w:szCs w:val="24"/>
          <w:u w:val="single"/>
        </w:rPr>
      </w:pPr>
      <w:r>
        <w:rPr>
          <w:rFonts w:ascii="Garamond" w:hAnsi="Garamond" w:cs="Tahoma"/>
          <w:b/>
          <w:sz w:val="24"/>
          <w:szCs w:val="24"/>
          <w:u w:val="single"/>
        </w:rPr>
        <w:br w:type="page"/>
      </w:r>
    </w:p>
    <w:p w14:paraId="60DE52BE" w14:textId="77777777"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p>
    <w:p w14:paraId="1ABF61DB" w14:textId="557066DC" w:rsidR="00656CA8" w:rsidRDefault="00656CA8" w:rsidP="006E701F">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ANEXO VI</w:t>
      </w:r>
    </w:p>
    <w:p w14:paraId="6662AD76" w14:textId="37322B99" w:rsidR="006E701F" w:rsidRPr="006E701F" w:rsidRDefault="006E701F" w:rsidP="006E701F">
      <w:pPr>
        <w:pBdr>
          <w:bottom w:val="single" w:sz="12" w:space="1" w:color="auto"/>
        </w:pBdr>
        <w:tabs>
          <w:tab w:val="left" w:pos="4806"/>
        </w:tabs>
        <w:spacing w:after="240" w:line="320" w:lineRule="exact"/>
        <w:jc w:val="center"/>
        <w:rPr>
          <w:rFonts w:ascii="Garamond" w:hAnsi="Garamond" w:cs="Tahoma"/>
          <w:b/>
          <w:sz w:val="24"/>
          <w:szCs w:val="24"/>
          <w:u w:val="single"/>
        </w:rPr>
      </w:pPr>
      <w:r w:rsidRPr="006E701F">
        <w:rPr>
          <w:rFonts w:ascii="Garamond" w:hAnsi="Garamond" w:cs="Tahoma"/>
          <w:b/>
          <w:sz w:val="24"/>
          <w:szCs w:val="24"/>
          <w:u w:val="single"/>
        </w:rPr>
        <w:t>Operações em que o Agente Fiduciário presta serviços</w:t>
      </w: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6F2C2195" w14:textId="77777777" w:rsidTr="008A6BD8">
        <w:trPr>
          <w:trHeight w:val="389"/>
          <w:jc w:val="center"/>
        </w:trPr>
        <w:tc>
          <w:tcPr>
            <w:tcW w:w="1440" w:type="pct"/>
            <w:shd w:val="clear" w:color="auto" w:fill="auto"/>
            <w:vAlign w:val="center"/>
          </w:tcPr>
          <w:p w14:paraId="72A574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0768DD6"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1D869225" w14:textId="77777777" w:rsidTr="008A6BD8">
        <w:trPr>
          <w:trHeight w:val="438"/>
          <w:jc w:val="center"/>
        </w:trPr>
        <w:tc>
          <w:tcPr>
            <w:tcW w:w="1440" w:type="pct"/>
            <w:shd w:val="clear" w:color="auto" w:fill="auto"/>
            <w:vAlign w:val="center"/>
          </w:tcPr>
          <w:p w14:paraId="0B113EF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2FA9BB63"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7ª (Sétima)</w:t>
            </w:r>
          </w:p>
        </w:tc>
      </w:tr>
      <w:tr w:rsidR="006E701F" w:rsidRPr="006E701F" w14:paraId="7448535A" w14:textId="77777777" w:rsidTr="008A6BD8">
        <w:trPr>
          <w:jc w:val="center"/>
        </w:trPr>
        <w:tc>
          <w:tcPr>
            <w:tcW w:w="1440" w:type="pct"/>
            <w:shd w:val="clear" w:color="auto" w:fill="auto"/>
            <w:vAlign w:val="center"/>
          </w:tcPr>
          <w:p w14:paraId="4EA14C5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1CFB6B19" w14:textId="77777777" w:rsidR="006E701F" w:rsidRPr="00F626E5" w:rsidRDefault="006E701F" w:rsidP="008A6BD8">
            <w:pPr>
              <w:rPr>
                <w:rFonts w:ascii="Garamond" w:hAnsi="Garamond"/>
                <w:sz w:val="24"/>
                <w:szCs w:val="24"/>
              </w:rPr>
            </w:pPr>
            <w:r w:rsidRPr="00F626E5">
              <w:rPr>
                <w:rFonts w:ascii="Garamond" w:hAnsi="Garamond"/>
                <w:sz w:val="24"/>
                <w:szCs w:val="24"/>
              </w:rPr>
              <w:t>R$746.610.000,00 (setecentos e quarenta e seis milhões, seiscentos e dez mil reais)</w:t>
            </w:r>
          </w:p>
        </w:tc>
      </w:tr>
      <w:tr w:rsidR="006E701F" w:rsidRPr="006E701F" w14:paraId="5758D000" w14:textId="77777777" w:rsidTr="008A6BD8">
        <w:trPr>
          <w:trHeight w:val="707"/>
          <w:jc w:val="center"/>
        </w:trPr>
        <w:tc>
          <w:tcPr>
            <w:tcW w:w="1440" w:type="pct"/>
            <w:shd w:val="clear" w:color="auto" w:fill="auto"/>
            <w:vAlign w:val="center"/>
          </w:tcPr>
          <w:p w14:paraId="15B2A985"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21E16A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515.353 (quinhentos e quinze mil, trezentos e cinquenta e três) da 1ª Série</w:t>
            </w:r>
            <w:r w:rsidRPr="00F626E5">
              <w:rPr>
                <w:rFonts w:ascii="Garamond" w:hAnsi="Garamond"/>
                <w:sz w:val="24"/>
                <w:szCs w:val="24"/>
              </w:rPr>
              <w:br/>
            </w:r>
            <w:r w:rsidRPr="00F626E5">
              <w:rPr>
                <w:rFonts w:ascii="Garamond" w:hAnsi="Garamond"/>
                <w:snapToGrid w:val="0"/>
                <w:w w:val="0"/>
                <w:sz w:val="24"/>
                <w:szCs w:val="24"/>
              </w:rPr>
              <w:t>231.257 (duzentos e trinta e um mil, duzentos e cinquenta e sete) da 2ª Série</w:t>
            </w:r>
          </w:p>
        </w:tc>
      </w:tr>
      <w:tr w:rsidR="006E701F" w:rsidRPr="006E701F" w14:paraId="371859F4" w14:textId="77777777" w:rsidTr="008A6BD8">
        <w:trPr>
          <w:jc w:val="center"/>
        </w:trPr>
        <w:tc>
          <w:tcPr>
            <w:tcW w:w="1440" w:type="pct"/>
            <w:shd w:val="clear" w:color="auto" w:fill="auto"/>
            <w:vAlign w:val="center"/>
          </w:tcPr>
          <w:p w14:paraId="0530721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2E9577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4EDCDB0A" w14:textId="77777777" w:rsidTr="008A6BD8">
        <w:trPr>
          <w:jc w:val="center"/>
        </w:trPr>
        <w:tc>
          <w:tcPr>
            <w:tcW w:w="1440" w:type="pct"/>
            <w:shd w:val="clear" w:color="auto" w:fill="auto"/>
            <w:vAlign w:val="center"/>
          </w:tcPr>
          <w:p w14:paraId="3C3FB78A"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7370F11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15 de julho de 2025 para a 1ª Série e 15 de julho de 2028 para a 2ª Série</w:t>
            </w:r>
          </w:p>
        </w:tc>
      </w:tr>
      <w:tr w:rsidR="006E701F" w:rsidRPr="006E701F" w14:paraId="498743AF" w14:textId="77777777" w:rsidTr="008A6BD8">
        <w:trPr>
          <w:jc w:val="center"/>
        </w:trPr>
        <w:tc>
          <w:tcPr>
            <w:tcW w:w="1440" w:type="pct"/>
            <w:shd w:val="clear" w:color="auto" w:fill="auto"/>
            <w:vAlign w:val="center"/>
          </w:tcPr>
          <w:p w14:paraId="09CBDB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6CB3D1DF"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32AA7F02" w14:textId="77777777" w:rsidTr="008A6BD8">
        <w:trPr>
          <w:jc w:val="center"/>
        </w:trPr>
        <w:tc>
          <w:tcPr>
            <w:tcW w:w="1440" w:type="pct"/>
            <w:shd w:val="clear" w:color="auto" w:fill="auto"/>
            <w:vAlign w:val="center"/>
          </w:tcPr>
          <w:p w14:paraId="653C6B29"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59E7F4E3"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+ 5,6579% da 1ª Série e IPCA + 5,9033% da 2ª Série</w:t>
            </w:r>
          </w:p>
        </w:tc>
      </w:tr>
      <w:tr w:rsidR="006E701F" w:rsidRPr="006E701F" w14:paraId="067AEE35" w14:textId="77777777" w:rsidTr="008A6BD8">
        <w:trPr>
          <w:trHeight w:val="428"/>
          <w:jc w:val="center"/>
        </w:trPr>
        <w:tc>
          <w:tcPr>
            <w:tcW w:w="1440" w:type="pct"/>
            <w:shd w:val="clear" w:color="auto" w:fill="auto"/>
            <w:vAlign w:val="center"/>
          </w:tcPr>
          <w:p w14:paraId="51D741B3"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A003EE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35110E25"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5E713730" w14:textId="77777777" w:rsidTr="008A6BD8">
        <w:trPr>
          <w:trHeight w:val="389"/>
          <w:jc w:val="center"/>
        </w:trPr>
        <w:tc>
          <w:tcPr>
            <w:tcW w:w="1440" w:type="pct"/>
            <w:shd w:val="clear" w:color="auto" w:fill="auto"/>
            <w:vAlign w:val="center"/>
          </w:tcPr>
          <w:p w14:paraId="6A585F54"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5B4E1B11"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61BF7A8F" w14:textId="77777777" w:rsidTr="008A6BD8">
        <w:trPr>
          <w:trHeight w:val="438"/>
          <w:jc w:val="center"/>
        </w:trPr>
        <w:tc>
          <w:tcPr>
            <w:tcW w:w="1440" w:type="pct"/>
            <w:shd w:val="clear" w:color="auto" w:fill="auto"/>
            <w:vAlign w:val="center"/>
          </w:tcPr>
          <w:p w14:paraId="385F0860"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30D11FD8"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8ª (Oitava)</w:t>
            </w:r>
          </w:p>
        </w:tc>
      </w:tr>
      <w:tr w:rsidR="006E701F" w:rsidRPr="006E701F" w14:paraId="0C623A1E" w14:textId="77777777" w:rsidTr="008A6BD8">
        <w:trPr>
          <w:jc w:val="center"/>
        </w:trPr>
        <w:tc>
          <w:tcPr>
            <w:tcW w:w="1440" w:type="pct"/>
            <w:shd w:val="clear" w:color="auto" w:fill="auto"/>
            <w:vAlign w:val="center"/>
          </w:tcPr>
          <w:p w14:paraId="09CD98AB"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2F668DFF"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R$2.500.000.000,00 (dois bilhões e quinhentos milhões de reais)</w:t>
            </w:r>
          </w:p>
        </w:tc>
      </w:tr>
      <w:tr w:rsidR="006E701F" w:rsidRPr="006E701F" w14:paraId="00F1C16C" w14:textId="77777777" w:rsidTr="008A6BD8">
        <w:trPr>
          <w:trHeight w:val="707"/>
          <w:jc w:val="center"/>
        </w:trPr>
        <w:tc>
          <w:tcPr>
            <w:tcW w:w="1440" w:type="pct"/>
            <w:shd w:val="clear" w:color="auto" w:fill="auto"/>
            <w:vAlign w:val="center"/>
          </w:tcPr>
          <w:p w14:paraId="2F5C598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Quantidade de debêntures emitidas:</w:t>
            </w:r>
          </w:p>
        </w:tc>
        <w:tc>
          <w:tcPr>
            <w:tcW w:w="3560" w:type="pct"/>
            <w:shd w:val="clear" w:color="auto" w:fill="auto"/>
            <w:vAlign w:val="center"/>
          </w:tcPr>
          <w:p w14:paraId="04E28415"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2.500.000,00 (dois milhões e quinhentas mil)</w:t>
            </w:r>
          </w:p>
        </w:tc>
      </w:tr>
      <w:tr w:rsidR="006E701F" w:rsidRPr="006E701F" w14:paraId="11E380F7" w14:textId="77777777" w:rsidTr="008A6BD8">
        <w:trPr>
          <w:jc w:val="center"/>
        </w:trPr>
        <w:tc>
          <w:tcPr>
            <w:tcW w:w="1440" w:type="pct"/>
            <w:shd w:val="clear" w:color="auto" w:fill="auto"/>
            <w:vAlign w:val="center"/>
          </w:tcPr>
          <w:p w14:paraId="5595EAA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7357FF21"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Quirografária</w:t>
            </w:r>
          </w:p>
        </w:tc>
      </w:tr>
      <w:tr w:rsidR="006E701F" w:rsidRPr="006E701F" w14:paraId="335A40B4" w14:textId="77777777" w:rsidTr="008A6BD8">
        <w:trPr>
          <w:jc w:val="center"/>
        </w:trPr>
        <w:tc>
          <w:tcPr>
            <w:tcW w:w="1440" w:type="pct"/>
            <w:shd w:val="clear" w:color="auto" w:fill="auto"/>
            <w:vAlign w:val="center"/>
          </w:tcPr>
          <w:p w14:paraId="5FD72D7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5CF80EBD"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17 de novembro de 2020</w:t>
            </w:r>
          </w:p>
        </w:tc>
      </w:tr>
      <w:tr w:rsidR="006E701F" w:rsidRPr="006E701F" w14:paraId="5B3D033B" w14:textId="77777777" w:rsidTr="008A6BD8">
        <w:trPr>
          <w:jc w:val="center"/>
        </w:trPr>
        <w:tc>
          <w:tcPr>
            <w:tcW w:w="1440" w:type="pct"/>
            <w:shd w:val="clear" w:color="auto" w:fill="auto"/>
            <w:vAlign w:val="center"/>
          </w:tcPr>
          <w:p w14:paraId="2870FD4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11B15600"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Clean</w:t>
            </w:r>
          </w:p>
        </w:tc>
      </w:tr>
      <w:tr w:rsidR="006E701F" w:rsidRPr="006E701F" w14:paraId="0839830B" w14:textId="77777777" w:rsidTr="008A6BD8">
        <w:trPr>
          <w:jc w:val="center"/>
        </w:trPr>
        <w:tc>
          <w:tcPr>
            <w:tcW w:w="1440" w:type="pct"/>
            <w:shd w:val="clear" w:color="auto" w:fill="auto"/>
            <w:vAlign w:val="center"/>
          </w:tcPr>
          <w:p w14:paraId="4EB1E857"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1A2B3FC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102,50% DI a.a.</w:t>
            </w:r>
          </w:p>
        </w:tc>
      </w:tr>
      <w:tr w:rsidR="006E701F" w:rsidRPr="006E701F" w14:paraId="3791A1C4" w14:textId="77777777" w:rsidTr="008A6BD8">
        <w:trPr>
          <w:trHeight w:val="428"/>
          <w:jc w:val="center"/>
        </w:trPr>
        <w:tc>
          <w:tcPr>
            <w:tcW w:w="1440" w:type="pct"/>
            <w:shd w:val="clear" w:color="auto" w:fill="auto"/>
            <w:vAlign w:val="center"/>
          </w:tcPr>
          <w:p w14:paraId="2164EBC1"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37B50BC7"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Adimplente</w:t>
            </w:r>
          </w:p>
        </w:tc>
      </w:tr>
    </w:tbl>
    <w:p w14:paraId="68F7B930" w14:textId="77777777" w:rsidR="006E701F" w:rsidRPr="00F626E5" w:rsidRDefault="006E701F" w:rsidP="006E701F">
      <w:pPr>
        <w:rPr>
          <w:rFonts w:ascii="Garamond" w:hAnsi="Garamond"/>
          <w:sz w:val="24"/>
          <w:szCs w:val="24"/>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3"/>
        <w:gridCol w:w="5323"/>
      </w:tblGrid>
      <w:tr w:rsidR="006E701F" w:rsidRPr="006E701F" w14:paraId="02D28A56" w14:textId="77777777" w:rsidTr="008A6BD8">
        <w:trPr>
          <w:trHeight w:val="389"/>
          <w:jc w:val="center"/>
        </w:trPr>
        <w:tc>
          <w:tcPr>
            <w:tcW w:w="1440" w:type="pct"/>
            <w:shd w:val="clear" w:color="auto" w:fill="auto"/>
            <w:vAlign w:val="center"/>
          </w:tcPr>
          <w:p w14:paraId="0288503E"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Emissora:</w:t>
            </w:r>
          </w:p>
        </w:tc>
        <w:tc>
          <w:tcPr>
            <w:tcW w:w="3560" w:type="pct"/>
            <w:shd w:val="clear" w:color="auto" w:fill="auto"/>
            <w:vAlign w:val="center"/>
          </w:tcPr>
          <w:p w14:paraId="427AF9EB" w14:textId="77777777" w:rsidR="006E701F" w:rsidRPr="00F626E5" w:rsidRDefault="006E701F" w:rsidP="008A6BD8">
            <w:pPr>
              <w:rPr>
                <w:rFonts w:ascii="Garamond" w:hAnsi="Garamond"/>
                <w:sz w:val="24"/>
                <w:szCs w:val="24"/>
              </w:rPr>
            </w:pPr>
            <w:r w:rsidRPr="00F626E5">
              <w:rPr>
                <w:rFonts w:ascii="Garamond" w:hAnsi="Garamond"/>
                <w:sz w:val="24"/>
                <w:szCs w:val="24"/>
              </w:rPr>
              <w:t>Engie Brasil Energia S.A.</w:t>
            </w:r>
          </w:p>
        </w:tc>
      </w:tr>
      <w:tr w:rsidR="006E701F" w:rsidRPr="006E701F" w14:paraId="777C593E" w14:textId="77777777" w:rsidTr="008A6BD8">
        <w:trPr>
          <w:trHeight w:val="438"/>
          <w:jc w:val="center"/>
        </w:trPr>
        <w:tc>
          <w:tcPr>
            <w:tcW w:w="1440" w:type="pct"/>
            <w:shd w:val="clear" w:color="auto" w:fill="auto"/>
            <w:vAlign w:val="center"/>
          </w:tcPr>
          <w:p w14:paraId="6211C72D"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Emissão:</w:t>
            </w:r>
          </w:p>
        </w:tc>
        <w:tc>
          <w:tcPr>
            <w:tcW w:w="3560" w:type="pct"/>
            <w:shd w:val="clear" w:color="auto" w:fill="auto"/>
            <w:vAlign w:val="center"/>
          </w:tcPr>
          <w:p w14:paraId="5F13038E" w14:textId="77777777" w:rsidR="006E701F" w:rsidRPr="00F626E5" w:rsidRDefault="006E701F" w:rsidP="008A6BD8">
            <w:pPr>
              <w:suppressAutoHyphens/>
              <w:spacing w:line="320" w:lineRule="exact"/>
              <w:rPr>
                <w:rFonts w:ascii="Garamond" w:hAnsi="Garamond"/>
                <w:snapToGrid w:val="0"/>
                <w:w w:val="0"/>
                <w:sz w:val="24"/>
                <w:szCs w:val="24"/>
              </w:rPr>
            </w:pPr>
            <w:r w:rsidRPr="00F626E5">
              <w:rPr>
                <w:rFonts w:ascii="Garamond" w:hAnsi="Garamond"/>
                <w:sz w:val="24"/>
                <w:szCs w:val="24"/>
              </w:rPr>
              <w:t>9ª (Oitava) em 4 (Quatro) Séries</w:t>
            </w:r>
          </w:p>
        </w:tc>
      </w:tr>
      <w:tr w:rsidR="006E701F" w:rsidRPr="006E701F" w14:paraId="7A17B69D" w14:textId="77777777" w:rsidTr="008A6BD8">
        <w:trPr>
          <w:jc w:val="center"/>
        </w:trPr>
        <w:tc>
          <w:tcPr>
            <w:tcW w:w="1440" w:type="pct"/>
            <w:shd w:val="clear" w:color="auto" w:fill="auto"/>
            <w:vAlign w:val="center"/>
          </w:tcPr>
          <w:p w14:paraId="7878869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Valor da emissão:</w:t>
            </w:r>
          </w:p>
        </w:tc>
        <w:tc>
          <w:tcPr>
            <w:tcW w:w="3560" w:type="pct"/>
            <w:shd w:val="clear" w:color="auto" w:fill="auto"/>
            <w:vAlign w:val="center"/>
          </w:tcPr>
          <w:p w14:paraId="42D17F91" w14:textId="7777777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R$1.600.000.000,00 (um bilhões e seiscentos milhões de reais)</w:t>
            </w:r>
          </w:p>
        </w:tc>
      </w:tr>
      <w:tr w:rsidR="006E701F" w:rsidRPr="006E701F" w14:paraId="0A40EE91" w14:textId="77777777" w:rsidTr="008A6BD8">
        <w:trPr>
          <w:trHeight w:val="707"/>
          <w:jc w:val="center"/>
        </w:trPr>
        <w:tc>
          <w:tcPr>
            <w:tcW w:w="1440" w:type="pct"/>
            <w:shd w:val="clear" w:color="auto" w:fill="auto"/>
            <w:vAlign w:val="center"/>
          </w:tcPr>
          <w:p w14:paraId="7AC5962C"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lastRenderedPageBreak/>
              <w:t>Quantidade de debêntures emitidas:</w:t>
            </w:r>
          </w:p>
        </w:tc>
        <w:tc>
          <w:tcPr>
            <w:tcW w:w="3560" w:type="pct"/>
            <w:shd w:val="clear" w:color="auto" w:fill="auto"/>
            <w:vAlign w:val="center"/>
          </w:tcPr>
          <w:p w14:paraId="1ED58B63"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576.095 (quinhentas e setenta e seis mil e noventa e cinco) da 1ª Série</w:t>
            </w:r>
          </w:p>
          <w:p w14:paraId="66B6F6FD" w14:textId="4C3B6D1B"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539.678 (quinhentas e trinta e nove mil, seiscentos e setenta e oito) da 2ª Série</w:t>
            </w:r>
          </w:p>
          <w:p w14:paraId="5AFB9DE3" w14:textId="44BB7652"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378.827 (trezentos e setenta e oito mil, oitocentos e vinte e sete) da 3ª Série</w:t>
            </w:r>
          </w:p>
          <w:p w14:paraId="091F20FB" w14:textId="165BCE07"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105.400 (cento e cinco mil e quatrocentas) da 4ª Série</w:t>
            </w:r>
          </w:p>
        </w:tc>
      </w:tr>
      <w:tr w:rsidR="006E701F" w:rsidRPr="006E701F" w14:paraId="3068314D" w14:textId="77777777" w:rsidTr="008A6BD8">
        <w:trPr>
          <w:jc w:val="center"/>
        </w:trPr>
        <w:tc>
          <w:tcPr>
            <w:tcW w:w="1440" w:type="pct"/>
            <w:shd w:val="clear" w:color="auto" w:fill="auto"/>
            <w:vAlign w:val="center"/>
          </w:tcPr>
          <w:p w14:paraId="780CD8A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Espécie:</w:t>
            </w:r>
          </w:p>
        </w:tc>
        <w:tc>
          <w:tcPr>
            <w:tcW w:w="3560" w:type="pct"/>
            <w:shd w:val="clear" w:color="auto" w:fill="auto"/>
            <w:vAlign w:val="center"/>
          </w:tcPr>
          <w:p w14:paraId="1FE1B1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71F1FFCA" w14:textId="77777777" w:rsidTr="008A6BD8">
        <w:trPr>
          <w:jc w:val="center"/>
        </w:trPr>
        <w:tc>
          <w:tcPr>
            <w:tcW w:w="1440" w:type="pct"/>
            <w:shd w:val="clear" w:color="auto" w:fill="auto"/>
            <w:vAlign w:val="center"/>
          </w:tcPr>
          <w:p w14:paraId="2838193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Prazo de vencimento:</w:t>
            </w:r>
          </w:p>
        </w:tc>
        <w:tc>
          <w:tcPr>
            <w:tcW w:w="3560" w:type="pct"/>
            <w:shd w:val="clear" w:color="auto" w:fill="auto"/>
            <w:vAlign w:val="center"/>
          </w:tcPr>
          <w:p w14:paraId="04C216ED" w14:textId="77777777" w:rsidR="006E701F" w:rsidRDefault="006E701F" w:rsidP="008A6BD8">
            <w:pPr>
              <w:suppressAutoHyphens/>
              <w:spacing w:line="320" w:lineRule="exact"/>
              <w:rPr>
                <w:rFonts w:ascii="Garamond" w:hAnsi="Garamond"/>
                <w:sz w:val="24"/>
                <w:szCs w:val="24"/>
              </w:rPr>
            </w:pPr>
            <w:r w:rsidRPr="00F626E5">
              <w:rPr>
                <w:rFonts w:ascii="Garamond" w:hAnsi="Garamond"/>
                <w:snapToGrid w:val="0"/>
                <w:sz w:val="24"/>
                <w:szCs w:val="24"/>
              </w:rPr>
              <w:t xml:space="preserve">15 de julho de 2029 da </w:t>
            </w:r>
            <w:r w:rsidRPr="00F626E5">
              <w:rPr>
                <w:rFonts w:ascii="Garamond" w:hAnsi="Garamond"/>
                <w:sz w:val="24"/>
                <w:szCs w:val="24"/>
              </w:rPr>
              <w:t>1ª Série</w:t>
            </w:r>
          </w:p>
          <w:p w14:paraId="7ACCB815" w14:textId="77777777" w:rsidR="006E701F"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2ª Série</w:t>
            </w:r>
          </w:p>
          <w:p w14:paraId="0B2BF5FA" w14:textId="07C3BA3F"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2016 da 3ª Série</w:t>
            </w:r>
          </w:p>
          <w:p w14:paraId="308824A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napToGrid w:val="0"/>
                <w:sz w:val="24"/>
                <w:szCs w:val="24"/>
              </w:rPr>
              <w:t>15 de julho de 2029 da 4ª Série</w:t>
            </w:r>
          </w:p>
        </w:tc>
      </w:tr>
      <w:tr w:rsidR="006E701F" w:rsidRPr="006E701F" w14:paraId="6A805BFA" w14:textId="77777777" w:rsidTr="008A6BD8">
        <w:trPr>
          <w:jc w:val="center"/>
        </w:trPr>
        <w:tc>
          <w:tcPr>
            <w:tcW w:w="1440" w:type="pct"/>
            <w:shd w:val="clear" w:color="auto" w:fill="auto"/>
            <w:vAlign w:val="center"/>
          </w:tcPr>
          <w:p w14:paraId="6BEED74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Garantias:</w:t>
            </w:r>
          </w:p>
        </w:tc>
        <w:tc>
          <w:tcPr>
            <w:tcW w:w="3560" w:type="pct"/>
            <w:shd w:val="clear" w:color="auto" w:fill="auto"/>
            <w:vAlign w:val="center"/>
          </w:tcPr>
          <w:p w14:paraId="44C5920A"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Quirografária</w:t>
            </w:r>
          </w:p>
        </w:tc>
      </w:tr>
      <w:tr w:rsidR="006E701F" w:rsidRPr="006E701F" w14:paraId="175160B1" w14:textId="77777777" w:rsidTr="008A6BD8">
        <w:trPr>
          <w:jc w:val="center"/>
        </w:trPr>
        <w:tc>
          <w:tcPr>
            <w:tcW w:w="1440" w:type="pct"/>
            <w:shd w:val="clear" w:color="auto" w:fill="auto"/>
            <w:vAlign w:val="center"/>
          </w:tcPr>
          <w:p w14:paraId="5955778F"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Remuneração</w:t>
            </w:r>
          </w:p>
        </w:tc>
        <w:tc>
          <w:tcPr>
            <w:tcW w:w="3560" w:type="pct"/>
            <w:shd w:val="clear" w:color="auto" w:fill="auto"/>
            <w:vAlign w:val="center"/>
          </w:tcPr>
          <w:p w14:paraId="212A87F4"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1ª Série</w:t>
            </w:r>
          </w:p>
          <w:p w14:paraId="6DCB8266"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+ 3,90% a.a. da 2ª Série</w:t>
            </w:r>
          </w:p>
          <w:p w14:paraId="79CA8E1B" w14:textId="77777777" w:rsidR="006E701F" w:rsidRDefault="006E701F" w:rsidP="008A6BD8">
            <w:pPr>
              <w:suppressAutoHyphens/>
              <w:spacing w:line="320" w:lineRule="exact"/>
              <w:rPr>
                <w:rFonts w:ascii="Garamond" w:hAnsi="Garamond"/>
                <w:sz w:val="24"/>
                <w:szCs w:val="24"/>
              </w:rPr>
            </w:pPr>
            <w:r w:rsidRPr="00F626E5">
              <w:rPr>
                <w:rFonts w:ascii="Garamond" w:hAnsi="Garamond"/>
                <w:sz w:val="24"/>
                <w:szCs w:val="24"/>
              </w:rPr>
              <w:t>IPCA + 3,60% a.a. da 3ª Série</w:t>
            </w:r>
          </w:p>
          <w:p w14:paraId="3ED89ED0" w14:textId="13FA0626" w:rsidR="006E701F" w:rsidRPr="00F626E5" w:rsidRDefault="006E701F" w:rsidP="008A6BD8">
            <w:pPr>
              <w:suppressAutoHyphens/>
              <w:spacing w:line="320" w:lineRule="exact"/>
              <w:rPr>
                <w:rFonts w:ascii="Garamond" w:hAnsi="Garamond"/>
                <w:sz w:val="24"/>
                <w:szCs w:val="24"/>
              </w:rPr>
            </w:pPr>
            <w:r w:rsidRPr="00F626E5">
              <w:rPr>
                <w:rFonts w:ascii="Garamond" w:hAnsi="Garamond"/>
                <w:sz w:val="24"/>
                <w:szCs w:val="24"/>
              </w:rPr>
              <w:t>IPCA + 3,70% a.a. da 4ª Série</w:t>
            </w:r>
          </w:p>
        </w:tc>
      </w:tr>
      <w:tr w:rsidR="006E701F" w:rsidRPr="006E701F" w14:paraId="68F0FF9D" w14:textId="77777777" w:rsidTr="008A6BD8">
        <w:trPr>
          <w:trHeight w:val="428"/>
          <w:jc w:val="center"/>
        </w:trPr>
        <w:tc>
          <w:tcPr>
            <w:tcW w:w="1440" w:type="pct"/>
            <w:shd w:val="clear" w:color="auto" w:fill="auto"/>
            <w:vAlign w:val="center"/>
          </w:tcPr>
          <w:p w14:paraId="27F71296" w14:textId="77777777" w:rsidR="006E701F" w:rsidRPr="00F626E5" w:rsidRDefault="006E701F" w:rsidP="008A6BD8">
            <w:pPr>
              <w:suppressAutoHyphens/>
              <w:spacing w:line="320" w:lineRule="exact"/>
              <w:jc w:val="left"/>
              <w:rPr>
                <w:rFonts w:ascii="Garamond" w:hAnsi="Garamond"/>
                <w:b/>
                <w:snapToGrid w:val="0"/>
                <w:w w:val="0"/>
                <w:sz w:val="24"/>
                <w:szCs w:val="24"/>
              </w:rPr>
            </w:pPr>
            <w:r w:rsidRPr="00F626E5">
              <w:rPr>
                <w:rFonts w:ascii="Garamond" w:hAnsi="Garamond"/>
                <w:b/>
                <w:snapToGrid w:val="0"/>
                <w:w w:val="0"/>
                <w:sz w:val="24"/>
                <w:szCs w:val="24"/>
              </w:rPr>
              <w:t>Situação da Emissora:</w:t>
            </w:r>
          </w:p>
        </w:tc>
        <w:tc>
          <w:tcPr>
            <w:tcW w:w="3560" w:type="pct"/>
            <w:shd w:val="clear" w:color="auto" w:fill="auto"/>
            <w:vAlign w:val="center"/>
          </w:tcPr>
          <w:p w14:paraId="4C90C561" w14:textId="77777777" w:rsidR="006E701F" w:rsidRPr="00F626E5" w:rsidRDefault="006E701F" w:rsidP="008A6BD8">
            <w:pPr>
              <w:suppressAutoHyphens/>
              <w:spacing w:line="320" w:lineRule="exact"/>
              <w:rPr>
                <w:rFonts w:ascii="Garamond" w:hAnsi="Garamond"/>
                <w:snapToGrid w:val="0"/>
                <w:sz w:val="24"/>
                <w:szCs w:val="24"/>
              </w:rPr>
            </w:pPr>
            <w:r w:rsidRPr="00F626E5">
              <w:rPr>
                <w:rFonts w:ascii="Garamond" w:hAnsi="Garamond"/>
                <w:sz w:val="24"/>
                <w:szCs w:val="24"/>
              </w:rPr>
              <w:t>Adimplente</w:t>
            </w:r>
          </w:p>
        </w:tc>
      </w:tr>
    </w:tbl>
    <w:p w14:paraId="008B2107" w14:textId="77777777" w:rsidR="006E701F" w:rsidRPr="00F626E5" w:rsidRDefault="006E701F" w:rsidP="006E701F">
      <w:pPr>
        <w:rPr>
          <w:rFonts w:ascii="Garamond" w:hAnsi="Garamond"/>
          <w:sz w:val="24"/>
          <w:szCs w:val="24"/>
        </w:rPr>
      </w:pPr>
    </w:p>
    <w:p w14:paraId="747EA7BC" w14:textId="77777777" w:rsidR="006E701F" w:rsidRPr="00F626E5" w:rsidRDefault="006E701F" w:rsidP="006E701F">
      <w:pPr>
        <w:rPr>
          <w:rFonts w:ascii="Garamond" w:hAnsi="Garamond"/>
          <w:sz w:val="24"/>
          <w:szCs w:val="24"/>
        </w:rPr>
      </w:pPr>
    </w:p>
    <w:tbl>
      <w:tblPr>
        <w:tblW w:w="4286" w:type="pct"/>
        <w:jc w:val="center"/>
        <w:tblCellMar>
          <w:left w:w="0" w:type="dxa"/>
          <w:right w:w="0" w:type="dxa"/>
        </w:tblCellMar>
        <w:tblLook w:val="04A0" w:firstRow="1" w:lastRow="0" w:firstColumn="1" w:lastColumn="0" w:noHBand="0" w:noVBand="1"/>
      </w:tblPr>
      <w:tblGrid>
        <w:gridCol w:w="2153"/>
        <w:gridCol w:w="5323"/>
      </w:tblGrid>
      <w:tr w:rsidR="006E701F" w:rsidRPr="006E701F" w14:paraId="00838733" w14:textId="77777777" w:rsidTr="008A6BD8">
        <w:trPr>
          <w:trHeight w:val="389"/>
          <w:jc w:val="center"/>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5DF3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Emissora:</w:t>
            </w:r>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813964" w14:textId="77777777" w:rsidR="006E701F" w:rsidRPr="00F626E5" w:rsidRDefault="006E701F" w:rsidP="008A6BD8">
            <w:pPr>
              <w:rPr>
                <w:rFonts w:ascii="Garamond" w:hAnsi="Garamond"/>
                <w:sz w:val="24"/>
                <w:szCs w:val="24"/>
              </w:rPr>
            </w:pPr>
            <w:r w:rsidRPr="00F626E5">
              <w:rPr>
                <w:rFonts w:ascii="Garamond" w:hAnsi="Garamond"/>
                <w:sz w:val="24"/>
                <w:szCs w:val="24"/>
              </w:rPr>
              <w:t>Transportadora Associada de Gás S.A.</w:t>
            </w:r>
          </w:p>
        </w:tc>
      </w:tr>
      <w:tr w:rsidR="006E701F" w:rsidRPr="006E701F" w14:paraId="271CFC29" w14:textId="77777777" w:rsidTr="008A6BD8">
        <w:trPr>
          <w:trHeight w:val="43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6692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CA46F" w14:textId="77777777" w:rsidR="006E701F" w:rsidRPr="00F626E5" w:rsidRDefault="006E701F" w:rsidP="008A6BD8">
            <w:pPr>
              <w:rPr>
                <w:rFonts w:ascii="Garamond" w:hAnsi="Garamond"/>
                <w:sz w:val="24"/>
                <w:szCs w:val="24"/>
              </w:rPr>
            </w:pPr>
            <w:r w:rsidRPr="00F626E5">
              <w:rPr>
                <w:rFonts w:ascii="Garamond" w:hAnsi="Garamond"/>
                <w:sz w:val="24"/>
                <w:szCs w:val="24"/>
              </w:rPr>
              <w:t>1ª (Primeira) em 3 (Três) Séries</w:t>
            </w:r>
          </w:p>
        </w:tc>
      </w:tr>
      <w:tr w:rsidR="006E701F" w:rsidRPr="006E701F" w14:paraId="19F9531C"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26F76"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Valor da emissão: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CF0B" w14:textId="77777777" w:rsidR="006E701F" w:rsidRPr="00F626E5" w:rsidRDefault="006E701F" w:rsidP="008A6BD8">
            <w:pPr>
              <w:rPr>
                <w:rFonts w:ascii="Garamond" w:hAnsi="Garamond"/>
                <w:sz w:val="24"/>
                <w:szCs w:val="24"/>
              </w:rPr>
            </w:pPr>
            <w:r w:rsidRPr="00F626E5">
              <w:rPr>
                <w:rFonts w:ascii="Garamond" w:hAnsi="Garamond"/>
                <w:sz w:val="24"/>
                <w:szCs w:val="24"/>
              </w:rPr>
              <w:t>Total: R$14.000.000.000,00 (quatorze bilhões de reais)</w:t>
            </w:r>
          </w:p>
          <w:p w14:paraId="2865B649" w14:textId="77777777" w:rsidR="006E701F" w:rsidRPr="00F626E5" w:rsidRDefault="006E701F" w:rsidP="008A6BD8">
            <w:pPr>
              <w:rPr>
                <w:rFonts w:ascii="Garamond" w:hAnsi="Garamond"/>
                <w:sz w:val="24"/>
                <w:szCs w:val="24"/>
              </w:rPr>
            </w:pPr>
            <w:r w:rsidRPr="00F626E5">
              <w:rPr>
                <w:rFonts w:ascii="Garamond" w:hAnsi="Garamond"/>
                <w:sz w:val="24"/>
                <w:szCs w:val="24"/>
              </w:rPr>
              <w:t>1ª Série: R$3.500.000.000,00 (três bilhões e quinhentos milhões de reais)</w:t>
            </w:r>
          </w:p>
          <w:p w14:paraId="610EC777" w14:textId="77777777" w:rsidR="006E701F" w:rsidRPr="00F626E5" w:rsidRDefault="006E701F" w:rsidP="008A6BD8">
            <w:pPr>
              <w:rPr>
                <w:rFonts w:ascii="Garamond" w:hAnsi="Garamond"/>
                <w:sz w:val="24"/>
                <w:szCs w:val="24"/>
              </w:rPr>
            </w:pPr>
            <w:r w:rsidRPr="00F626E5">
              <w:rPr>
                <w:rFonts w:ascii="Garamond" w:hAnsi="Garamond"/>
                <w:sz w:val="24"/>
                <w:szCs w:val="24"/>
              </w:rPr>
              <w:t>2ª Série: R$4.500.000.000,00 (quatro bilhões e quinhentos milhões de reais)</w:t>
            </w:r>
          </w:p>
          <w:p w14:paraId="0F06FBDF" w14:textId="77777777" w:rsidR="006E701F" w:rsidRPr="00F626E5" w:rsidRDefault="006E701F" w:rsidP="008A6BD8">
            <w:pPr>
              <w:rPr>
                <w:rFonts w:ascii="Garamond" w:hAnsi="Garamond"/>
                <w:sz w:val="24"/>
                <w:szCs w:val="24"/>
              </w:rPr>
            </w:pPr>
            <w:r w:rsidRPr="00F626E5">
              <w:rPr>
                <w:rFonts w:ascii="Garamond" w:hAnsi="Garamond"/>
                <w:sz w:val="24"/>
                <w:szCs w:val="24"/>
              </w:rPr>
              <w:t>3ª Série: R$6.000.000.000,00 (seis bilhões de reais)</w:t>
            </w:r>
          </w:p>
        </w:tc>
      </w:tr>
      <w:tr w:rsidR="006E701F" w:rsidRPr="006E701F" w14:paraId="3126750A" w14:textId="77777777" w:rsidTr="008A6BD8">
        <w:trPr>
          <w:trHeight w:val="707"/>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61C63"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Quantidade de debêntures emitidas: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BB2D1" w14:textId="77777777" w:rsidR="006E701F" w:rsidRPr="00F626E5" w:rsidRDefault="006E701F" w:rsidP="008A6BD8">
            <w:pPr>
              <w:rPr>
                <w:rFonts w:ascii="Garamond" w:hAnsi="Garamond"/>
                <w:sz w:val="24"/>
                <w:szCs w:val="24"/>
              </w:rPr>
            </w:pPr>
            <w:r w:rsidRPr="00F626E5">
              <w:rPr>
                <w:rFonts w:ascii="Garamond" w:hAnsi="Garamond"/>
                <w:sz w:val="24"/>
                <w:szCs w:val="24"/>
              </w:rPr>
              <w:t>Total: 94.000</w:t>
            </w:r>
          </w:p>
          <w:p w14:paraId="4DF7E640" w14:textId="77777777" w:rsidR="006E701F" w:rsidRPr="00F626E5" w:rsidRDefault="006E701F" w:rsidP="008A6BD8">
            <w:pPr>
              <w:rPr>
                <w:rFonts w:ascii="Garamond" w:hAnsi="Garamond"/>
                <w:sz w:val="24"/>
                <w:szCs w:val="24"/>
              </w:rPr>
            </w:pPr>
            <w:r w:rsidRPr="00F626E5">
              <w:rPr>
                <w:rFonts w:ascii="Garamond" w:hAnsi="Garamond"/>
                <w:sz w:val="24"/>
                <w:szCs w:val="24"/>
              </w:rPr>
              <w:t>1ª Série: 70.000 com Valor Nominal de R$50.000,00</w:t>
            </w:r>
          </w:p>
          <w:p w14:paraId="3A48F56D" w14:textId="77777777" w:rsidR="006E701F" w:rsidRPr="00F626E5" w:rsidRDefault="006E701F" w:rsidP="008A6BD8">
            <w:pPr>
              <w:rPr>
                <w:rFonts w:ascii="Garamond" w:hAnsi="Garamond"/>
                <w:sz w:val="24"/>
                <w:szCs w:val="24"/>
              </w:rPr>
            </w:pPr>
            <w:r w:rsidRPr="00F626E5">
              <w:rPr>
                <w:rFonts w:ascii="Garamond" w:hAnsi="Garamond"/>
                <w:sz w:val="24"/>
                <w:szCs w:val="24"/>
              </w:rPr>
              <w:t>2ª Série: 18.000 com Valor Nominal de R$250.000,00</w:t>
            </w:r>
          </w:p>
          <w:p w14:paraId="1BFC17B6" w14:textId="77777777" w:rsidR="006E701F" w:rsidRPr="00F626E5" w:rsidRDefault="006E701F" w:rsidP="008A6BD8">
            <w:pPr>
              <w:rPr>
                <w:rFonts w:ascii="Garamond" w:hAnsi="Garamond"/>
                <w:sz w:val="24"/>
                <w:szCs w:val="24"/>
              </w:rPr>
            </w:pPr>
            <w:r w:rsidRPr="00F626E5">
              <w:rPr>
                <w:rFonts w:ascii="Garamond" w:hAnsi="Garamond"/>
                <w:sz w:val="24"/>
                <w:szCs w:val="24"/>
              </w:rPr>
              <w:t>3ª Série: 6.000 com Valor Nominal de R$1.000.000,00</w:t>
            </w:r>
          </w:p>
        </w:tc>
      </w:tr>
      <w:tr w:rsidR="006E701F" w:rsidRPr="006E701F" w14:paraId="2B5F4A5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4C4E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Espécie:</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24AE0" w14:textId="77777777" w:rsidR="006E701F" w:rsidRPr="00F626E5" w:rsidRDefault="006E701F" w:rsidP="008A6BD8">
            <w:pPr>
              <w:rPr>
                <w:rFonts w:ascii="Garamond" w:hAnsi="Garamond"/>
                <w:sz w:val="24"/>
                <w:szCs w:val="24"/>
              </w:rPr>
            </w:pPr>
            <w:r w:rsidRPr="00F626E5">
              <w:rPr>
                <w:rFonts w:ascii="Garamond" w:hAnsi="Garamond"/>
                <w:sz w:val="24"/>
                <w:szCs w:val="24"/>
              </w:rPr>
              <w:t>Quirografária, com garantia real adicional.</w:t>
            </w:r>
          </w:p>
        </w:tc>
      </w:tr>
      <w:tr w:rsidR="006E701F" w:rsidRPr="006E701F" w14:paraId="5E5DCDF8"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4CD92"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Prazo de vencimento: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F1037" w14:textId="77777777" w:rsidR="006E701F" w:rsidRPr="00F626E5" w:rsidRDefault="006E701F" w:rsidP="008A6BD8">
            <w:pPr>
              <w:rPr>
                <w:rFonts w:ascii="Garamond" w:hAnsi="Garamond"/>
                <w:sz w:val="24"/>
                <w:szCs w:val="24"/>
              </w:rPr>
            </w:pPr>
            <w:r w:rsidRPr="00F626E5">
              <w:rPr>
                <w:rFonts w:ascii="Garamond" w:hAnsi="Garamond"/>
                <w:sz w:val="24"/>
                <w:szCs w:val="24"/>
              </w:rPr>
              <w:t>13 de junho de 2026.</w:t>
            </w:r>
          </w:p>
        </w:tc>
      </w:tr>
      <w:tr w:rsidR="006E701F" w:rsidRPr="006E701F" w14:paraId="41CDB92E" w14:textId="77777777" w:rsidTr="008A6BD8">
        <w:trPr>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B39895"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Garantias:</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15EC7" w14:textId="77777777" w:rsidR="006E701F" w:rsidRPr="00F626E5" w:rsidRDefault="006E701F" w:rsidP="008A6BD8">
            <w:pPr>
              <w:rPr>
                <w:rFonts w:ascii="Garamond" w:hAnsi="Garamond"/>
                <w:sz w:val="24"/>
                <w:szCs w:val="24"/>
              </w:rPr>
            </w:pPr>
            <w:r w:rsidRPr="00F626E5">
              <w:rPr>
                <w:rFonts w:ascii="Garamond" w:hAnsi="Garamond"/>
                <w:sz w:val="24"/>
                <w:szCs w:val="24"/>
              </w:rPr>
              <w:t>Alienação fiduciária de ações, cessão fiduciária de direitos creditórios, cessão de direitos contratuais, pledge de direitos e/ou receitas e fiança.</w:t>
            </w:r>
          </w:p>
        </w:tc>
      </w:tr>
      <w:tr w:rsidR="006E701F" w:rsidRPr="006E701F" w14:paraId="6B1E92BE"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5FF18"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Remuneração:</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7E5FA" w14:textId="77777777" w:rsidR="006E701F" w:rsidRPr="00F626E5" w:rsidRDefault="006E701F" w:rsidP="008A6BD8">
            <w:pPr>
              <w:rPr>
                <w:rFonts w:ascii="Garamond" w:hAnsi="Garamond"/>
                <w:sz w:val="24"/>
                <w:szCs w:val="24"/>
              </w:rPr>
            </w:pPr>
            <w:r w:rsidRPr="00F626E5">
              <w:rPr>
                <w:rFonts w:ascii="Garamond" w:hAnsi="Garamond"/>
                <w:sz w:val="24"/>
                <w:szCs w:val="24"/>
              </w:rPr>
              <w:t>DI + 1,80% a.a.</w:t>
            </w:r>
          </w:p>
        </w:tc>
      </w:tr>
      <w:tr w:rsidR="006E701F" w:rsidRPr="006E701F" w14:paraId="6B9D83E4" w14:textId="77777777" w:rsidTr="008A6BD8">
        <w:trPr>
          <w:trHeight w:val="428"/>
          <w:jc w:val="center"/>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064A9" w14:textId="77777777" w:rsidR="006E701F" w:rsidRPr="00F626E5" w:rsidRDefault="006E701F" w:rsidP="008A6BD8">
            <w:pPr>
              <w:jc w:val="left"/>
              <w:rPr>
                <w:rFonts w:ascii="Garamond" w:hAnsi="Garamond"/>
                <w:b/>
                <w:bCs/>
                <w:sz w:val="24"/>
                <w:szCs w:val="24"/>
              </w:rPr>
            </w:pPr>
            <w:r w:rsidRPr="00F626E5">
              <w:rPr>
                <w:rFonts w:ascii="Garamond" w:hAnsi="Garamond"/>
                <w:b/>
                <w:bCs/>
                <w:sz w:val="24"/>
                <w:szCs w:val="24"/>
              </w:rPr>
              <w:t>Situação da Emissora:</w:t>
            </w:r>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24E95" w14:textId="77777777" w:rsidR="006E701F" w:rsidRPr="00F626E5" w:rsidRDefault="006E701F" w:rsidP="008A6BD8">
            <w:pPr>
              <w:rPr>
                <w:rFonts w:ascii="Garamond" w:hAnsi="Garamond"/>
                <w:sz w:val="24"/>
                <w:szCs w:val="24"/>
              </w:rPr>
            </w:pPr>
            <w:r w:rsidRPr="00F626E5">
              <w:rPr>
                <w:rFonts w:ascii="Garamond" w:hAnsi="Garamond"/>
                <w:sz w:val="24"/>
                <w:szCs w:val="24"/>
              </w:rPr>
              <w:t>Adimplente</w:t>
            </w:r>
          </w:p>
        </w:tc>
      </w:tr>
    </w:tbl>
    <w:p w14:paraId="14D9B2E6" w14:textId="77777777" w:rsidR="006E701F" w:rsidRDefault="006E701F" w:rsidP="006E701F"/>
    <w:p w14:paraId="76F8F9CB" w14:textId="77777777" w:rsidR="00C07364" w:rsidRPr="005410B8" w:rsidRDefault="00C07364" w:rsidP="00C07364">
      <w:pPr>
        <w:widowControl/>
        <w:suppressAutoHyphens/>
        <w:spacing w:after="240" w:line="320" w:lineRule="exact"/>
        <w:jc w:val="center"/>
        <w:rPr>
          <w:rFonts w:ascii="Garamond" w:hAnsi="Garamond" w:cs="Arial"/>
          <w:i/>
          <w:sz w:val="24"/>
          <w:szCs w:val="24"/>
        </w:rPr>
      </w:pPr>
    </w:p>
    <w:sectPr w:rsidR="00C07364" w:rsidRPr="005410B8" w:rsidSect="007478A1">
      <w:pgSz w:w="11907" w:h="16839" w:code="9"/>
      <w:pgMar w:top="1417" w:right="1701" w:bottom="1417" w:left="1701" w:header="720" w:footer="227"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352F1" w14:textId="77777777" w:rsidR="00DF752C" w:rsidRDefault="00DF752C">
      <w:pPr>
        <w:widowControl/>
      </w:pPr>
      <w:r>
        <w:separator/>
      </w:r>
    </w:p>
  </w:endnote>
  <w:endnote w:type="continuationSeparator" w:id="0">
    <w:p w14:paraId="2CC1F653" w14:textId="77777777" w:rsidR="00DF752C" w:rsidRDefault="00DF752C">
      <w:pPr>
        <w:widowControl/>
      </w:pPr>
      <w:r>
        <w:continuationSeparator/>
      </w:r>
    </w:p>
  </w:endnote>
  <w:endnote w:type="continuationNotice" w:id="1">
    <w:p w14:paraId="14FB2EA1" w14:textId="77777777" w:rsidR="00DF752C" w:rsidRDefault="00DF7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C7BC" w14:textId="59CF2553" w:rsidR="00DF752C" w:rsidRDefault="00DF752C"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189D2A6F" w:rsidR="00DF752C" w:rsidRPr="008D57CF" w:rsidRDefault="00DF752C">
    <w:pPr>
      <w:pStyle w:val="Rodap"/>
      <w:rPr>
        <w:rFonts w:ascii="Tahoma" w:hAnsi="Tahoma" w:cs="Tahoma"/>
        <w:sz w:val="12"/>
      </w:rPr>
    </w:pP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DF752C" w:rsidRDefault="00DF752C"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42</w:t>
        </w:r>
        <w:r w:rsidRPr="00613BC9">
          <w:rPr>
            <w:rFonts w:ascii="Garamond" w:hAnsi="Garamond"/>
            <w:sz w:val="24"/>
            <w:szCs w:val="24"/>
          </w:rPr>
          <w:fldChar w:fldCharType="end"/>
        </w:r>
      </w:p>
      <w:p w14:paraId="7BE62B27" w14:textId="14F41A06" w:rsidR="00DF752C" w:rsidRPr="00613BC9" w:rsidRDefault="00B31474">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DF752C" w:rsidRDefault="00DF752C" w:rsidP="00613BC9">
        <w:pPr>
          <w:pStyle w:val="Rodap"/>
          <w:jc w:val="right"/>
          <w:rPr>
            <w:rFonts w:ascii="Garamond" w:hAnsi="Garamond"/>
            <w:sz w:val="24"/>
            <w:szCs w:val="24"/>
          </w:rPr>
        </w:pPr>
      </w:p>
      <w:p w14:paraId="45D250FC" w14:textId="77777777" w:rsidR="00DF752C" w:rsidRPr="00613BC9" w:rsidRDefault="00B31474"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34BBD" w14:textId="77777777" w:rsidR="00DF752C" w:rsidRDefault="00DF752C">
      <w:pPr>
        <w:widowControl/>
      </w:pPr>
      <w:r>
        <w:separator/>
      </w:r>
    </w:p>
  </w:footnote>
  <w:footnote w:type="continuationSeparator" w:id="0">
    <w:p w14:paraId="4EA75432" w14:textId="77777777" w:rsidR="00DF752C" w:rsidRDefault="00DF752C">
      <w:pPr>
        <w:widowControl/>
      </w:pPr>
      <w:r>
        <w:continuationSeparator/>
      </w:r>
    </w:p>
  </w:footnote>
  <w:footnote w:type="continuationNotice" w:id="1">
    <w:p w14:paraId="6D13E1F7" w14:textId="77777777" w:rsidR="00DF752C" w:rsidRDefault="00DF752C"/>
  </w:footnote>
  <w:footnote w:id="2">
    <w:p w14:paraId="7B212324" w14:textId="77777777" w:rsidR="00DF752C" w:rsidRPr="004F371B" w:rsidRDefault="00DF752C">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DF752C" w:rsidRPr="00B10A0C" w:rsidRDefault="00DF75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DF752C" w:rsidRPr="00B10A0C" w:rsidRDefault="00DF75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DF752C" w:rsidRPr="00B10A0C" w:rsidRDefault="00DF752C"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DF752C" w:rsidRPr="00B40FC5" w:rsidRDefault="00DF752C"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A0A9" w14:textId="58EE2554" w:rsidR="00DF752C" w:rsidRDefault="00DF752C"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 xml:space="preserve">Minuta </w:t>
    </w:r>
  </w:p>
  <w:p w14:paraId="44A2686F" w14:textId="3B7BD4BD" w:rsidR="00DF752C" w:rsidRDefault="00DF752C" w:rsidP="0052194B">
    <w:pPr>
      <w:pStyle w:val="Cabealho"/>
      <w:jc w:val="right"/>
    </w:pPr>
    <w:r>
      <w:rPr>
        <w:rFonts w:ascii="Garamond" w:hAnsi="Garamond" w:cs="Arial"/>
        <w:bCs/>
        <w:i/>
        <w:iCs/>
        <w:sz w:val="24"/>
        <w:szCs w:val="24"/>
      </w:rPr>
      <w:t>0</w:t>
    </w:r>
    <w:r w:rsidR="001A39AA">
      <w:rPr>
        <w:rFonts w:ascii="Garamond" w:hAnsi="Garamond" w:cs="Arial"/>
        <w:bCs/>
        <w:i/>
        <w:iCs/>
        <w:sz w:val="24"/>
        <w:szCs w:val="24"/>
      </w:rPr>
      <w:t>7</w:t>
    </w:r>
    <w:r>
      <w:rPr>
        <w:rFonts w:ascii="Garamond" w:hAnsi="Garamond" w:cs="Arial"/>
        <w:bCs/>
        <w:i/>
        <w:iCs/>
        <w:sz w:val="24"/>
        <w:szCs w:val="24"/>
      </w:rPr>
      <w:t>/07/2020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42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70C"/>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4A"/>
    <w:rsid w:val="0003007F"/>
    <w:rsid w:val="000305E2"/>
    <w:rsid w:val="0003074B"/>
    <w:rsid w:val="0003078C"/>
    <w:rsid w:val="00030B79"/>
    <w:rsid w:val="00030BA4"/>
    <w:rsid w:val="00030CA1"/>
    <w:rsid w:val="0003133B"/>
    <w:rsid w:val="00031AB5"/>
    <w:rsid w:val="00031E06"/>
    <w:rsid w:val="00032221"/>
    <w:rsid w:val="00032CF3"/>
    <w:rsid w:val="00032DDD"/>
    <w:rsid w:val="00033EA5"/>
    <w:rsid w:val="00033F48"/>
    <w:rsid w:val="00035FE3"/>
    <w:rsid w:val="00036040"/>
    <w:rsid w:val="00036C3F"/>
    <w:rsid w:val="00036C7B"/>
    <w:rsid w:val="00037355"/>
    <w:rsid w:val="0003738B"/>
    <w:rsid w:val="000403B6"/>
    <w:rsid w:val="00040543"/>
    <w:rsid w:val="00040964"/>
    <w:rsid w:val="00042560"/>
    <w:rsid w:val="000428C5"/>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6B"/>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B7957"/>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4DF"/>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0839"/>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7E9"/>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462"/>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0B07"/>
    <w:rsid w:val="001319EC"/>
    <w:rsid w:val="00131C8A"/>
    <w:rsid w:val="00131FC0"/>
    <w:rsid w:val="00133022"/>
    <w:rsid w:val="00133433"/>
    <w:rsid w:val="0013388F"/>
    <w:rsid w:val="00133CB1"/>
    <w:rsid w:val="00133FB7"/>
    <w:rsid w:val="00134119"/>
    <w:rsid w:val="0013417E"/>
    <w:rsid w:val="00134623"/>
    <w:rsid w:val="00134780"/>
    <w:rsid w:val="00134CB1"/>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19D2"/>
    <w:rsid w:val="001525CA"/>
    <w:rsid w:val="001529EE"/>
    <w:rsid w:val="00152FE2"/>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0E"/>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769"/>
    <w:rsid w:val="001A39AA"/>
    <w:rsid w:val="001A3C40"/>
    <w:rsid w:val="001A43F1"/>
    <w:rsid w:val="001A45A2"/>
    <w:rsid w:val="001A4CDC"/>
    <w:rsid w:val="001A4D41"/>
    <w:rsid w:val="001A5021"/>
    <w:rsid w:val="001A51FE"/>
    <w:rsid w:val="001A5CF2"/>
    <w:rsid w:val="001A63DD"/>
    <w:rsid w:val="001A650F"/>
    <w:rsid w:val="001A6767"/>
    <w:rsid w:val="001A6CCC"/>
    <w:rsid w:val="001A7119"/>
    <w:rsid w:val="001B00C1"/>
    <w:rsid w:val="001B01F5"/>
    <w:rsid w:val="001B03DD"/>
    <w:rsid w:val="001B06DB"/>
    <w:rsid w:val="001B0707"/>
    <w:rsid w:val="001B08A8"/>
    <w:rsid w:val="001B0B5C"/>
    <w:rsid w:val="001B0D1E"/>
    <w:rsid w:val="001B0D4A"/>
    <w:rsid w:val="001B0E52"/>
    <w:rsid w:val="001B1D31"/>
    <w:rsid w:val="001B20DF"/>
    <w:rsid w:val="001B293C"/>
    <w:rsid w:val="001B2BA3"/>
    <w:rsid w:val="001B2BB0"/>
    <w:rsid w:val="001B3743"/>
    <w:rsid w:val="001B39B2"/>
    <w:rsid w:val="001B3AB9"/>
    <w:rsid w:val="001B3C3C"/>
    <w:rsid w:val="001B4313"/>
    <w:rsid w:val="001B437B"/>
    <w:rsid w:val="001B45BB"/>
    <w:rsid w:val="001B4D2B"/>
    <w:rsid w:val="001B5121"/>
    <w:rsid w:val="001B59E4"/>
    <w:rsid w:val="001B5F27"/>
    <w:rsid w:val="001B6350"/>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AA1"/>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8CE"/>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4FF"/>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3C9D"/>
    <w:rsid w:val="0024426B"/>
    <w:rsid w:val="002445BE"/>
    <w:rsid w:val="002449A8"/>
    <w:rsid w:val="00244E04"/>
    <w:rsid w:val="0024537F"/>
    <w:rsid w:val="002453E9"/>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A22"/>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C00"/>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AC"/>
    <w:rsid w:val="00292DD9"/>
    <w:rsid w:val="00293145"/>
    <w:rsid w:val="00293831"/>
    <w:rsid w:val="00293C3B"/>
    <w:rsid w:val="00293D95"/>
    <w:rsid w:val="00293FF3"/>
    <w:rsid w:val="00294111"/>
    <w:rsid w:val="00294902"/>
    <w:rsid w:val="00294E09"/>
    <w:rsid w:val="00294F1B"/>
    <w:rsid w:val="00294F3D"/>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5E4"/>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6A26"/>
    <w:rsid w:val="002F76A7"/>
    <w:rsid w:val="002F7E71"/>
    <w:rsid w:val="00300A8C"/>
    <w:rsid w:val="0030120E"/>
    <w:rsid w:val="003015C3"/>
    <w:rsid w:val="00301BD0"/>
    <w:rsid w:val="00301F27"/>
    <w:rsid w:val="003022B2"/>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C06"/>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8BE"/>
    <w:rsid w:val="003318D5"/>
    <w:rsid w:val="00331C12"/>
    <w:rsid w:val="00332243"/>
    <w:rsid w:val="003323BA"/>
    <w:rsid w:val="00332A20"/>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34D"/>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0A9"/>
    <w:rsid w:val="00356138"/>
    <w:rsid w:val="00356205"/>
    <w:rsid w:val="003565AC"/>
    <w:rsid w:val="00356FD1"/>
    <w:rsid w:val="003575F2"/>
    <w:rsid w:val="00357F57"/>
    <w:rsid w:val="00361237"/>
    <w:rsid w:val="00361390"/>
    <w:rsid w:val="003615E6"/>
    <w:rsid w:val="00361A92"/>
    <w:rsid w:val="00361B34"/>
    <w:rsid w:val="00362333"/>
    <w:rsid w:val="00362F9F"/>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1718"/>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2F74"/>
    <w:rsid w:val="003D3454"/>
    <w:rsid w:val="003D3E2C"/>
    <w:rsid w:val="003D46F6"/>
    <w:rsid w:val="003D4C0A"/>
    <w:rsid w:val="003D4C89"/>
    <w:rsid w:val="003D5212"/>
    <w:rsid w:val="003D52A7"/>
    <w:rsid w:val="003D58A0"/>
    <w:rsid w:val="003D58B2"/>
    <w:rsid w:val="003D5905"/>
    <w:rsid w:val="003D59CC"/>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041"/>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046"/>
    <w:rsid w:val="00423107"/>
    <w:rsid w:val="0042330D"/>
    <w:rsid w:val="00423336"/>
    <w:rsid w:val="00423735"/>
    <w:rsid w:val="00423739"/>
    <w:rsid w:val="00423ACB"/>
    <w:rsid w:val="00423CE4"/>
    <w:rsid w:val="004240AA"/>
    <w:rsid w:val="00424896"/>
    <w:rsid w:val="0042504B"/>
    <w:rsid w:val="00425402"/>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000"/>
    <w:rsid w:val="00434129"/>
    <w:rsid w:val="00434187"/>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307"/>
    <w:rsid w:val="0045242B"/>
    <w:rsid w:val="00452FB0"/>
    <w:rsid w:val="004530EF"/>
    <w:rsid w:val="00453A30"/>
    <w:rsid w:val="00453BD9"/>
    <w:rsid w:val="00453D23"/>
    <w:rsid w:val="00453D69"/>
    <w:rsid w:val="00454839"/>
    <w:rsid w:val="00454911"/>
    <w:rsid w:val="004550DF"/>
    <w:rsid w:val="00455A79"/>
    <w:rsid w:val="0045703A"/>
    <w:rsid w:val="00457079"/>
    <w:rsid w:val="00457246"/>
    <w:rsid w:val="00457610"/>
    <w:rsid w:val="004577B5"/>
    <w:rsid w:val="00460862"/>
    <w:rsid w:val="00460B73"/>
    <w:rsid w:val="00460C43"/>
    <w:rsid w:val="00461241"/>
    <w:rsid w:val="004612F2"/>
    <w:rsid w:val="00461769"/>
    <w:rsid w:val="004617F1"/>
    <w:rsid w:val="00461EC1"/>
    <w:rsid w:val="00462118"/>
    <w:rsid w:val="0046218A"/>
    <w:rsid w:val="004623AB"/>
    <w:rsid w:val="00462416"/>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CB9"/>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9E4"/>
    <w:rsid w:val="004A7FDF"/>
    <w:rsid w:val="004B03B0"/>
    <w:rsid w:val="004B04AD"/>
    <w:rsid w:val="004B0F76"/>
    <w:rsid w:val="004B127C"/>
    <w:rsid w:val="004B1285"/>
    <w:rsid w:val="004B1512"/>
    <w:rsid w:val="004B16FC"/>
    <w:rsid w:val="004B1C47"/>
    <w:rsid w:val="004B1C75"/>
    <w:rsid w:val="004B1D3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4B3"/>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4F"/>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C87"/>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636"/>
    <w:rsid w:val="00500B93"/>
    <w:rsid w:val="00500C6F"/>
    <w:rsid w:val="00500D31"/>
    <w:rsid w:val="005015A0"/>
    <w:rsid w:val="00501E7D"/>
    <w:rsid w:val="005020A7"/>
    <w:rsid w:val="00502243"/>
    <w:rsid w:val="00502BCF"/>
    <w:rsid w:val="00503AED"/>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C7D"/>
    <w:rsid w:val="00531FAE"/>
    <w:rsid w:val="0053317C"/>
    <w:rsid w:val="005333FB"/>
    <w:rsid w:val="00533663"/>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B58"/>
    <w:rsid w:val="00537F6A"/>
    <w:rsid w:val="00540232"/>
    <w:rsid w:val="005403D0"/>
    <w:rsid w:val="00540A50"/>
    <w:rsid w:val="00540D4D"/>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D97"/>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3ECA"/>
    <w:rsid w:val="00574400"/>
    <w:rsid w:val="00574595"/>
    <w:rsid w:val="00574631"/>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80E"/>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CF6"/>
    <w:rsid w:val="005B6E58"/>
    <w:rsid w:val="005B73C3"/>
    <w:rsid w:val="005B768C"/>
    <w:rsid w:val="005B7695"/>
    <w:rsid w:val="005B79A7"/>
    <w:rsid w:val="005B7DCB"/>
    <w:rsid w:val="005C087C"/>
    <w:rsid w:val="005C0F68"/>
    <w:rsid w:val="005C0FA1"/>
    <w:rsid w:val="005C19CF"/>
    <w:rsid w:val="005C1A3E"/>
    <w:rsid w:val="005C2C7C"/>
    <w:rsid w:val="005C2E36"/>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1C5F"/>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D80"/>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3ED"/>
    <w:rsid w:val="00606A67"/>
    <w:rsid w:val="00606F77"/>
    <w:rsid w:val="0060750E"/>
    <w:rsid w:val="00607847"/>
    <w:rsid w:val="006104B6"/>
    <w:rsid w:val="00610CFC"/>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0DAC"/>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5DD"/>
    <w:rsid w:val="0064461A"/>
    <w:rsid w:val="00644942"/>
    <w:rsid w:val="00645020"/>
    <w:rsid w:val="00645504"/>
    <w:rsid w:val="00645844"/>
    <w:rsid w:val="006458B3"/>
    <w:rsid w:val="00645E6E"/>
    <w:rsid w:val="0064726D"/>
    <w:rsid w:val="00647608"/>
    <w:rsid w:val="00647939"/>
    <w:rsid w:val="00647AFA"/>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6CA8"/>
    <w:rsid w:val="00657725"/>
    <w:rsid w:val="0066049E"/>
    <w:rsid w:val="006607C8"/>
    <w:rsid w:val="00661FA4"/>
    <w:rsid w:val="0066215E"/>
    <w:rsid w:val="00662702"/>
    <w:rsid w:val="00662DA2"/>
    <w:rsid w:val="00662DD4"/>
    <w:rsid w:val="00662FC5"/>
    <w:rsid w:val="00663125"/>
    <w:rsid w:val="00663C88"/>
    <w:rsid w:val="00663CCE"/>
    <w:rsid w:val="006641C8"/>
    <w:rsid w:val="00664255"/>
    <w:rsid w:val="00664705"/>
    <w:rsid w:val="006648CF"/>
    <w:rsid w:val="00664923"/>
    <w:rsid w:val="00664B20"/>
    <w:rsid w:val="00665647"/>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4B13"/>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64"/>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3B0"/>
    <w:rsid w:val="006E1756"/>
    <w:rsid w:val="006E18E1"/>
    <w:rsid w:val="006E23B7"/>
    <w:rsid w:val="006E2899"/>
    <w:rsid w:val="006E2990"/>
    <w:rsid w:val="006E30A0"/>
    <w:rsid w:val="006E3A8C"/>
    <w:rsid w:val="006E3C16"/>
    <w:rsid w:val="006E3F4D"/>
    <w:rsid w:val="006E42F5"/>
    <w:rsid w:val="006E4CDB"/>
    <w:rsid w:val="006E5802"/>
    <w:rsid w:val="006E59B7"/>
    <w:rsid w:val="006E5D43"/>
    <w:rsid w:val="006E6622"/>
    <w:rsid w:val="006E6A1A"/>
    <w:rsid w:val="006E701F"/>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859"/>
    <w:rsid w:val="006F69A0"/>
    <w:rsid w:val="006F6B11"/>
    <w:rsid w:val="006F721F"/>
    <w:rsid w:val="006F749E"/>
    <w:rsid w:val="006F7840"/>
    <w:rsid w:val="007000B9"/>
    <w:rsid w:val="00700148"/>
    <w:rsid w:val="007003F4"/>
    <w:rsid w:val="00700976"/>
    <w:rsid w:val="007009A9"/>
    <w:rsid w:val="00700B26"/>
    <w:rsid w:val="007015A5"/>
    <w:rsid w:val="0070170B"/>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0D8"/>
    <w:rsid w:val="007535F6"/>
    <w:rsid w:val="00753C0A"/>
    <w:rsid w:val="00753D78"/>
    <w:rsid w:val="00753F1F"/>
    <w:rsid w:val="00754017"/>
    <w:rsid w:val="00754280"/>
    <w:rsid w:val="00754914"/>
    <w:rsid w:val="00755173"/>
    <w:rsid w:val="00755A05"/>
    <w:rsid w:val="00755A6D"/>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4D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1F99"/>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D7F33"/>
    <w:rsid w:val="007E060E"/>
    <w:rsid w:val="007E064E"/>
    <w:rsid w:val="007E0AAE"/>
    <w:rsid w:val="007E0AB8"/>
    <w:rsid w:val="007E0BF6"/>
    <w:rsid w:val="007E169C"/>
    <w:rsid w:val="007E1848"/>
    <w:rsid w:val="007E2395"/>
    <w:rsid w:val="007E317E"/>
    <w:rsid w:val="007E36D1"/>
    <w:rsid w:val="007E39A2"/>
    <w:rsid w:val="007E3DD3"/>
    <w:rsid w:val="007E454D"/>
    <w:rsid w:val="007E4DBB"/>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D6"/>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406"/>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216"/>
    <w:rsid w:val="0082331B"/>
    <w:rsid w:val="00823348"/>
    <w:rsid w:val="008238D2"/>
    <w:rsid w:val="00823F6E"/>
    <w:rsid w:val="00824170"/>
    <w:rsid w:val="00824325"/>
    <w:rsid w:val="008250E2"/>
    <w:rsid w:val="0082578C"/>
    <w:rsid w:val="00825C64"/>
    <w:rsid w:val="0082632C"/>
    <w:rsid w:val="0082643C"/>
    <w:rsid w:val="008264CC"/>
    <w:rsid w:val="008267C4"/>
    <w:rsid w:val="00826E28"/>
    <w:rsid w:val="00827264"/>
    <w:rsid w:val="00827DCD"/>
    <w:rsid w:val="00830029"/>
    <w:rsid w:val="0083191A"/>
    <w:rsid w:val="00831B6F"/>
    <w:rsid w:val="00831ECB"/>
    <w:rsid w:val="008322C7"/>
    <w:rsid w:val="008324D9"/>
    <w:rsid w:val="0083251B"/>
    <w:rsid w:val="00832F2D"/>
    <w:rsid w:val="0083318D"/>
    <w:rsid w:val="00833531"/>
    <w:rsid w:val="008335BE"/>
    <w:rsid w:val="00833B5A"/>
    <w:rsid w:val="00833BFD"/>
    <w:rsid w:val="00833F78"/>
    <w:rsid w:val="008341F9"/>
    <w:rsid w:val="00834728"/>
    <w:rsid w:val="0083483F"/>
    <w:rsid w:val="00834C35"/>
    <w:rsid w:val="00834FAC"/>
    <w:rsid w:val="0083589A"/>
    <w:rsid w:val="00836064"/>
    <w:rsid w:val="008362DE"/>
    <w:rsid w:val="008367C4"/>
    <w:rsid w:val="00836D54"/>
    <w:rsid w:val="008371D4"/>
    <w:rsid w:val="008374DE"/>
    <w:rsid w:val="008375B4"/>
    <w:rsid w:val="00840156"/>
    <w:rsid w:val="0084065F"/>
    <w:rsid w:val="008407F6"/>
    <w:rsid w:val="00840BD2"/>
    <w:rsid w:val="00840E09"/>
    <w:rsid w:val="008422D2"/>
    <w:rsid w:val="00842928"/>
    <w:rsid w:val="0084306E"/>
    <w:rsid w:val="00843195"/>
    <w:rsid w:val="00843901"/>
    <w:rsid w:val="00843AEB"/>
    <w:rsid w:val="00843BD9"/>
    <w:rsid w:val="00844C5F"/>
    <w:rsid w:val="00844F03"/>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6257"/>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2DE"/>
    <w:rsid w:val="0089432E"/>
    <w:rsid w:val="00894577"/>
    <w:rsid w:val="0089458F"/>
    <w:rsid w:val="00894727"/>
    <w:rsid w:val="00894B0A"/>
    <w:rsid w:val="00894E21"/>
    <w:rsid w:val="00894E7F"/>
    <w:rsid w:val="0089545C"/>
    <w:rsid w:val="008954D7"/>
    <w:rsid w:val="00895906"/>
    <w:rsid w:val="00895908"/>
    <w:rsid w:val="00895DF0"/>
    <w:rsid w:val="0089619C"/>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BD8"/>
    <w:rsid w:val="008A6E19"/>
    <w:rsid w:val="008A7DBC"/>
    <w:rsid w:val="008B029B"/>
    <w:rsid w:val="008B067F"/>
    <w:rsid w:val="008B0BE5"/>
    <w:rsid w:val="008B0BF6"/>
    <w:rsid w:val="008B0F6F"/>
    <w:rsid w:val="008B12A0"/>
    <w:rsid w:val="008B193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6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09"/>
    <w:rsid w:val="008C1C1F"/>
    <w:rsid w:val="008C1F6F"/>
    <w:rsid w:val="008C210E"/>
    <w:rsid w:val="008C21C1"/>
    <w:rsid w:val="008C31AF"/>
    <w:rsid w:val="008C32F2"/>
    <w:rsid w:val="008C338E"/>
    <w:rsid w:val="008C38F6"/>
    <w:rsid w:val="008C3C9B"/>
    <w:rsid w:val="008C4471"/>
    <w:rsid w:val="008C4684"/>
    <w:rsid w:val="008C4997"/>
    <w:rsid w:val="008C4B56"/>
    <w:rsid w:val="008C4B9B"/>
    <w:rsid w:val="008C5C4A"/>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7CF"/>
    <w:rsid w:val="008D5A51"/>
    <w:rsid w:val="008D5B95"/>
    <w:rsid w:val="008D68C8"/>
    <w:rsid w:val="008D6E2A"/>
    <w:rsid w:val="008D7278"/>
    <w:rsid w:val="008D736B"/>
    <w:rsid w:val="008D738E"/>
    <w:rsid w:val="008E0000"/>
    <w:rsid w:val="008E0E6B"/>
    <w:rsid w:val="008E0F17"/>
    <w:rsid w:val="008E1177"/>
    <w:rsid w:val="008E1182"/>
    <w:rsid w:val="008E1538"/>
    <w:rsid w:val="008E2143"/>
    <w:rsid w:val="008E2B67"/>
    <w:rsid w:val="008E2F49"/>
    <w:rsid w:val="008E3322"/>
    <w:rsid w:val="008E3428"/>
    <w:rsid w:val="008E380B"/>
    <w:rsid w:val="008E3858"/>
    <w:rsid w:val="008E4940"/>
    <w:rsid w:val="008E4BAD"/>
    <w:rsid w:val="008E4C23"/>
    <w:rsid w:val="008E5181"/>
    <w:rsid w:val="008E55D7"/>
    <w:rsid w:val="008E5D90"/>
    <w:rsid w:val="008E68B9"/>
    <w:rsid w:val="008E6B8F"/>
    <w:rsid w:val="008E6C32"/>
    <w:rsid w:val="008E7161"/>
    <w:rsid w:val="008E7A89"/>
    <w:rsid w:val="008E7B9A"/>
    <w:rsid w:val="008F082A"/>
    <w:rsid w:val="008F14C4"/>
    <w:rsid w:val="008F14C7"/>
    <w:rsid w:val="008F15A0"/>
    <w:rsid w:val="008F1D70"/>
    <w:rsid w:val="008F2194"/>
    <w:rsid w:val="008F2318"/>
    <w:rsid w:val="008F2CD7"/>
    <w:rsid w:val="008F2D0F"/>
    <w:rsid w:val="008F2EBA"/>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D8F"/>
    <w:rsid w:val="00902FDF"/>
    <w:rsid w:val="00903A37"/>
    <w:rsid w:val="00904BBF"/>
    <w:rsid w:val="00904ED4"/>
    <w:rsid w:val="00904FAE"/>
    <w:rsid w:val="009055E7"/>
    <w:rsid w:val="00905A40"/>
    <w:rsid w:val="00905B3E"/>
    <w:rsid w:val="00905DD8"/>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9B6"/>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27D59"/>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C95"/>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9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25DE"/>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82F"/>
    <w:rsid w:val="009B09F0"/>
    <w:rsid w:val="009B0B1D"/>
    <w:rsid w:val="009B0B80"/>
    <w:rsid w:val="009B11EB"/>
    <w:rsid w:val="009B1969"/>
    <w:rsid w:val="009B1A62"/>
    <w:rsid w:val="009B1ADE"/>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D17"/>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B8D"/>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195"/>
    <w:rsid w:val="00A218D8"/>
    <w:rsid w:val="00A21AD5"/>
    <w:rsid w:val="00A2319A"/>
    <w:rsid w:val="00A233AC"/>
    <w:rsid w:val="00A23D8E"/>
    <w:rsid w:val="00A24408"/>
    <w:rsid w:val="00A2493C"/>
    <w:rsid w:val="00A249C6"/>
    <w:rsid w:val="00A251F8"/>
    <w:rsid w:val="00A252F9"/>
    <w:rsid w:val="00A25427"/>
    <w:rsid w:val="00A25B4B"/>
    <w:rsid w:val="00A26428"/>
    <w:rsid w:val="00A267AC"/>
    <w:rsid w:val="00A268B3"/>
    <w:rsid w:val="00A26B29"/>
    <w:rsid w:val="00A26C57"/>
    <w:rsid w:val="00A26D8F"/>
    <w:rsid w:val="00A26FDF"/>
    <w:rsid w:val="00A273F1"/>
    <w:rsid w:val="00A27A0E"/>
    <w:rsid w:val="00A27F5E"/>
    <w:rsid w:val="00A30D13"/>
    <w:rsid w:val="00A310CD"/>
    <w:rsid w:val="00A314C8"/>
    <w:rsid w:val="00A31532"/>
    <w:rsid w:val="00A31E1C"/>
    <w:rsid w:val="00A3216D"/>
    <w:rsid w:val="00A32340"/>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37E18"/>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0E0C"/>
    <w:rsid w:val="00A51232"/>
    <w:rsid w:val="00A518F9"/>
    <w:rsid w:val="00A524BC"/>
    <w:rsid w:val="00A52ACF"/>
    <w:rsid w:val="00A534D0"/>
    <w:rsid w:val="00A535FA"/>
    <w:rsid w:val="00A53804"/>
    <w:rsid w:val="00A53F27"/>
    <w:rsid w:val="00A540AA"/>
    <w:rsid w:val="00A54689"/>
    <w:rsid w:val="00A546F8"/>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1F06"/>
    <w:rsid w:val="00A623E6"/>
    <w:rsid w:val="00A62939"/>
    <w:rsid w:val="00A62FF2"/>
    <w:rsid w:val="00A63E4E"/>
    <w:rsid w:val="00A6460C"/>
    <w:rsid w:val="00A6472C"/>
    <w:rsid w:val="00A64D0D"/>
    <w:rsid w:val="00A64DC4"/>
    <w:rsid w:val="00A6524F"/>
    <w:rsid w:val="00A65345"/>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A8D"/>
    <w:rsid w:val="00A74C99"/>
    <w:rsid w:val="00A74FF5"/>
    <w:rsid w:val="00A750C7"/>
    <w:rsid w:val="00A75420"/>
    <w:rsid w:val="00A75461"/>
    <w:rsid w:val="00A75476"/>
    <w:rsid w:val="00A75900"/>
    <w:rsid w:val="00A75902"/>
    <w:rsid w:val="00A7629A"/>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2C4"/>
    <w:rsid w:val="00A929FA"/>
    <w:rsid w:val="00A92D82"/>
    <w:rsid w:val="00A92DD1"/>
    <w:rsid w:val="00A93249"/>
    <w:rsid w:val="00A93C45"/>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1D4"/>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474"/>
    <w:rsid w:val="00B3199E"/>
    <w:rsid w:val="00B331CE"/>
    <w:rsid w:val="00B33A12"/>
    <w:rsid w:val="00B343B6"/>
    <w:rsid w:val="00B34522"/>
    <w:rsid w:val="00B3588E"/>
    <w:rsid w:val="00B35F4C"/>
    <w:rsid w:val="00B36045"/>
    <w:rsid w:val="00B3609A"/>
    <w:rsid w:val="00B361C4"/>
    <w:rsid w:val="00B36712"/>
    <w:rsid w:val="00B369B1"/>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76EF"/>
    <w:rsid w:val="00B97FA5"/>
    <w:rsid w:val="00BA0007"/>
    <w:rsid w:val="00BA1071"/>
    <w:rsid w:val="00BA1088"/>
    <w:rsid w:val="00BA19A9"/>
    <w:rsid w:val="00BA298C"/>
    <w:rsid w:val="00BA2A9B"/>
    <w:rsid w:val="00BA2B27"/>
    <w:rsid w:val="00BA2D10"/>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54"/>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20"/>
    <w:rsid w:val="00BC7BFC"/>
    <w:rsid w:val="00BC7C8D"/>
    <w:rsid w:val="00BC7F41"/>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523"/>
    <w:rsid w:val="00BE0AC2"/>
    <w:rsid w:val="00BE0B1F"/>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70D"/>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8C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98"/>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2CB7"/>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3AE"/>
    <w:rsid w:val="00C628AF"/>
    <w:rsid w:val="00C62E3C"/>
    <w:rsid w:val="00C63558"/>
    <w:rsid w:val="00C63930"/>
    <w:rsid w:val="00C63ED1"/>
    <w:rsid w:val="00C63F10"/>
    <w:rsid w:val="00C645EA"/>
    <w:rsid w:val="00C65077"/>
    <w:rsid w:val="00C6515F"/>
    <w:rsid w:val="00C655B9"/>
    <w:rsid w:val="00C65844"/>
    <w:rsid w:val="00C65970"/>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AC6"/>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83B"/>
    <w:rsid w:val="00C87AEF"/>
    <w:rsid w:val="00C87E0D"/>
    <w:rsid w:val="00C87F6A"/>
    <w:rsid w:val="00C87FCC"/>
    <w:rsid w:val="00C90335"/>
    <w:rsid w:val="00C90A93"/>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A91"/>
    <w:rsid w:val="00CE4C00"/>
    <w:rsid w:val="00CE50E4"/>
    <w:rsid w:val="00CE5F3A"/>
    <w:rsid w:val="00CE5F69"/>
    <w:rsid w:val="00CE67AB"/>
    <w:rsid w:val="00CE684B"/>
    <w:rsid w:val="00CE7005"/>
    <w:rsid w:val="00CE7961"/>
    <w:rsid w:val="00CE7C00"/>
    <w:rsid w:val="00CE7EC0"/>
    <w:rsid w:val="00CF0267"/>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324"/>
    <w:rsid w:val="00D159D2"/>
    <w:rsid w:val="00D15B82"/>
    <w:rsid w:val="00D15D59"/>
    <w:rsid w:val="00D15DB9"/>
    <w:rsid w:val="00D163A7"/>
    <w:rsid w:val="00D1690E"/>
    <w:rsid w:val="00D16DC2"/>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6DA"/>
    <w:rsid w:val="00D52E49"/>
    <w:rsid w:val="00D52F66"/>
    <w:rsid w:val="00D53150"/>
    <w:rsid w:val="00D53219"/>
    <w:rsid w:val="00D538F9"/>
    <w:rsid w:val="00D53B44"/>
    <w:rsid w:val="00D5451C"/>
    <w:rsid w:val="00D54ADD"/>
    <w:rsid w:val="00D557A1"/>
    <w:rsid w:val="00D56289"/>
    <w:rsid w:val="00D563E3"/>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2D2C"/>
    <w:rsid w:val="00D833A7"/>
    <w:rsid w:val="00D83950"/>
    <w:rsid w:val="00D83BAD"/>
    <w:rsid w:val="00D8420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847"/>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675B"/>
    <w:rsid w:val="00DD6DFC"/>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52C"/>
    <w:rsid w:val="00DF772C"/>
    <w:rsid w:val="00DF7D8B"/>
    <w:rsid w:val="00E002ED"/>
    <w:rsid w:val="00E00ADA"/>
    <w:rsid w:val="00E00C46"/>
    <w:rsid w:val="00E0105B"/>
    <w:rsid w:val="00E010A9"/>
    <w:rsid w:val="00E011D4"/>
    <w:rsid w:val="00E013BB"/>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2AE5"/>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0A9"/>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21"/>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C44"/>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9C3"/>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48F7"/>
    <w:rsid w:val="00ED5051"/>
    <w:rsid w:val="00ED50BB"/>
    <w:rsid w:val="00ED51B6"/>
    <w:rsid w:val="00ED530C"/>
    <w:rsid w:val="00ED564F"/>
    <w:rsid w:val="00ED5CEC"/>
    <w:rsid w:val="00ED650F"/>
    <w:rsid w:val="00ED6A0A"/>
    <w:rsid w:val="00ED6A72"/>
    <w:rsid w:val="00ED6FB7"/>
    <w:rsid w:val="00ED7368"/>
    <w:rsid w:val="00ED750E"/>
    <w:rsid w:val="00ED764D"/>
    <w:rsid w:val="00ED7919"/>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1B"/>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2C6E"/>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37B"/>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4D3"/>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525"/>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45BB"/>
    <w:rsid w:val="00F44BB9"/>
    <w:rsid w:val="00F45161"/>
    <w:rsid w:val="00F4516C"/>
    <w:rsid w:val="00F454CA"/>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26E5"/>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49A5"/>
    <w:rsid w:val="00F8513E"/>
    <w:rsid w:val="00F8522B"/>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260"/>
    <w:rsid w:val="00FA048E"/>
    <w:rsid w:val="00FA0567"/>
    <w:rsid w:val="00FA0957"/>
    <w:rsid w:val="00FA0CA6"/>
    <w:rsid w:val="00FA11E7"/>
    <w:rsid w:val="00FA16E2"/>
    <w:rsid w:val="00FA1B7D"/>
    <w:rsid w:val="00FA2258"/>
    <w:rsid w:val="00FA229B"/>
    <w:rsid w:val="00FA25D8"/>
    <w:rsid w:val="00FA2CE0"/>
    <w:rsid w:val="00FA2DE3"/>
    <w:rsid w:val="00FA3584"/>
    <w:rsid w:val="00FA3B8E"/>
    <w:rsid w:val="00FA41F9"/>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551B95"/>
  <w15:docId w15:val="{0DD17429-6414-450E-A1A2-E5313D65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168"/>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customStyle="1" w:styleId="MenoPendente8">
    <w:name w:val="Menção Pendente8"/>
    <w:basedOn w:val="Fontepargpadro"/>
    <w:uiPriority w:val="99"/>
    <w:semiHidden/>
    <w:unhideWhenUsed/>
    <w:rsid w:val="00F6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valores.mobiliarios@b3.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spestruturacao@simplificpavarini.com.br" TargetMode="External"/><Relationship Id="rId37"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2.wmf"/><Relationship Id="rId36" Type="http://schemas.openxmlformats.org/officeDocument/2006/relationships/image" Target="media/image4.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financascorporativas.brenergia@engie.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hyperlink" Target="http://www.simplificpavarini.com.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LongProperties xmlns="http://schemas.microsoft.com/office/2006/metadata/long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0.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1.xml><?xml version="1.0" encoding="utf-8"?>
<ds:datastoreItem xmlns:ds="http://schemas.openxmlformats.org/officeDocument/2006/customXml" ds:itemID="{D4A74999-47AB-47EA-B3F3-36361CF0E9DB}">
  <ds:schemaRefs>
    <ds:schemaRef ds:uri="http://schemas.openxmlformats.org/officeDocument/2006/bibliography"/>
  </ds:schemaRefs>
</ds:datastoreItem>
</file>

<file path=customXml/itemProps12.xml><?xml version="1.0" encoding="utf-8"?>
<ds:datastoreItem xmlns:ds="http://schemas.openxmlformats.org/officeDocument/2006/customXml" ds:itemID="{7708D4BB-EE24-440D-96C6-CAE53328A6A2}">
  <ds:schemaRefs>
    <ds:schemaRef ds:uri="http://schemas.openxmlformats.org/officeDocument/2006/bibliography"/>
  </ds:schemaRefs>
</ds:datastoreItem>
</file>

<file path=customXml/itemProps13.xml><?xml version="1.0" encoding="utf-8"?>
<ds:datastoreItem xmlns:ds="http://schemas.openxmlformats.org/officeDocument/2006/customXml" ds:itemID="{499B7725-BADF-410E-9380-F1FA1D5F74A5}">
  <ds:schemaRefs>
    <ds:schemaRef ds:uri="http://schemas.openxmlformats.org/officeDocument/2006/bibliography"/>
  </ds:schemaRefs>
</ds:datastoreItem>
</file>

<file path=customXml/itemProps14.xml><?xml version="1.0" encoding="utf-8"?>
<ds:datastoreItem xmlns:ds="http://schemas.openxmlformats.org/officeDocument/2006/customXml" ds:itemID="{075A2815-BE0F-4354-8A77-E3DE2F1A3627}">
  <ds:schemaRefs>
    <ds:schemaRef ds:uri="http://schemas.openxmlformats.org/officeDocument/2006/bibliography"/>
  </ds:schemaRefs>
</ds:datastoreItem>
</file>

<file path=customXml/itemProps15.xml><?xml version="1.0" encoding="utf-8"?>
<ds:datastoreItem xmlns:ds="http://schemas.openxmlformats.org/officeDocument/2006/customXml" ds:itemID="{B3C376F4-DF40-43C0-B5FB-F87A8BE55D47}">
  <ds:schemaRefs>
    <ds:schemaRef ds:uri="http://schemas.openxmlformats.org/officeDocument/2006/bibliography"/>
  </ds:schemaRefs>
</ds:datastoreItem>
</file>

<file path=customXml/itemProps1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7.xml><?xml version="1.0" encoding="utf-8"?>
<ds:datastoreItem xmlns:ds="http://schemas.openxmlformats.org/officeDocument/2006/customXml" ds:itemID="{6CCBA0D6-2C32-49F0-9678-1C0B5D62C064}">
  <ds:schemaRefs>
    <ds:schemaRef ds:uri="http://schemas.openxmlformats.org/officeDocument/2006/bibliography"/>
  </ds:schemaRefs>
</ds:datastoreItem>
</file>

<file path=customXml/itemProps1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9.xml><?xml version="1.0" encoding="utf-8"?>
<ds:datastoreItem xmlns:ds="http://schemas.openxmlformats.org/officeDocument/2006/customXml" ds:itemID="{1D359C40-C7D6-4326-AEEC-C9767235FA4C}">
  <ds:schemaRefs>
    <ds:schemaRef ds:uri="http://schemas.openxmlformats.org/officeDocument/2006/bibliography"/>
  </ds:schemaRefs>
</ds:datastoreItem>
</file>

<file path=customXml/itemProps2.xml><?xml version="1.0" encoding="utf-8"?>
<ds:datastoreItem xmlns:ds="http://schemas.openxmlformats.org/officeDocument/2006/customXml" ds:itemID="{E1125CF2-1540-4458-95CA-AD28117D23B2}">
  <ds:schemaRefs>
    <ds:schemaRef ds:uri="http://schemas.openxmlformats.org/officeDocument/2006/bibliography"/>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38456586-D2BA-4A78-AAD6-7D2157FB4295}">
  <ds:schemaRefs>
    <ds:schemaRef ds:uri="http://schemas.openxmlformats.org/officeDocument/2006/bibliography"/>
  </ds:schemaRefs>
</ds:datastoreItem>
</file>

<file path=customXml/itemProps5.xml><?xml version="1.0" encoding="utf-8"?>
<ds:datastoreItem xmlns:ds="http://schemas.openxmlformats.org/officeDocument/2006/customXml" ds:itemID="{A1554A32-912B-430B-863A-406AB946B29F}">
  <ds:schemaRefs>
    <ds:schemaRef ds:uri="http://www.imanage.com/work/xmlschema"/>
  </ds:schemaRefs>
</ds:datastoreItem>
</file>

<file path=customXml/itemProps6.xml><?xml version="1.0" encoding="utf-8"?>
<ds:datastoreItem xmlns:ds="http://schemas.openxmlformats.org/officeDocument/2006/customXml" ds:itemID="{1BA08A70-343C-4F3B-9674-3B8F90A8043B}">
  <ds:schemaRefs>
    <ds:schemaRef ds:uri="http://schemas.openxmlformats.org/officeDocument/2006/bibliography"/>
  </ds:schemaRefs>
</ds:datastoreItem>
</file>

<file path=customXml/itemProps7.xml><?xml version="1.0" encoding="utf-8"?>
<ds:datastoreItem xmlns:ds="http://schemas.openxmlformats.org/officeDocument/2006/customXml" ds:itemID="{BDEE2E5D-1841-4447-84A7-C208AD069F00}">
  <ds:schemaRefs>
    <ds:schemaRef ds:uri="http://schemas.openxmlformats.org/officeDocument/2006/bibliography"/>
  </ds:schemaRefs>
</ds:datastoreItem>
</file>

<file path=customXml/itemProps8.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E47AB7C-306A-45CF-BB53-9FCA3440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100</Pages>
  <Words>32427</Words>
  <Characters>175110</Characters>
  <Application>Microsoft Office Word</Application>
  <DocSecurity>0</DocSecurity>
  <Lines>1459</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207123</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SF</cp:lastModifiedBy>
  <cp:revision>2</cp:revision>
  <cp:lastPrinted>2020-05-19T15:26:00Z</cp:lastPrinted>
  <dcterms:created xsi:type="dcterms:W3CDTF">2020-07-08T03:24:00Z</dcterms:created>
  <dcterms:modified xsi:type="dcterms:W3CDTF">2020-07-08T03:24:00Z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- 11711932v1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