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7F959" w14:textId="7E584F43" w:rsidR="001D7764" w:rsidRPr="00782A71" w:rsidRDefault="00911BDC" w:rsidP="00ED41F1">
      <w:pPr>
        <w:pStyle w:val="BodyTextIndent2"/>
        <w:spacing w:before="120" w:after="120" w:line="276" w:lineRule="auto"/>
        <w:ind w:left="3958"/>
        <w:rPr>
          <w:sz w:val="22"/>
          <w:szCs w:val="22"/>
        </w:rPr>
      </w:pPr>
      <w:r w:rsidRPr="00782A71">
        <w:rPr>
          <w:sz w:val="22"/>
          <w:szCs w:val="22"/>
        </w:rPr>
        <w:t xml:space="preserve">ADITIVO Nº 01 </w:t>
      </w:r>
      <w:ins w:id="0" w:author="Tretel, Lia Nara [ICG-BCMA]" w:date="2020-06-30T21:55:00Z">
        <w:r w:rsidR="00BC29C3">
          <w:rPr>
            <w:sz w:val="22"/>
            <w:szCs w:val="22"/>
          </w:rPr>
          <w:t xml:space="preserve">E CONSOLIDAÇÃO </w:t>
        </w:r>
      </w:ins>
      <w:r w:rsidRPr="00782A71">
        <w:rPr>
          <w:sz w:val="22"/>
          <w:szCs w:val="22"/>
        </w:rPr>
        <w:t xml:space="preserve">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7A6976"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23AAD49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r w:rsidR="005B0047">
        <w:rPr>
          <w:rFonts w:ascii="Arial" w:hAnsi="Arial" w:cs="Arial"/>
          <w:sz w:val="22"/>
          <w:szCs w:val="22"/>
        </w:rPr>
        <w:t xml:space="preserve"> e </w:t>
      </w:r>
      <w:r w:rsidR="005B0047" w:rsidRPr="00782A71">
        <w:rPr>
          <w:rFonts w:ascii="Arial" w:hAnsi="Arial" w:cs="Arial"/>
          <w:sz w:val="22"/>
          <w:szCs w:val="22"/>
        </w:rPr>
        <w:t>“</w:t>
      </w:r>
      <w:r w:rsidR="005B0047">
        <w:rPr>
          <w:rFonts w:ascii="Arial" w:hAnsi="Arial" w:cs="Arial"/>
          <w:b/>
          <w:sz w:val="22"/>
          <w:szCs w:val="22"/>
        </w:rPr>
        <w:t>DEBÊNTURES</w:t>
      </w:r>
      <w:r w:rsidR="005B0047" w:rsidRPr="00782A71">
        <w:rPr>
          <w:rFonts w:ascii="Arial" w:hAnsi="Arial" w:cs="Arial"/>
          <w:sz w:val="22"/>
          <w:szCs w:val="22"/>
        </w:rPr>
        <w:t>”</w:t>
      </w:r>
      <w:r w:rsidR="005B0047">
        <w:rPr>
          <w:rFonts w:ascii="Arial" w:hAnsi="Arial" w:cs="Arial"/>
          <w:sz w:val="22"/>
          <w:szCs w:val="22"/>
        </w:rPr>
        <w:t>, respectivamente</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69DD99EF"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simplesmente</w:t>
      </w:r>
      <w:r w:rsidRPr="00782A71">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0DB23F6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 xml:space="preserve">sendo </w:t>
      </w:r>
      <w:r w:rsidR="004D110B">
        <w:rPr>
          <w:rFonts w:cs="Arial"/>
          <w:sz w:val="22"/>
          <w:szCs w:val="22"/>
        </w:rPr>
        <w:t>(i) o BNDES e o AGENTE FIDUCIÁRIO doravante denominados, quando referenciados em conjunto, como “</w:t>
      </w:r>
      <w:r w:rsidR="004D110B" w:rsidRPr="00C062D2">
        <w:rPr>
          <w:rFonts w:cs="Arial"/>
          <w:b/>
          <w:bCs/>
          <w:sz w:val="22"/>
          <w:szCs w:val="22"/>
        </w:rPr>
        <w:t>PARTES GARANTIDAS</w:t>
      </w:r>
      <w:r w:rsidR="004D110B">
        <w:rPr>
          <w:rFonts w:cs="Arial"/>
          <w:sz w:val="22"/>
          <w:szCs w:val="22"/>
        </w:rPr>
        <w:t xml:space="preserve">”; e (ii) </w:t>
      </w:r>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6A03048C"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AF1186">
        <w:rPr>
          <w:rFonts w:cs="Arial"/>
          <w:sz w:val="22"/>
          <w:szCs w:val="22"/>
        </w:rPr>
        <w:t>“</w:t>
      </w:r>
      <w:r w:rsidR="001A1063" w:rsidRPr="00414FAF">
        <w:rPr>
          <w:rFonts w:cs="Arial"/>
          <w:b/>
          <w:sz w:val="22"/>
          <w:szCs w:val="22"/>
        </w:rPr>
        <w:t>PROJETO</w:t>
      </w:r>
      <w:r w:rsidR="00AF1186" w:rsidRPr="00F67914">
        <w:rPr>
          <w:rFonts w:cs="Arial"/>
          <w:bCs/>
          <w:sz w:val="22"/>
          <w:szCs w:val="22"/>
        </w:rPr>
        <w:t>”</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ListParagraph"/>
        <w:spacing w:line="276" w:lineRule="auto"/>
        <w:rPr>
          <w:rFonts w:cs="Arial"/>
          <w:color w:val="000000"/>
          <w:sz w:val="22"/>
          <w:szCs w:val="22"/>
        </w:rPr>
      </w:pPr>
    </w:p>
    <w:p w14:paraId="379B3065" w14:textId="0370C13C"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ListParagraph"/>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ListParagraph"/>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55160CB"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(ii) alterar outros termos e condições do CONTRATO, o qual passará a vigorar de acordo com o ANEXO A ao presente ADITIVO</w:t>
      </w:r>
      <w:ins w:id="1" w:author="Tretel, Lia Nara [ICG-BCMA]" w:date="2020-06-30T21:59:00Z">
        <w:r w:rsidR="00BC29C3">
          <w:rPr>
            <w:rFonts w:cs="Arial"/>
            <w:color w:val="000000"/>
            <w:sz w:val="22"/>
            <w:szCs w:val="22"/>
          </w:rPr>
          <w:t xml:space="preserve"> através da consolidação do CONTRATO</w:t>
        </w:r>
      </w:ins>
      <w:r w:rsidRPr="00782A71">
        <w:rPr>
          <w:rFonts w:cs="Arial"/>
          <w:color w:val="000000"/>
          <w:sz w:val="22"/>
          <w:szCs w:val="22"/>
        </w:rPr>
        <w:t>.</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6BAB5955"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r w:rsidR="0023436C">
        <w:rPr>
          <w:rFonts w:cs="Arial"/>
          <w:color w:val="000000"/>
          <w:sz w:val="22"/>
          <w:szCs w:val="22"/>
        </w:rPr>
        <w:t>90</w:t>
      </w:r>
      <w:r w:rsidR="005D00FB" w:rsidRPr="008A2541">
        <w:rPr>
          <w:rFonts w:cs="Arial"/>
          <w:color w:val="000000"/>
          <w:sz w:val="22"/>
          <w:szCs w:val="22"/>
        </w:rPr>
        <w:t xml:space="preserve"> (</w:t>
      </w:r>
      <w:r w:rsidR="00256EB9">
        <w:rPr>
          <w:rFonts w:cs="Arial"/>
          <w:color w:val="000000"/>
          <w:sz w:val="22"/>
          <w:szCs w:val="22"/>
        </w:rPr>
        <w:t>noventa</w:t>
      </w:r>
      <w:r w:rsidR="005D00FB" w:rsidRPr="008A2541">
        <w:rPr>
          <w:rFonts w:cs="Arial"/>
          <w:color w:val="000000"/>
          <w:sz w:val="22"/>
          <w:szCs w:val="22"/>
        </w:rPr>
        <w:t>)</w:t>
      </w:r>
      <w:r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do CONTRATO (conforme consolidado no ANEXO A)</w:t>
      </w:r>
      <w:r w:rsidR="00AF1186" w:rsidRPr="00F773B2">
        <w:rPr>
          <w:rFonts w:cs="Arial"/>
          <w:color w:val="000000"/>
          <w:sz w:val="22"/>
          <w:szCs w:val="22"/>
        </w:rPr>
        <w:t>, sendo certo que tal prazo poderá ser postergado por igual período, sem necessidad</w:t>
      </w:r>
      <w:r w:rsidR="00AF1186" w:rsidRPr="008A2541">
        <w:rPr>
          <w:rFonts w:cs="Arial"/>
          <w:color w:val="000000"/>
          <w:sz w:val="22"/>
          <w:szCs w:val="22"/>
        </w:rPr>
        <w:t>e de anuência prévia das PARTES GARANTIDAS, caso tais notificações não possam ser entregues aos devedores dos DIREITOS CEDIDO</w:t>
      </w:r>
      <w:r w:rsidR="00AF1186" w:rsidRPr="00F773B2">
        <w:rPr>
          <w:rFonts w:cs="Arial"/>
          <w:color w:val="000000"/>
          <w:sz w:val="22"/>
          <w:szCs w:val="22"/>
        </w:rPr>
        <w:t>S em razão das restrições de funcionamento de instituições e órgãos e de circulação de pessoas em decorrência da pandemia do COVID-19</w:t>
      </w:r>
      <w:r w:rsidRPr="00F773B2">
        <w:rPr>
          <w:rFonts w:cs="Arial"/>
          <w:color w:val="000000"/>
          <w:sz w:val="22"/>
          <w:szCs w:val="22"/>
        </w:rPr>
        <w:t>.</w:t>
      </w:r>
      <w:r w:rsidR="00B00A0F">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Heading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Heading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Heading3"/>
        <w:spacing w:before="0" w:line="276" w:lineRule="auto"/>
        <w:rPr>
          <w:sz w:val="22"/>
          <w:szCs w:val="22"/>
        </w:rPr>
      </w:pPr>
      <w:r w:rsidRPr="00782A71">
        <w:rPr>
          <w:sz w:val="22"/>
          <w:szCs w:val="22"/>
        </w:rPr>
        <w:t>QUINTA</w:t>
      </w:r>
      <w:r w:rsidRPr="00782A71">
        <w:rPr>
          <w:sz w:val="22"/>
          <w:szCs w:val="22"/>
        </w:rPr>
        <w:br/>
        <w:t>REGISTRO</w:t>
      </w:r>
    </w:p>
    <w:p w14:paraId="039C7F88" w14:textId="5C7E12F0"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estado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F6179F">
        <w:rPr>
          <w:rFonts w:cs="Arial"/>
          <w:sz w:val="22"/>
          <w:szCs w:val="22"/>
        </w:rPr>
        <w:t>60</w:t>
      </w:r>
      <w:r w:rsidR="005D00FB">
        <w:rPr>
          <w:rFonts w:cs="Arial"/>
          <w:sz w:val="22"/>
          <w:szCs w:val="22"/>
        </w:rPr>
        <w:t xml:space="preserve"> (</w:t>
      </w:r>
      <w:r w:rsidR="00F6179F">
        <w:rPr>
          <w:rFonts w:cs="Arial"/>
          <w:sz w:val="22"/>
          <w:szCs w:val="22"/>
        </w:rPr>
        <w:t>sessenta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886D4E" w:rsidRPr="00F773B2">
        <w:rPr>
          <w:rFonts w:cs="Arial"/>
          <w:sz w:val="22"/>
          <w:szCs w:val="22"/>
        </w:rPr>
        <w:t xml:space="preserve">, </w:t>
      </w:r>
      <w:r w:rsidR="005557A0">
        <w:rPr>
          <w:rFonts w:cs="Arial"/>
          <w:color w:val="000000"/>
          <w:sz w:val="22"/>
          <w:szCs w:val="22"/>
        </w:rPr>
        <w:t xml:space="preserve">sendo certo que tal prazo poderá ser postergado por </w:t>
      </w:r>
      <w:bookmarkStart w:id="2" w:name="_Hlk43302550"/>
      <w:r w:rsidR="005557A0">
        <w:rPr>
          <w:rFonts w:cs="Arial"/>
          <w:color w:val="000000"/>
          <w:sz w:val="22"/>
          <w:szCs w:val="22"/>
        </w:rPr>
        <w:t>até 30 (trinta) dias</w:t>
      </w:r>
      <w:bookmarkEnd w:id="2"/>
      <w:r w:rsidR="005557A0">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r w:rsidR="006754E0">
        <w:rPr>
          <w:rFonts w:cs="Arial"/>
          <w:color w:val="000000"/>
          <w:sz w:val="22"/>
          <w:szCs w:val="22"/>
        </w:rPr>
        <w:t>.</w:t>
      </w:r>
      <w:r w:rsidR="00AF1186">
        <w:rPr>
          <w:rFonts w:cs="Arial"/>
          <w:b/>
          <w:bCs/>
          <w:color w:val="000000"/>
          <w:sz w:val="22"/>
          <w:szCs w:val="22"/>
        </w:rPr>
        <w:t xml:space="preserve"> </w:t>
      </w:r>
    </w:p>
    <w:p w14:paraId="11275C50" w14:textId="77777777" w:rsidR="009653BB" w:rsidRDefault="009653BB" w:rsidP="00A474DF">
      <w:pPr>
        <w:spacing w:after="120" w:line="276" w:lineRule="auto"/>
        <w:rPr>
          <w:rFonts w:ascii="Arial" w:hAnsi="Arial"/>
          <w:sz w:val="22"/>
          <w:szCs w:val="22"/>
        </w:rPr>
      </w:pPr>
    </w:p>
    <w:p w14:paraId="759D1DAC" w14:textId="77777777" w:rsidR="009653BB" w:rsidRPr="00414FAF" w:rsidRDefault="009653BB" w:rsidP="00414FAF">
      <w:pPr>
        <w:pStyle w:val="Heading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Heading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22928482"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r w:rsidR="00886D4E" w:rsidRPr="00414FAF">
        <w:rPr>
          <w:rFonts w:ascii="Arial" w:hAnsi="Arial" w:cs="Arial"/>
          <w:sz w:val="22"/>
          <w:szCs w:val="22"/>
        </w:rPr>
        <w:t xml:space="preserve">que poderá ocorrer </w:t>
      </w:r>
      <w:r w:rsidR="00886D4E">
        <w:rPr>
          <w:rFonts w:ascii="Arial" w:hAnsi="Arial" w:cs="Arial"/>
          <w:sz w:val="22"/>
          <w:szCs w:val="22"/>
        </w:rPr>
        <w:t xml:space="preserve">de forma </w:t>
      </w:r>
      <w:r w:rsidR="00886D4E" w:rsidRPr="00414FAF">
        <w:rPr>
          <w:rFonts w:ascii="Arial" w:hAnsi="Arial" w:cs="Arial"/>
          <w:sz w:val="22"/>
          <w:szCs w:val="22"/>
        </w:rPr>
        <w:t>eletrônica,</w:t>
      </w:r>
      <w:r w:rsidR="00886D4E" w:rsidRPr="00052807">
        <w:rPr>
          <w:rFonts w:ascii="Arial" w:hAnsi="Arial" w:cs="Arial"/>
          <w:color w:val="000000"/>
          <w:sz w:val="22"/>
          <w:szCs w:val="22"/>
        </w:rPr>
        <w:t xml:space="preserve"> </w:t>
      </w:r>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 xml:space="preserve">acerca do atendimento desta </w:t>
      </w:r>
      <w:commentRangeStart w:id="3"/>
      <w:r w:rsidRPr="00414FAF">
        <w:rPr>
          <w:rFonts w:ascii="Arial" w:hAnsi="Arial" w:cs="Arial"/>
          <w:sz w:val="22"/>
          <w:szCs w:val="22"/>
        </w:rPr>
        <w:t>condição</w:t>
      </w:r>
      <w:commentRangeEnd w:id="3"/>
      <w:r w:rsidR="00BC29C3">
        <w:rPr>
          <w:rStyle w:val="CommentReference"/>
        </w:rPr>
        <w:commentReference w:id="3"/>
      </w:r>
      <w:r w:rsidRPr="00414FAF">
        <w:rPr>
          <w:rFonts w:ascii="Arial" w:hAnsi="Arial" w:cs="Arial"/>
          <w:sz w:val="22"/>
          <w:szCs w:val="22"/>
        </w:rPr>
        <w:t>.</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Heading3"/>
        <w:spacing w:before="0" w:line="276" w:lineRule="auto"/>
        <w:rPr>
          <w:b w:val="0"/>
          <w:sz w:val="22"/>
          <w:szCs w:val="22"/>
        </w:rPr>
      </w:pPr>
      <w:r>
        <w:rPr>
          <w:sz w:val="22"/>
          <w:szCs w:val="22"/>
        </w:rPr>
        <w:t>SÉTIMA</w:t>
      </w:r>
    </w:p>
    <w:p w14:paraId="3FD94D25" w14:textId="095C5C93" w:rsidR="009653BB" w:rsidRPr="00414FAF" w:rsidRDefault="009653BB" w:rsidP="00414FAF">
      <w:pPr>
        <w:pStyle w:val="Heading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7E98A072"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DB37C0">
        <w:rPr>
          <w:rFonts w:cs="Arial"/>
          <w:bCs/>
          <w:color w:val="000000" w:themeColor="text1"/>
          <w:sz w:val="22"/>
          <w:szCs w:val="22"/>
        </w:rPr>
        <w:t xml:space="preserve">Simplific Pavarini Distribuidora </w:t>
      </w:r>
      <w:r w:rsidR="00DB37C0">
        <w:rPr>
          <w:rFonts w:cs="Arial"/>
          <w:bCs/>
          <w:color w:val="000000" w:themeColor="text1"/>
          <w:sz w:val="22"/>
          <w:szCs w:val="22"/>
        </w:rPr>
        <w:t>d</w:t>
      </w:r>
      <w:r w:rsidR="00DB37C0" w:rsidRPr="00DB37C0">
        <w:rPr>
          <w:rFonts w:cs="Arial"/>
          <w:bCs/>
          <w:color w:val="000000" w:themeColor="text1"/>
          <w:sz w:val="22"/>
          <w:szCs w:val="22"/>
        </w:rPr>
        <w:t>e Títulos E Valores Mobiliários Ltda.</w:t>
      </w:r>
      <w:r w:rsidRPr="00414FAF">
        <w:rPr>
          <w:rFonts w:cs="Arial"/>
          <w:sz w:val="18"/>
          <w:szCs w:val="18"/>
        </w:rPr>
        <w:t>,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5EF2CB3E" w:rsidR="00A474DF" w:rsidRDefault="00A474DF" w:rsidP="00414FAF">
      <w:pPr>
        <w:pStyle w:val="BNDES"/>
        <w:spacing w:after="120" w:line="276" w:lineRule="auto"/>
        <w:jc w:val="center"/>
        <w:rPr>
          <w:ins w:id="4" w:author="Tretel, Lia Nara [ICG-BCMA]" w:date="2020-06-30T22:08:00Z"/>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4DA3CDDA" w14:textId="77777777" w:rsidR="00BA2281" w:rsidRDefault="00BA2281" w:rsidP="00BA2281">
      <w:pPr>
        <w:pStyle w:val="BNDES"/>
        <w:spacing w:after="120" w:line="276" w:lineRule="auto"/>
        <w:jc w:val="center"/>
        <w:rPr>
          <w:ins w:id="5" w:author="Tretel, Lia Nara [ICG-BCMA]" w:date="2020-06-30T22:09:00Z"/>
          <w:sz w:val="22"/>
          <w:szCs w:val="22"/>
        </w:rPr>
      </w:pPr>
    </w:p>
    <w:p w14:paraId="1773C919" w14:textId="3FE84B76" w:rsidR="00BA2281" w:rsidRPr="00782A71" w:rsidRDefault="00BA2281" w:rsidP="00BA2281">
      <w:pPr>
        <w:pStyle w:val="BNDES"/>
        <w:spacing w:after="120" w:line="276" w:lineRule="auto"/>
        <w:jc w:val="center"/>
        <w:rPr>
          <w:rFonts w:cs="Arial"/>
          <w:b/>
          <w:sz w:val="22"/>
          <w:szCs w:val="22"/>
          <w:u w:val="single"/>
        </w:rPr>
      </w:pPr>
      <w:ins w:id="6" w:author="Tretel, Lia Nara [ICG-BCMA]" w:date="2020-06-30T22:09:00Z">
        <w:r w:rsidRPr="00782A71">
          <w:rPr>
            <w:sz w:val="22"/>
            <w:szCs w:val="22"/>
          </w:rPr>
          <w:t xml:space="preserve">CONTRATO </w:t>
        </w:r>
        <w:r>
          <w:rPr>
            <w:sz w:val="22"/>
            <w:szCs w:val="22"/>
          </w:rPr>
          <w:t xml:space="preserve">CONSOLIDADO </w:t>
        </w:r>
        <w:r w:rsidRPr="00782A71">
          <w:rPr>
            <w:sz w:val="22"/>
            <w:szCs w:val="22"/>
          </w:rPr>
          <w:t>DE CESSÃO FIDUCIÁRIA DE DIREITOS, ADMINISTRAÇÃO DE CONTAS E OUTRAS AVENÇAS N</w:t>
        </w:r>
        <w:r w:rsidRPr="00782A71">
          <w:rPr>
            <w:b/>
            <w:sz w:val="22"/>
            <w:szCs w:val="22"/>
          </w:rPr>
          <w:t>º</w:t>
        </w:r>
        <w:r w:rsidRPr="00782A71">
          <w:rPr>
            <w:sz w:val="22"/>
            <w:szCs w:val="22"/>
          </w:rPr>
          <w:t xml:space="preserve"> 18.2.0076.2 QUE ENTRE SI FAZEM O BANCO NACIONAL DE DESENVOLVIMENTO ECONÔMICO E SOCIAL – BNDES, </w:t>
        </w:r>
        <w:r w:rsidRPr="00CC7E76">
          <w:rPr>
            <w:caps/>
            <w:color w:val="000000" w:themeColor="text1"/>
            <w:sz w:val="22"/>
            <w:szCs w:val="22"/>
          </w:rPr>
          <w:t>SIMPLIFIC PAVARINI DISTRIBUIDORA DE TÍTULOS E VALORES MOBILIÁRIOS LTDA.</w:t>
        </w:r>
        <w:r w:rsidRPr="00782A71">
          <w:rPr>
            <w:sz w:val="22"/>
            <w:szCs w:val="22"/>
          </w:rPr>
          <w:t>,  BANCO CITIBANK S.A. E A USINA TERMELÉTRICA PAMPA SUL S.A.</w:t>
        </w:r>
      </w:ins>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0488877C"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del w:id="7" w:author="Tretel, Lia Nara [ICG-BCMA]" w:date="2020-06-30T22:16:00Z">
        <w:r w:rsidR="00353B07" w:rsidRPr="00F773B2" w:rsidDel="00110BD6">
          <w:rPr>
            <w:rFonts w:cs="Arial"/>
            <w:sz w:val="22"/>
            <w:szCs w:val="22"/>
          </w:rPr>
          <w:delText>a critério</w:delText>
        </w:r>
        <w:r w:rsidR="00F773B2" w:rsidRPr="00F67914" w:rsidDel="00110BD6">
          <w:rPr>
            <w:rFonts w:cs="Arial"/>
            <w:sz w:val="22"/>
            <w:szCs w:val="22"/>
          </w:rPr>
          <w:delText xml:space="preserve"> do BNDES e dos Debenturistas, representados pelo Agente Fiduciário</w:delText>
        </w:r>
      </w:del>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43E1D699" w:rsidR="005353D7" w:rsidRDefault="00B41BDC" w:rsidP="00ED41F1">
      <w:pPr>
        <w:pStyle w:val="BNDES"/>
        <w:numPr>
          <w:ilvl w:val="0"/>
          <w:numId w:val="1"/>
        </w:numPr>
        <w:spacing w:before="120" w:after="120" w:line="276" w:lineRule="auto"/>
        <w:rPr>
          <w:ins w:id="8" w:author="Tretel, Lia Nara [ICG-BCMA]" w:date="2020-06-30T22:20:00Z"/>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49F2814D" w14:textId="25B8C232" w:rsidR="00110BD6" w:rsidRPr="00782A71" w:rsidRDefault="00110BD6" w:rsidP="00ED41F1">
      <w:pPr>
        <w:pStyle w:val="BNDES"/>
        <w:numPr>
          <w:ilvl w:val="0"/>
          <w:numId w:val="1"/>
        </w:numPr>
        <w:spacing w:before="120" w:after="120" w:line="276" w:lineRule="auto"/>
        <w:rPr>
          <w:rFonts w:cs="Arial"/>
          <w:sz w:val="22"/>
          <w:szCs w:val="22"/>
        </w:rPr>
      </w:pPr>
      <w:ins w:id="9" w:author="Tretel, Lia Nara [ICG-BCMA]" w:date="2020-06-30T22:20:00Z">
        <w:r>
          <w:rPr>
            <w:rFonts w:cs="Arial"/>
            <w:b/>
            <w:sz w:val="22"/>
            <w:szCs w:val="22"/>
          </w:rPr>
          <w:t>BANCO LIQUIDANTE:</w:t>
        </w:r>
        <w:r>
          <w:rPr>
            <w:rFonts w:cs="Arial"/>
            <w:sz w:val="22"/>
            <w:szCs w:val="22"/>
          </w:rPr>
          <w:t xml:space="preserve"> significa o “banco XXXX”, nos termos da Escritura </w:t>
        </w:r>
      </w:ins>
      <w:ins w:id="10" w:author="Tretel, Lia Nara [ICG-BCMA]" w:date="2020-06-30T22:21:00Z">
        <w:r>
          <w:rPr>
            <w:rFonts w:cs="Arial"/>
            <w:sz w:val="22"/>
            <w:szCs w:val="22"/>
          </w:rPr>
          <w:t>de Emissão;</w:t>
        </w:r>
      </w:ins>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2D54EDAB"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xml:space="preserve">, e cujos valores depositados deverão ser utilizados para </w:t>
      </w:r>
      <w:ins w:id="11" w:author="Tretel, Lia Nara [ICG-BCMA]" w:date="2020-06-30T22:18:00Z">
        <w:r w:rsidR="00110BD6">
          <w:rPr>
            <w:rFonts w:cs="Arial"/>
            <w:sz w:val="22"/>
            <w:szCs w:val="22"/>
          </w:rPr>
          <w:t>transferência ao B</w:t>
        </w:r>
      </w:ins>
      <w:ins w:id="12" w:author="Tretel, Lia Nara [ICG-BCMA]" w:date="2020-06-30T22:21:00Z">
        <w:r w:rsidR="00110BD6">
          <w:rPr>
            <w:rFonts w:cs="Arial"/>
            <w:sz w:val="22"/>
            <w:szCs w:val="22"/>
          </w:rPr>
          <w:t>ANCO LIQUIDANTE</w:t>
        </w:r>
      </w:ins>
      <w:ins w:id="13" w:author="Tretel, Lia Nara [ICG-BCMA]" w:date="2020-06-30T22:18:00Z">
        <w:r w:rsidR="00110BD6">
          <w:rPr>
            <w:rFonts w:cs="Arial"/>
            <w:sz w:val="22"/>
            <w:szCs w:val="22"/>
          </w:rPr>
          <w:t xml:space="preserve"> para que este realize </w:t>
        </w:r>
      </w:ins>
      <w:r w:rsidR="0027733B" w:rsidRPr="0027733B">
        <w:rPr>
          <w:rFonts w:cs="Arial"/>
          <w:sz w:val="22"/>
          <w:szCs w:val="22"/>
        </w:rPr>
        <w:t>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382FAB4F"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ins w:id="14" w:author="Tretel, Lia Nara [ICG-BCMA]" w:date="2020-06-30T22:22:00Z">
        <w:r w:rsidR="00110BD6">
          <w:rPr>
            <w:rFonts w:cs="Arial"/>
            <w:sz w:val="22"/>
            <w:szCs w:val="22"/>
          </w:rPr>
          <w:t xml:space="preserve"> respectivo </w:t>
        </w:r>
      </w:ins>
      <w:r w:rsidR="001B0432" w:rsidRPr="00782A71">
        <w:rPr>
          <w:rFonts w:cs="Arial"/>
          <w:sz w:val="22"/>
          <w:szCs w:val="22"/>
        </w:rPr>
        <w:t>SALDO MÍNIMO</w:t>
      </w:r>
      <w:r w:rsidR="00BE6AE6" w:rsidRPr="00782A71">
        <w:rPr>
          <w:rFonts w:cs="Arial"/>
          <w:sz w:val="22"/>
          <w:szCs w:val="22"/>
        </w:rPr>
        <w:t xml:space="preserve"> DE O&amp;M;</w:t>
      </w:r>
    </w:p>
    <w:p w14:paraId="563ABDA9" w14:textId="2261B307"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ins w:id="15" w:author="Tretel, Lia Nara [ICG-BCMA]" w:date="2020-06-30T22:22:00Z">
        <w:r w:rsidR="00110BD6">
          <w:rPr>
            <w:rFonts w:cs="Arial"/>
            <w:sz w:val="22"/>
            <w:szCs w:val="22"/>
          </w:rPr>
          <w:t xml:space="preserve">respectivo </w:t>
        </w:r>
      </w:ins>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w:t>
      </w:r>
      <w:r w:rsidRPr="00414FAF">
        <w:rPr>
          <w:rFonts w:cs="Arial"/>
          <w:bCs/>
          <w:sz w:val="22"/>
          <w:szCs w:val="22"/>
        </w:rPr>
        <w:lastRenderedPageBreak/>
        <w:t xml:space="preserve">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09767BE1"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w:t>
      </w:r>
      <w:ins w:id="16" w:author="Tretel, Lia Nara [ICG-BCMA]" w:date="2020-06-30T22:23:00Z">
        <w:r w:rsidR="00110BD6">
          <w:rPr>
            <w:rFonts w:cs="Arial"/>
            <w:sz w:val="22"/>
            <w:szCs w:val="22"/>
          </w:rPr>
          <w:t xml:space="preserve"> </w:t>
        </w:r>
      </w:ins>
      <w:r w:rsidRPr="00782A71">
        <w:rPr>
          <w:rFonts w:cs="Arial"/>
          <w:sz w:val="22"/>
          <w:szCs w:val="22"/>
        </w:rPr>
        <w:t xml:space="preserve">o </w:t>
      </w:r>
      <w:r w:rsidR="00305D93">
        <w:rPr>
          <w:rFonts w:cs="Arial"/>
          <w:sz w:val="22"/>
          <w:szCs w:val="22"/>
        </w:rPr>
        <w:t xml:space="preserve">presente </w:t>
      </w:r>
      <w:r w:rsidRPr="00782A71">
        <w:rPr>
          <w:rFonts w:cs="Arial"/>
          <w:sz w:val="22"/>
          <w:szCs w:val="22"/>
        </w:rPr>
        <w:t xml:space="preserve">CONTRATO </w:t>
      </w:r>
      <w:ins w:id="17" w:author="Tretel, Lia Nara [ICG-BCMA]" w:date="2020-06-30T22:23:00Z">
        <w:r w:rsidR="00110BD6">
          <w:rPr>
            <w:rFonts w:cs="Arial"/>
            <w:sz w:val="22"/>
            <w:szCs w:val="22"/>
          </w:rPr>
          <w:t xml:space="preserve">CONSOLIDADO </w:t>
        </w:r>
      </w:ins>
      <w:r w:rsidRPr="00782A71">
        <w:rPr>
          <w:rFonts w:cs="Arial"/>
          <w:sz w:val="22"/>
          <w:szCs w:val="22"/>
        </w:rPr>
        <w:t>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1C2DAFD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a </w:t>
      </w:r>
      <w:r w:rsidR="005F33F3">
        <w:rPr>
          <w:sz w:val="22"/>
          <w:szCs w:val="22"/>
        </w:rPr>
        <w:t xml:space="preserve">investimentos na </w:t>
      </w:r>
      <w:r w:rsidR="005F33F3" w:rsidRPr="00782A71">
        <w:rPr>
          <w:sz w:val="22"/>
          <w:szCs w:val="22"/>
        </w:rPr>
        <w:t xml:space="preserve">manutenção da UTE PAMPA SUL, a saber,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6E7174E6"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lastRenderedPageBreak/>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6C6D9A70"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 xml:space="preserve">em conjunto,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commentRangeStart w:id="18"/>
      <w:r w:rsidR="002919B9" w:rsidRPr="006F7B7C">
        <w:rPr>
          <w:rFonts w:cs="Arial"/>
          <w:color w:val="000000"/>
          <w:sz w:val="22"/>
          <w:szCs w:val="22"/>
        </w:rPr>
        <w:t xml:space="preserve">ii) </w:t>
      </w:r>
      <w:del w:id="19" w:author="Tretel, Lia Nara [ICG-BCMA]" w:date="2020-06-30T22:29:00Z">
        <w:r w:rsidR="00316226" w:rsidRPr="00DC4DC5" w:rsidDel="00B13BC0">
          <w:rPr>
            <w:rFonts w:cs="Arial"/>
            <w:color w:val="000000"/>
            <w:sz w:val="22"/>
            <w:szCs w:val="22"/>
          </w:rPr>
          <w:delText xml:space="preserve">comunicação simples, incluindo correio eletrônico, ou qualquer </w:delText>
        </w:r>
        <w:r w:rsidR="002919B9" w:rsidRPr="006F7B7C" w:rsidDel="00B13BC0">
          <w:rPr>
            <w:rFonts w:cs="Arial"/>
            <w:color w:val="000000"/>
            <w:sz w:val="22"/>
            <w:szCs w:val="22"/>
          </w:rPr>
          <w:delText xml:space="preserve">instrumento </w:delText>
        </w:r>
      </w:del>
      <w:ins w:id="20" w:author="Tretel, Lia Nara [ICG-BCMA]" w:date="2020-06-30T22:29:00Z">
        <w:r w:rsidR="00B13BC0">
          <w:rPr>
            <w:rFonts w:cs="Arial"/>
            <w:color w:val="000000"/>
            <w:sz w:val="22"/>
            <w:szCs w:val="22"/>
          </w:rPr>
          <w:t>instruç</w:t>
        </w:r>
      </w:ins>
      <w:ins w:id="21" w:author="Tretel, Lia Nara [ICG-BCMA]" w:date="2020-06-30T22:30:00Z">
        <w:r w:rsidR="00B13BC0">
          <w:rPr>
            <w:rFonts w:cs="Arial"/>
            <w:color w:val="000000"/>
            <w:sz w:val="22"/>
            <w:szCs w:val="22"/>
          </w:rPr>
          <w:t xml:space="preserve">ão </w:t>
        </w:r>
      </w:ins>
      <w:r w:rsidR="002919B9" w:rsidRPr="006F7B7C">
        <w:rPr>
          <w:rFonts w:cs="Arial"/>
          <w:color w:val="000000"/>
          <w:sz w:val="22"/>
          <w:szCs w:val="22"/>
        </w:rPr>
        <w:t>emitid</w:t>
      </w:r>
      <w:del w:id="22" w:author="Tretel, Lia Nara [ICG-BCMA]" w:date="2020-06-30T22:30:00Z">
        <w:r w:rsidR="002919B9" w:rsidRPr="006F7B7C" w:rsidDel="00B13BC0">
          <w:rPr>
            <w:rFonts w:cs="Arial"/>
            <w:color w:val="000000"/>
            <w:sz w:val="22"/>
            <w:szCs w:val="22"/>
          </w:rPr>
          <w:delText>o</w:delText>
        </w:r>
      </w:del>
      <w:ins w:id="23" w:author="Tretel, Lia Nara [ICG-BCMA]" w:date="2020-06-30T22:30:00Z">
        <w:r w:rsidR="00B13BC0">
          <w:rPr>
            <w:rFonts w:cs="Arial"/>
            <w:color w:val="000000"/>
            <w:sz w:val="22"/>
            <w:szCs w:val="22"/>
          </w:rPr>
          <w:t>a</w:t>
        </w:r>
      </w:ins>
      <w:r w:rsidR="002919B9" w:rsidRPr="006F7B7C">
        <w:rPr>
          <w:rFonts w:cs="Arial"/>
          <w:color w:val="000000"/>
          <w:sz w:val="22"/>
          <w:szCs w:val="22"/>
        </w:rPr>
        <w:t xml:space="preserve"> pelo A</w:t>
      </w:r>
      <w:r w:rsidR="002919B9" w:rsidRPr="00F773B2">
        <w:rPr>
          <w:rFonts w:cs="Arial"/>
          <w:color w:val="000000"/>
          <w:sz w:val="22"/>
          <w:szCs w:val="22"/>
        </w:rPr>
        <w:t xml:space="preserve">GENTE FIDUCIÁRIO e </w:t>
      </w:r>
      <w:r w:rsidR="002919B9" w:rsidRPr="00772143">
        <w:rPr>
          <w:rFonts w:cs="Arial"/>
          <w:color w:val="000000"/>
          <w:sz w:val="22"/>
          <w:szCs w:val="22"/>
        </w:rPr>
        <w:t>encaminhad</w:t>
      </w:r>
      <w:ins w:id="24" w:author="Tretel, Lia Nara [ICG-BCMA]" w:date="2020-06-30T22:30:00Z">
        <w:r w:rsidR="00B13BC0">
          <w:rPr>
            <w:rFonts w:cs="Arial"/>
            <w:color w:val="000000"/>
            <w:sz w:val="22"/>
            <w:szCs w:val="22"/>
          </w:rPr>
          <w:t>a</w:t>
        </w:r>
      </w:ins>
      <w:del w:id="25" w:author="Tretel, Lia Nara [ICG-BCMA]" w:date="2020-06-30T22:30:00Z">
        <w:r w:rsidR="002919B9" w:rsidRPr="00772143" w:rsidDel="00B13BC0">
          <w:rPr>
            <w:rFonts w:cs="Arial"/>
            <w:color w:val="000000"/>
            <w:sz w:val="22"/>
            <w:szCs w:val="22"/>
          </w:rPr>
          <w:delText>o</w:delText>
        </w:r>
      </w:del>
      <w:r w:rsidR="002919B9" w:rsidRPr="00772143">
        <w:rPr>
          <w:rFonts w:cs="Arial"/>
          <w:color w:val="000000"/>
          <w:sz w:val="22"/>
          <w:szCs w:val="22"/>
        </w:rPr>
        <w:t xml:space="preserve"> ao BANCO ADMINISTRADOR</w:t>
      </w:r>
      <w:r w:rsidR="002919B9" w:rsidRPr="006F7B7C">
        <w:rPr>
          <w:rFonts w:cs="Arial"/>
          <w:color w:val="000000"/>
          <w:sz w:val="22"/>
          <w:szCs w:val="22"/>
        </w:rPr>
        <w:t xml:space="preserve">, com cópia para a CEDENTE, </w:t>
      </w:r>
      <w:del w:id="26" w:author="Tretel, Lia Nara [ICG-BCMA]" w:date="2020-06-30T22:33:00Z">
        <w:r w:rsidR="002919B9" w:rsidRPr="006F7B7C" w:rsidDel="00B13BC0">
          <w:rPr>
            <w:rFonts w:cs="Arial"/>
            <w:color w:val="000000"/>
            <w:sz w:val="22"/>
            <w:szCs w:val="22"/>
          </w:rPr>
          <w:delText>informando as obrigações financeiras relativas ao</w:delText>
        </w:r>
      </w:del>
      <w:ins w:id="27" w:author="Tretel, Lia Nara [ICG-BCMA]" w:date="2020-06-30T22:33:00Z">
        <w:r w:rsidR="00B13BC0">
          <w:rPr>
            <w:rFonts w:cs="Arial"/>
            <w:color w:val="000000"/>
            <w:sz w:val="22"/>
            <w:szCs w:val="22"/>
          </w:rPr>
          <w:t>solicitando a transferência dos valores necessários para a realização do</w:t>
        </w:r>
      </w:ins>
      <w:r w:rsidR="002919B9" w:rsidRPr="006F7B7C">
        <w:rPr>
          <w:rFonts w:cs="Arial"/>
          <w:color w:val="000000"/>
          <w:sz w:val="22"/>
          <w:szCs w:val="22"/>
        </w:rPr>
        <w:t xml:space="preserve"> pagamento da PRESTAÇÃO</w:t>
      </w:r>
      <w:r w:rsidR="002919B9" w:rsidRPr="00782A71">
        <w:rPr>
          <w:rFonts w:cs="Arial"/>
          <w:color w:val="000000"/>
          <w:sz w:val="22"/>
          <w:szCs w:val="22"/>
        </w:rPr>
        <w:t xml:space="preserve"> DO SERVIÇO DA DÍVIDA DAS DEBÊNTURES a</w:t>
      </w:r>
      <w:ins w:id="28" w:author="Tretel, Lia Nara [ICG-BCMA]" w:date="2020-06-30T22:33:00Z">
        <w:r w:rsidR="00B13BC0">
          <w:rPr>
            <w:rFonts w:cs="Arial"/>
            <w:color w:val="000000"/>
            <w:sz w:val="22"/>
            <w:szCs w:val="22"/>
          </w:rPr>
          <w:t>o BANCO LIQUIDANTE</w:t>
        </w:r>
      </w:ins>
      <w:del w:id="29" w:author="Tretel, Lia Nara [ICG-BCMA]" w:date="2020-06-30T22:33:00Z">
        <w:r w:rsidR="002919B9" w:rsidRPr="00782A71" w:rsidDel="00B13BC0">
          <w:rPr>
            <w:rFonts w:cs="Arial"/>
            <w:color w:val="000000"/>
            <w:sz w:val="22"/>
            <w:szCs w:val="22"/>
          </w:rPr>
          <w:delText xml:space="preserve"> ser liquidada na data de seu vencimento</w:delText>
        </w:r>
      </w:del>
      <w:r w:rsidR="002919B9" w:rsidRPr="00782A71">
        <w:rPr>
          <w:rFonts w:cs="Arial"/>
          <w:color w:val="000000"/>
          <w:sz w:val="22"/>
          <w:szCs w:val="22"/>
        </w:rPr>
        <w:t xml:space="preserve">, nos termos da </w:t>
      </w:r>
      <w:r w:rsidR="002919B9" w:rsidRPr="00782A71">
        <w:rPr>
          <w:sz w:val="22"/>
          <w:szCs w:val="22"/>
        </w:rPr>
        <w:t>ESCRITURA DE EMISSÃO e deste CONTRATO;</w:t>
      </w:r>
      <w:commentRangeEnd w:id="18"/>
      <w:r w:rsidR="00110BD6">
        <w:rPr>
          <w:rStyle w:val="CommentReference"/>
          <w:rFonts w:ascii="Times New Roman" w:hAnsi="Times New Roman"/>
        </w:rPr>
        <w:commentReference w:id="18"/>
      </w:r>
    </w:p>
    <w:p w14:paraId="63D38AB5" w14:textId="53DBA0A4" w:rsidR="005F33F3" w:rsidRPr="00F67914" w:rsidDel="002D410D" w:rsidRDefault="005F33F3" w:rsidP="009028A5">
      <w:pPr>
        <w:pStyle w:val="a"/>
        <w:numPr>
          <w:ilvl w:val="0"/>
          <w:numId w:val="1"/>
        </w:numPr>
        <w:spacing w:before="0" w:line="276" w:lineRule="auto"/>
        <w:rPr>
          <w:del w:id="30" w:author="Tretel, Lia Nara [ICG-BCMA]" w:date="2020-06-30T23:38:00Z"/>
          <w:sz w:val="22"/>
          <w:szCs w:val="22"/>
        </w:rPr>
      </w:pPr>
      <w:del w:id="31" w:author="Tretel, Lia Nara [ICG-BCMA]" w:date="2020-06-30T23:38:00Z">
        <w:r w:rsidDel="002D410D">
          <w:rPr>
            <w:b/>
            <w:sz w:val="22"/>
            <w:szCs w:val="22"/>
          </w:rPr>
          <w:delText>ENGENHEIRO INDEPENDENTE</w:delText>
        </w:r>
        <w:r w:rsidRPr="00414FAF" w:rsidDel="002D410D">
          <w:rPr>
            <w:b/>
            <w:sz w:val="22"/>
            <w:szCs w:val="22"/>
          </w:rPr>
          <w:delText>:</w:delText>
        </w:r>
        <w:r w:rsidRPr="00782A71" w:rsidDel="002D410D">
          <w:rPr>
            <w:sz w:val="22"/>
            <w:szCs w:val="22"/>
          </w:rPr>
          <w:delText xml:space="preserve"> </w:delText>
        </w:r>
        <w:r w:rsidDel="002D410D">
          <w:rPr>
            <w:rFonts w:cs="Arial"/>
            <w:sz w:val="22"/>
            <w:szCs w:val="22"/>
          </w:rPr>
          <w:delText>significa a empresa de engenharia a ser contratada</w:delText>
        </w:r>
        <w:r w:rsidR="006F7B7C" w:rsidDel="002D410D">
          <w:rPr>
            <w:rFonts w:cs="Arial"/>
            <w:sz w:val="22"/>
            <w:szCs w:val="22"/>
          </w:rPr>
          <w:delText xml:space="preserve"> pela CEDENTE</w:delText>
        </w:r>
        <w:r w:rsidDel="002D410D">
          <w:rPr>
            <w:rFonts w:cs="Arial"/>
            <w:sz w:val="22"/>
            <w:szCs w:val="22"/>
          </w:rPr>
          <w:delText xml:space="preserve"> no âmbito do </w:delText>
        </w:r>
        <w:commentRangeStart w:id="32"/>
        <w:r w:rsidDel="002D410D">
          <w:rPr>
            <w:rFonts w:cs="Arial"/>
            <w:sz w:val="22"/>
            <w:szCs w:val="22"/>
          </w:rPr>
          <w:delText>PROJETO</w:delText>
        </w:r>
      </w:del>
      <w:commentRangeEnd w:id="32"/>
      <w:r w:rsidR="002D410D">
        <w:rPr>
          <w:rStyle w:val="CommentReference"/>
          <w:rFonts w:ascii="Times New Roman" w:hAnsi="Times New Roman"/>
        </w:rPr>
        <w:commentReference w:id="32"/>
      </w:r>
      <w:del w:id="34" w:author="Tretel, Lia Nara [ICG-BCMA]" w:date="2020-06-30T23:38:00Z">
        <w:r w:rsidR="006F7B7C" w:rsidDel="002D410D">
          <w:rPr>
            <w:rFonts w:cs="Arial"/>
            <w:sz w:val="22"/>
            <w:szCs w:val="22"/>
          </w:rPr>
          <w:delText xml:space="preserve">; </w:delText>
        </w:r>
      </w:del>
    </w:p>
    <w:p w14:paraId="3E26539E" w14:textId="1CC238B9"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316226">
        <w:rPr>
          <w:rFonts w:cs="Arial"/>
          <w:sz w:val="22"/>
          <w:szCs w:val="22"/>
        </w:rPr>
        <w:t>junho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0AEA73FC"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xml:space="preserve">, </w:t>
      </w:r>
      <w:del w:id="35" w:author="Tretel, Lia Nara [ICG-BCMA]" w:date="2020-06-30T22:35:00Z">
        <w:r w:rsidR="00664072" w:rsidRPr="00A35346" w:rsidDel="00B13BC0">
          <w:rPr>
            <w:rFonts w:cs="Arial"/>
            <w:sz w:val="22"/>
            <w:szCs w:val="22"/>
          </w:rPr>
          <w:delText xml:space="preserve">mediante comunicação por escrito </w:delText>
        </w:r>
      </w:del>
      <w:ins w:id="36" w:author="Tretel, Lia Nara [ICG-BCMA]" w:date="2020-06-30T22:35:00Z">
        <w:r w:rsidR="00B13BC0">
          <w:rPr>
            <w:rFonts w:cs="Arial"/>
            <w:sz w:val="22"/>
            <w:szCs w:val="22"/>
          </w:rPr>
          <w:t xml:space="preserve">e informada </w:t>
        </w:r>
      </w:ins>
      <w:r w:rsidR="00664072" w:rsidRPr="00A35346">
        <w:rPr>
          <w:rFonts w:cs="Arial"/>
          <w:sz w:val="22"/>
          <w:szCs w:val="22"/>
        </w:rPr>
        <w:t xml:space="preserve">ao </w:t>
      </w:r>
      <w:r w:rsidR="00664072" w:rsidRPr="00A35346">
        <w:rPr>
          <w:rFonts w:cs="Arial"/>
          <w:sz w:val="22"/>
          <w:szCs w:val="22"/>
        </w:rPr>
        <w:lastRenderedPageBreak/>
        <w:t>BANCO ADMINISTRADOR</w:t>
      </w:r>
      <w:ins w:id="37" w:author="Tretel, Lia Nara [ICG-BCMA]" w:date="2020-06-30T22:35:00Z">
        <w:r w:rsidR="00B13BC0">
          <w:rPr>
            <w:rFonts w:cs="Arial"/>
            <w:sz w:val="22"/>
            <w:szCs w:val="22"/>
          </w:rPr>
          <w:t xml:space="preserve"> </w:t>
        </w:r>
        <w:r w:rsidR="00B13BC0" w:rsidRPr="00A35346">
          <w:rPr>
            <w:rFonts w:cs="Arial"/>
            <w:sz w:val="22"/>
            <w:szCs w:val="22"/>
          </w:rPr>
          <w:t>mediante comunicação por escrito</w:t>
        </w:r>
      </w:ins>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01336134"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calculados pela Companhia</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7201EC7B"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B46F8F">
        <w:rPr>
          <w:rFonts w:cs="Arial"/>
          <w:sz w:val="22"/>
          <w:szCs w:val="22"/>
        </w:rPr>
        <w:t xml:space="preserve">: significa o relatório produzido e enviado anualmente </w:t>
      </w:r>
      <w:r>
        <w:rPr>
          <w:rFonts w:cs="Arial"/>
          <w:sz w:val="22"/>
          <w:szCs w:val="22"/>
        </w:rPr>
        <w:t xml:space="preserve">(ou em periodicidade inferior, a exclusivo critério da CEDENTE) </w:t>
      </w:r>
      <w:r w:rsidRPr="00B46F8F">
        <w:rPr>
          <w:rFonts w:cs="Arial"/>
          <w:sz w:val="22"/>
          <w:szCs w:val="22"/>
        </w:rPr>
        <w:t xml:space="preserve">pela CEDENTE ao BNDES, ao AGENTE FIDUCIÁRIO e ao BANCO ADMINISTRADOR até o dia </w:t>
      </w:r>
      <w:r w:rsidR="00D33A4E">
        <w:rPr>
          <w:rFonts w:cs="Arial"/>
          <w:sz w:val="22"/>
          <w:szCs w:val="22"/>
        </w:rPr>
        <w:t xml:space="preserve"> 15 de dezembro</w:t>
      </w:r>
      <w:r w:rsidRPr="00B46F8F">
        <w:rPr>
          <w:rFonts w:cs="Arial"/>
          <w:sz w:val="22"/>
          <w:szCs w:val="22"/>
        </w:rPr>
        <w:t xml:space="preserve"> de cada ano, </w:t>
      </w:r>
      <w:r>
        <w:rPr>
          <w:rFonts w:cs="Arial"/>
          <w:sz w:val="22"/>
          <w:szCs w:val="22"/>
        </w:rPr>
        <w:t xml:space="preserve">a partir de </w:t>
      </w:r>
      <w:r w:rsidR="00D33A4E">
        <w:rPr>
          <w:rFonts w:cs="Arial"/>
          <w:sz w:val="22"/>
          <w:szCs w:val="22"/>
        </w:rPr>
        <w:t>15</w:t>
      </w:r>
      <w:r w:rsidR="00D33A4E" w:rsidRPr="00B46F8F">
        <w:rPr>
          <w:rFonts w:cs="Arial"/>
          <w:sz w:val="22"/>
          <w:szCs w:val="22"/>
        </w:rPr>
        <w:t xml:space="preserve"> </w:t>
      </w:r>
      <w:r>
        <w:rPr>
          <w:rFonts w:cs="Arial"/>
          <w:sz w:val="22"/>
          <w:szCs w:val="22"/>
        </w:rPr>
        <w:t xml:space="preserve">de </w:t>
      </w:r>
      <w:r w:rsidR="00D33A4E">
        <w:rPr>
          <w:rFonts w:cs="Arial"/>
          <w:sz w:val="22"/>
          <w:szCs w:val="22"/>
        </w:rPr>
        <w:t>dezembro</w:t>
      </w:r>
      <w:r w:rsidR="00D33A4E" w:rsidRPr="00B46F8F">
        <w:rPr>
          <w:rFonts w:cs="Arial"/>
          <w:sz w:val="22"/>
          <w:szCs w:val="22"/>
        </w:rPr>
        <w:t xml:space="preserve"> </w:t>
      </w:r>
      <w:r>
        <w:rPr>
          <w:rFonts w:cs="Arial"/>
          <w:sz w:val="22"/>
          <w:szCs w:val="22"/>
        </w:rPr>
        <w:t xml:space="preserve">de 2021,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se aplicável. Caso, em determinado RELATÓRIO TRIANUAL, o SALDO MÍNIMO DO CAPEX apresente</w:t>
      </w:r>
      <w:r w:rsidR="00435DE9">
        <w:rPr>
          <w:rFonts w:cs="Arial"/>
          <w:sz w:val="22"/>
          <w:szCs w:val="22"/>
        </w:rPr>
        <w:t>, para o primeiro mês projetado,</w:t>
      </w:r>
      <w:r w:rsidRPr="00B46F8F">
        <w:rPr>
          <w:rFonts w:cs="Arial"/>
          <w:sz w:val="22"/>
          <w:szCs w:val="22"/>
        </w:rPr>
        <w:t xml:space="preserve"> variação igual ou superior a 30% (trinta por cento), para mais ou para menos, com relação ao SALDO MÍNIMO DO CAPEX calculado para </w:t>
      </w:r>
      <w:r w:rsidR="00881813">
        <w:rPr>
          <w:rFonts w:cs="Arial"/>
          <w:sz w:val="22"/>
          <w:szCs w:val="22"/>
        </w:rPr>
        <w:t>o mesmo período projetado</w:t>
      </w:r>
      <w:r w:rsidRPr="00B46F8F">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Pr>
          <w:rFonts w:cs="Arial"/>
          <w:sz w:val="22"/>
          <w:szCs w:val="22"/>
        </w:rPr>
        <w:t xml:space="preserve">DE MANUTENÇÃO </w:t>
      </w:r>
      <w:r w:rsidRPr="00B46F8F">
        <w:rPr>
          <w:rFonts w:cs="Arial"/>
          <w:sz w:val="22"/>
          <w:szCs w:val="22"/>
        </w:rPr>
        <w:t>para tal período;</w:t>
      </w:r>
    </w:p>
    <w:p w14:paraId="5A191B98" w14:textId="6AD2BCB0" w:rsidR="00BE1781" w:rsidRPr="006754E0" w:rsidRDefault="00BE1781" w:rsidP="00ED41F1">
      <w:pPr>
        <w:pStyle w:val="BNDES"/>
        <w:numPr>
          <w:ilvl w:val="0"/>
          <w:numId w:val="1"/>
        </w:numPr>
        <w:tabs>
          <w:tab w:val="left" w:pos="1418"/>
        </w:tabs>
        <w:spacing w:before="120" w:after="120" w:line="276" w:lineRule="auto"/>
        <w:rPr>
          <w:rFonts w:cs="Arial"/>
          <w:sz w:val="22"/>
          <w:szCs w:val="22"/>
        </w:rPr>
      </w:pPr>
      <w:commentRangeStart w:id="38"/>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w:t>
      </w:r>
      <w:r w:rsidR="00CB36CC">
        <w:rPr>
          <w:rFonts w:cs="Arial"/>
          <w:sz w:val="22"/>
          <w:szCs w:val="22"/>
        </w:rPr>
        <w:t xml:space="preserve">constante do RELATÓRIO TRIANUAL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commentRangeEnd w:id="38"/>
      <w:r w:rsidR="001043E3">
        <w:rPr>
          <w:rStyle w:val="CommentReference"/>
          <w:rFonts w:ascii="Times New Roman" w:hAnsi="Times New Roman"/>
        </w:rPr>
        <w:commentReference w:id="38"/>
      </w:r>
    </w:p>
    <w:p w14:paraId="051A8DC9" w14:textId="22237793"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lastRenderedPageBreak/>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65381D9B"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0027733B" w:rsidRPr="00772143">
        <w:rPr>
          <w:rFonts w:cs="Arial"/>
          <w:sz w:val="22"/>
          <w:szCs w:val="22"/>
        </w:rPr>
        <w:t>. A CONTA RESERVA</w:t>
      </w:r>
      <w:r w:rsidR="005C241D" w:rsidRPr="00772143">
        <w:rPr>
          <w:rFonts w:cs="Arial"/>
          <w:bCs/>
          <w:sz w:val="22"/>
          <w:szCs w:val="22"/>
        </w:rPr>
        <w:t xml:space="preserve"> DO SERVIÇO DA DÍVIDA DAS</w:t>
      </w:r>
      <w:r w:rsidR="0027733B" w:rsidRPr="00772143">
        <w:rPr>
          <w:rFonts w:cs="Arial"/>
          <w:sz w:val="22"/>
          <w:szCs w:val="22"/>
        </w:rPr>
        <w:t xml:space="preserve"> DEBÊNTURES deverá ser integralmente preenchida com o SALDO MÍNIMO </w:t>
      </w:r>
      <w:r w:rsidR="00A32A2E" w:rsidRPr="00F67914">
        <w:rPr>
          <w:rFonts w:cs="Arial"/>
          <w:sz w:val="22"/>
          <w:szCs w:val="22"/>
        </w:rPr>
        <w:t>DO SERVIÇO DA DÍVIDA DAS</w:t>
      </w:r>
      <w:r w:rsidR="0027733B" w:rsidRPr="00772143">
        <w:rPr>
          <w:rFonts w:cs="Arial"/>
          <w:sz w:val="22"/>
          <w:szCs w:val="22"/>
        </w:rPr>
        <w:t xml:space="preserve"> DEBÊNTURES</w:t>
      </w:r>
      <w:r w:rsidR="00A32A2E" w:rsidRPr="00772143">
        <w:rPr>
          <w:rFonts w:cs="Arial"/>
          <w:sz w:val="22"/>
          <w:szCs w:val="22"/>
        </w:rPr>
        <w:t>.</w:t>
      </w:r>
      <w:r w:rsidR="0027733B" w:rsidRPr="00F13999">
        <w:rPr>
          <w:rFonts w:cs="Arial"/>
          <w:sz w:val="22"/>
          <w:szCs w:val="22"/>
        </w:rPr>
        <w:t xml:space="preserve"> Para o cálculo do referido saldo utilizar-se-á a projeção do IPCA divulgada pelo BACEN, correspondente à projeção média de mercado do IPCA divulgada no boletim Focus do BACEN no último DIA ÚTIL do mês imediatamente anterior ao</w:t>
      </w:r>
      <w:r w:rsidR="0027733B" w:rsidRPr="00772143">
        <w:rPr>
          <w:rFonts w:cs="Arial"/>
          <w:sz w:val="22"/>
          <w:szCs w:val="22"/>
        </w:rPr>
        <w:t xml:space="preserve"> mês de cálculo</w:t>
      </w:r>
      <w:r w:rsidRPr="00F67914">
        <w:rPr>
          <w:rFonts w:cs="Arial"/>
          <w:bCs/>
          <w:sz w:val="22"/>
          <w:szCs w:val="22"/>
        </w:rPr>
        <w:t>;</w:t>
      </w:r>
      <w:r w:rsidR="00F25FA5" w:rsidRPr="00772143">
        <w:rPr>
          <w:rFonts w:cs="Arial"/>
          <w:bCs/>
          <w:sz w:val="22"/>
          <w:szCs w:val="22"/>
        </w:rPr>
        <w:t xml:space="preserve"> </w:t>
      </w:r>
    </w:p>
    <w:p w14:paraId="26A837BD" w14:textId="4DCBC81D"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3383AF4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A32A2E" w:rsidRPr="00772143">
        <w:rPr>
          <w:rFonts w:cs="Arial"/>
          <w:bCs/>
          <w:sz w:val="22"/>
          <w:szCs w:val="22"/>
        </w:rPr>
        <w:t xml:space="preserve">Valor depositado mensalmente na CONTA DE PAGAMENTO DEBÊNTURES, a partir do período de 6 (seis) meses </w:t>
      </w:r>
      <w:r w:rsidR="00A32A2E" w:rsidRPr="00772143">
        <w:rPr>
          <w:rFonts w:cs="Arial"/>
          <w:bCs/>
          <w:sz w:val="22"/>
          <w:szCs w:val="22"/>
        </w:rPr>
        <w:lastRenderedPageBreak/>
        <w:t>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 no primeiro dia útil subsequente ao dia 15 (quinze) de cada mês</w:t>
      </w:r>
      <w:r w:rsidR="005C241D" w:rsidRPr="00772143">
        <w:rPr>
          <w:rFonts w:cs="Arial"/>
          <w:bCs/>
          <w:sz w:val="22"/>
          <w:szCs w:val="22"/>
        </w:rPr>
        <w:t xml:space="preserve">, até o preenchimento do valor </w:t>
      </w:r>
      <w:bookmarkStart w:id="39" w:name="_Hlk42180722"/>
      <w:r w:rsidR="005C241D" w:rsidRPr="00772143">
        <w:rPr>
          <w:rFonts w:cs="Arial"/>
          <w:bCs/>
          <w:sz w:val="22"/>
          <w:szCs w:val="22"/>
        </w:rPr>
        <w:t xml:space="preserve">total da próxima </w:t>
      </w:r>
      <w:r w:rsidR="005C241D" w:rsidRPr="00772143">
        <w:rPr>
          <w:rFonts w:cs="Arial"/>
          <w:sz w:val="22"/>
          <w:szCs w:val="22"/>
        </w:rPr>
        <w:t>PRESTAÇÃO DO SERVIÇO DA DÍVIDA DAS DEBÊNTURES</w:t>
      </w:r>
      <w:r w:rsidR="005C241D" w:rsidRPr="00772143" w:rsidDel="00A32A2E">
        <w:rPr>
          <w:rFonts w:cs="Arial"/>
          <w:bCs/>
          <w:sz w:val="22"/>
          <w:szCs w:val="22"/>
        </w:rPr>
        <w:t xml:space="preserve"> </w:t>
      </w:r>
      <w:bookmarkEnd w:id="39"/>
      <w:r w:rsidR="00A32A2E" w:rsidRPr="00772143">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5DE72A60"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BE1781" w:rsidRPr="00782A71">
        <w:rPr>
          <w:rFonts w:ascii="Arial" w:hAnsi="Arial"/>
          <w:sz w:val="22"/>
          <w:szCs w:val="22"/>
        </w:rPr>
        <w:t xml:space="preserve">a descrição das obrigações decorrentes </w:t>
      </w:r>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e a descrição das obrigações 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xml:space="preserve">, de forma que nenhuma responsabilidade no que tange aos </w:t>
      </w:r>
      <w:r w:rsidR="00121FFF" w:rsidRPr="00782A71">
        <w:rPr>
          <w:rFonts w:ascii="Arial" w:hAnsi="Arial"/>
          <w:sz w:val="22"/>
          <w:szCs w:val="22"/>
        </w:rPr>
        <w:lastRenderedPageBreak/>
        <w:t>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819F0D"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ii)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00664072" w:rsidRPr="003353A9">
        <w:rPr>
          <w:rFonts w:ascii="Arial" w:hAnsi="Arial" w:cs="Arial"/>
          <w:sz w:val="22"/>
          <w:szCs w:val="22"/>
        </w:rPr>
        <w:t xml:space="preserve">, sendo certo que eventual sobejo de recursos verificado em </w:t>
      </w:r>
      <w:r w:rsidR="00664072" w:rsidRPr="003353A9">
        <w:rPr>
          <w:rFonts w:ascii="Arial" w:hAnsi="Arial" w:cs="Arial"/>
          <w:sz w:val="22"/>
          <w:szCs w:val="22"/>
        </w:rPr>
        <w:lastRenderedPageBreak/>
        <w:t xml:space="preserve">tais CONTAS RESERVAS após a excussão das garantias em favor do BNDES ou dos Debenturistas, representados pelo AGENTE FIDUCIÁRIO, conforme o caso, </w:t>
      </w:r>
      <w:r w:rsidR="00664072" w:rsidRPr="00EA1198">
        <w:rPr>
          <w:rFonts w:ascii="Arial" w:hAnsi="Arial" w:cs="Arial"/>
          <w:sz w:val="22"/>
          <w:szCs w:val="22"/>
        </w:rPr>
        <w:t>deverá ser compartilhado com a outra PARTE GARANTIDA</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40"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40"/>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Heading1"/>
        <w:tabs>
          <w:tab w:val="left" w:pos="567"/>
        </w:tabs>
        <w:spacing w:before="480" w:after="120" w:line="276" w:lineRule="auto"/>
        <w:ind w:left="567" w:hanging="567"/>
        <w:rPr>
          <w:kern w:val="32"/>
          <w:sz w:val="22"/>
          <w:szCs w:val="22"/>
        </w:rPr>
      </w:pPr>
      <w:bookmarkStart w:id="41" w:name="_DV_C153"/>
      <w:r w:rsidRPr="00782A71">
        <w:rPr>
          <w:kern w:val="32"/>
          <w:sz w:val="22"/>
          <w:szCs w:val="22"/>
        </w:rPr>
        <w:t xml:space="preserve">PARÁGRAFO </w:t>
      </w:r>
      <w:bookmarkEnd w:id="41"/>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42"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42"/>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Heading1"/>
        <w:tabs>
          <w:tab w:val="left" w:pos="567"/>
        </w:tabs>
        <w:spacing w:before="480" w:after="120" w:line="276" w:lineRule="auto"/>
        <w:ind w:left="567" w:hanging="567"/>
        <w:rPr>
          <w:kern w:val="32"/>
          <w:sz w:val="22"/>
          <w:szCs w:val="22"/>
        </w:rPr>
      </w:pPr>
      <w:bookmarkStart w:id="43" w:name="_DV_C155"/>
      <w:r w:rsidRPr="00782A71">
        <w:rPr>
          <w:kern w:val="32"/>
          <w:sz w:val="22"/>
          <w:szCs w:val="22"/>
        </w:rPr>
        <w:lastRenderedPageBreak/>
        <w:t>PARÁGRAFO</w:t>
      </w:r>
      <w:bookmarkEnd w:id="43"/>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44"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44"/>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1947BA4C"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1337C9">
        <w:rPr>
          <w:rFonts w:ascii="Arial" w:hAnsi="Arial" w:cs="Arial"/>
          <w:sz w:val="22"/>
          <w:szCs w:val="22"/>
        </w:rPr>
        <w:t xml:space="preserve">90 </w:t>
      </w:r>
      <w:r w:rsidR="005D00FB">
        <w:rPr>
          <w:rFonts w:ascii="Arial" w:hAnsi="Arial" w:cs="Arial"/>
          <w:sz w:val="22"/>
          <w:szCs w:val="22"/>
        </w:rPr>
        <w:t>(</w:t>
      </w:r>
      <w:r w:rsidR="001337C9">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970CFB">
        <w:rPr>
          <w:rFonts w:ascii="Arial" w:hAnsi="Arial" w:cs="Arial"/>
          <w:sz w:val="22"/>
          <w:szCs w:val="22"/>
        </w:rPr>
        <w:t xml:space="preserve">observado o disposto no Parágrafo Terceiro abaixo,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7542D7C"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00970CFB">
        <w:rPr>
          <w:rFonts w:ascii="Arial" w:hAnsi="Arial" w:cs="Arial"/>
          <w:bCs/>
          <w:kern w:val="32"/>
          <w:sz w:val="22"/>
          <w:szCs w:val="22"/>
        </w:rPr>
        <w:t>, observado o disposto no PARÁGRAFO PRIMEIRO ABAIXO</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77777777" w:rsidR="00970CFB" w:rsidRPr="00782A71" w:rsidRDefault="00970CFB" w:rsidP="00970CF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0B9B8EE4" w14:textId="77777777" w:rsidR="00970CFB" w:rsidRPr="00782A71" w:rsidRDefault="00970CFB" w:rsidP="00970CFB">
      <w:pPr>
        <w:spacing w:line="276" w:lineRule="auto"/>
        <w:jc w:val="both"/>
        <w:rPr>
          <w:rFonts w:ascii="Arial" w:hAnsi="Arial" w:cs="Arial"/>
          <w:sz w:val="22"/>
          <w:szCs w:val="22"/>
        </w:rPr>
      </w:pPr>
      <w:r>
        <w:rPr>
          <w:rFonts w:ascii="Arial" w:hAnsi="Arial" w:cs="Arial"/>
          <w:bCs/>
          <w:kern w:val="32"/>
          <w:sz w:val="22"/>
          <w:szCs w:val="22"/>
        </w:rPr>
        <w:t xml:space="preserve">Para fins da notificação das contrapartes no Contrato de EPC, </w:t>
      </w:r>
      <w:r w:rsidRPr="00782A71">
        <w:rPr>
          <w:rFonts w:ascii="Arial" w:hAnsi="Arial" w:cs="Arial"/>
          <w:bCs/>
          <w:kern w:val="32"/>
          <w:sz w:val="22"/>
          <w:szCs w:val="22"/>
        </w:rPr>
        <w:t xml:space="preserve">as </w:t>
      </w:r>
      <w:r>
        <w:rPr>
          <w:rFonts w:ascii="Arial" w:hAnsi="Arial" w:cs="Arial"/>
          <w:bCs/>
          <w:kern w:val="32"/>
          <w:sz w:val="22"/>
          <w:szCs w:val="22"/>
        </w:rPr>
        <w:t xml:space="preserve">PARTES reconhecem </w:t>
      </w:r>
      <w:r>
        <w:rPr>
          <w:rFonts w:ascii="Arial" w:hAnsi="Arial" w:cs="Arial"/>
          <w:sz w:val="22"/>
          <w:szCs w:val="22"/>
        </w:rPr>
        <w:t>que tal notificação poderá ser feita por notificação escrita, inclusive por meio eletrônico, com contra-assinatura ou contra-notificação.</w:t>
      </w:r>
    </w:p>
    <w:p w14:paraId="37B04452" w14:textId="3D142035" w:rsidR="00A03EC2" w:rsidRPr="00782A71" w:rsidRDefault="00A03EC2"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77777777" w:rsidR="00970CFB" w:rsidRPr="00782A71" w:rsidRDefault="00970CFB" w:rsidP="00970CF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TERCEIRO</w:t>
      </w:r>
    </w:p>
    <w:p w14:paraId="6541816D" w14:textId="77777777" w:rsidR="00970CFB" w:rsidRDefault="00970CFB" w:rsidP="00970CFB">
      <w:pPr>
        <w:spacing w:line="276" w:lineRule="auto"/>
        <w:jc w:val="both"/>
        <w:rPr>
          <w:rFonts w:ascii="Arial" w:hAnsi="Arial" w:cs="Arial"/>
          <w:sz w:val="22"/>
          <w:szCs w:val="22"/>
        </w:rPr>
      </w:pPr>
      <w:r>
        <w:rPr>
          <w:rFonts w:ascii="Arial" w:hAnsi="Arial" w:cs="Arial"/>
          <w:sz w:val="22"/>
          <w:szCs w:val="22"/>
        </w:rPr>
        <w:t>O p</w:t>
      </w:r>
      <w:r w:rsidRPr="002E35BB">
        <w:rPr>
          <w:rFonts w:ascii="Arial" w:hAnsi="Arial" w:cs="Arial"/>
          <w:sz w:val="22"/>
          <w:szCs w:val="22"/>
        </w:rPr>
        <w:t xml:space="preserve">razo </w:t>
      </w:r>
      <w:r>
        <w:rPr>
          <w:rFonts w:ascii="Arial" w:hAnsi="Arial" w:cs="Arial"/>
          <w:sz w:val="22"/>
          <w:szCs w:val="22"/>
        </w:rPr>
        <w:t xml:space="preserve">previsto acima </w:t>
      </w:r>
      <w:r w:rsidRPr="002E35BB">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as</w:t>
      </w:r>
      <w:r w:rsidRPr="002E35BB">
        <w:rPr>
          <w:rFonts w:ascii="Arial" w:hAnsi="Arial" w:cs="Arial"/>
          <w:sz w:val="22"/>
          <w:szCs w:val="22"/>
        </w:rPr>
        <w:t xml:space="preserve"> notificações </w:t>
      </w:r>
      <w:r>
        <w:rPr>
          <w:rFonts w:ascii="Arial" w:hAnsi="Arial" w:cs="Arial"/>
          <w:sz w:val="22"/>
          <w:szCs w:val="22"/>
        </w:rPr>
        <w:t xml:space="preserve">previstas nesta Cláusula </w:t>
      </w:r>
      <w:r w:rsidRPr="002E35BB">
        <w:rPr>
          <w:rFonts w:ascii="Arial" w:hAnsi="Arial" w:cs="Arial"/>
          <w:sz w:val="22"/>
          <w:szCs w:val="22"/>
        </w:rPr>
        <w:t>não possam ser entregues aos devedores dos DIREITOS CEDIDOS em razão das restrições de funcionamento de instituições e órgãos e de circulação de pessoas em decorrência da pandemia do COVID-19</w:t>
      </w:r>
      <w:r>
        <w:rPr>
          <w:rFonts w:ascii="Arial" w:hAnsi="Arial" w:cs="Arial"/>
          <w:sz w:val="22"/>
          <w:szCs w:val="22"/>
        </w:rPr>
        <w:t>.</w:t>
      </w:r>
    </w:p>
    <w:p w14:paraId="715CC3A8" w14:textId="77777777" w:rsidR="00A005B1" w:rsidRPr="00782A71" w:rsidRDefault="00A005B1"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254E083A"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lastRenderedPageBreak/>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r w:rsidR="00DA6FDF">
        <w:rPr>
          <w:rFonts w:cs="Arial"/>
          <w:sz w:val="22"/>
          <w:szCs w:val="22"/>
        </w:rPr>
        <w:t xml:space="preserve"> </w:t>
      </w:r>
    </w:p>
    <w:p w14:paraId="376CA565" w14:textId="094BEE48"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inciso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E508CF0"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F1CC8BE"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0F5D4B8F"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w:t>
      </w:r>
      <w:ins w:id="45" w:author="Santos Barros, Elaine Cristina [ICG-OPS]" w:date="2020-06-29T18:38:00Z">
        <w:r w:rsidR="00970AD7">
          <w:rPr>
            <w:rFonts w:cs="Arial"/>
            <w:sz w:val="22"/>
            <w:szCs w:val="22"/>
          </w:rPr>
          <w:t xml:space="preserve">e o valor </w:t>
        </w:r>
      </w:ins>
      <w:r w:rsidR="007C111B">
        <w:rPr>
          <w:rFonts w:cs="Arial"/>
          <w:sz w:val="22"/>
          <w:szCs w:val="22"/>
        </w:rPr>
        <w:t>de composição do SALDO MÍNIMO DE CAPEX para fins da Conclusão do Projeto nos termos da ESCRITURA DE EMISSÃO (a partir de qual data a observância a este item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71E173A"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65D693E6"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4C3D15">
        <w:rPr>
          <w:rFonts w:cs="Arial"/>
          <w:sz w:val="22"/>
          <w:szCs w:val="22"/>
        </w:rPr>
        <w:t>[</w:t>
      </w:r>
      <w:r w:rsidR="003D0236" w:rsidRPr="00F67914">
        <w:rPr>
          <w:rFonts w:cs="Arial"/>
          <w:sz w:val="22"/>
          <w:szCs w:val="22"/>
          <w:highlight w:val="yellow"/>
        </w:rPr>
        <w:t>15</w:t>
      </w:r>
      <w:r w:rsidR="001906B9" w:rsidRPr="00F67914">
        <w:rPr>
          <w:rFonts w:cs="Arial"/>
          <w:sz w:val="22"/>
          <w:szCs w:val="22"/>
          <w:highlight w:val="yellow"/>
        </w:rPr>
        <w:t xml:space="preserve"> de janeiro de </w:t>
      </w:r>
      <w:r w:rsidR="003D0236" w:rsidRPr="00F67914">
        <w:rPr>
          <w:rFonts w:cs="Arial"/>
          <w:sz w:val="22"/>
          <w:szCs w:val="22"/>
          <w:highlight w:val="yellow"/>
        </w:rPr>
        <w:t>2020</w:t>
      </w:r>
      <w:r w:rsidR="004C3D15">
        <w:rPr>
          <w:rFonts w:cs="Arial"/>
          <w:sz w:val="22"/>
          <w:szCs w:val="22"/>
        </w:rPr>
        <w:t>]</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w:t>
      </w:r>
      <w:r w:rsidRPr="00ED073C">
        <w:rPr>
          <w:rFonts w:cs="Arial"/>
          <w:sz w:val="22"/>
          <w:szCs w:val="22"/>
        </w:rPr>
        <w:lastRenderedPageBreak/>
        <w:t>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1ED0DDFE" w:rsidR="00CC15ED" w:rsidRPr="00782A71" w:rsidRDefault="00CC15ED" w:rsidP="00ED41F1">
      <w:pPr>
        <w:pStyle w:val="150-NCGD-150cm"/>
        <w:spacing w:line="276" w:lineRule="auto"/>
        <w:ind w:left="0" w:firstLine="0"/>
        <w:rPr>
          <w:rFonts w:cs="Arial"/>
          <w:sz w:val="22"/>
          <w:szCs w:val="22"/>
        </w:rPr>
      </w:pPr>
      <w:commentRangeStart w:id="46"/>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 xml:space="preserve">pagamentos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 xml:space="preserve">os pagamentos, retenções e transferências de acordo com os valores informados pela CEDENTE; e (iii) em caso de não recebimento dos DOCUMENTOS DE COBRANÇA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commentRangeEnd w:id="46"/>
      <w:r w:rsidR="006F765A">
        <w:rPr>
          <w:rStyle w:val="CommentReference"/>
          <w:rFonts w:ascii="Times New Roman" w:hAnsi="Times New Roman"/>
        </w:rPr>
        <w:commentReference w:id="46"/>
      </w:r>
    </w:p>
    <w:p w14:paraId="40F3C0AC"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QUARTO</w:t>
      </w:r>
    </w:p>
    <w:p w14:paraId="62335E39" w14:textId="4652B32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xml:space="preserve">, o valor da PRESTAÇÃO DO </w:t>
      </w:r>
      <w:r w:rsidRPr="00782A71">
        <w:rPr>
          <w:rFonts w:cs="Arial"/>
          <w:sz w:val="22"/>
          <w:szCs w:val="22"/>
        </w:rPr>
        <w:lastRenderedPageBreak/>
        <w:t>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47"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e necessárias à realização dos pagamentos, transferências e retenções a que o BANCO ADMINISTRADOR se obrigou nos termos e limites do presente CONTRATO</w:t>
      </w:r>
      <w:r w:rsidRPr="00782A71">
        <w:rPr>
          <w:rFonts w:cs="Arial"/>
          <w:sz w:val="22"/>
          <w:szCs w:val="22"/>
        </w:rPr>
        <w:t xml:space="preserve">. </w:t>
      </w:r>
      <w:bookmarkEnd w:id="47"/>
    </w:p>
    <w:p w14:paraId="67B2A571"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520F8" w:rsidRPr="00782A71">
        <w:rPr>
          <w:kern w:val="32"/>
          <w:sz w:val="22"/>
          <w:szCs w:val="22"/>
        </w:rPr>
        <w:t>QUINTO</w:t>
      </w:r>
    </w:p>
    <w:p w14:paraId="4B81E01A" w14:textId="09CFA4CF"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ncisos I</w:t>
      </w:r>
      <w:r w:rsidR="00772143">
        <w:rPr>
          <w:rFonts w:cs="Arial"/>
          <w:sz w:val="22"/>
          <w:szCs w:val="22"/>
        </w:rPr>
        <w:t>, I</w:t>
      </w:r>
      <w:r w:rsidR="00E5004E">
        <w:rPr>
          <w:rFonts w:cs="Arial"/>
          <w:sz w:val="22"/>
          <w:szCs w:val="22"/>
        </w:rPr>
        <w:t>II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B50E44">
        <w:rPr>
          <w:rFonts w:cs="Arial"/>
          <w:sz w:val="22"/>
          <w:szCs w:val="22"/>
        </w:rPr>
        <w:t>,</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7777777" w:rsidR="007520F8" w:rsidRPr="00782A71" w:rsidRDefault="007520F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Heading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Heading1"/>
        <w:tabs>
          <w:tab w:val="left" w:pos="567"/>
        </w:tabs>
        <w:spacing w:before="480" w:after="120" w:line="276" w:lineRule="auto"/>
        <w:ind w:left="567" w:hanging="567"/>
        <w:rPr>
          <w:color w:val="000000"/>
          <w:kern w:val="32"/>
          <w:sz w:val="22"/>
          <w:szCs w:val="22"/>
        </w:rPr>
      </w:pPr>
      <w:commentRangeStart w:id="48"/>
      <w:r w:rsidRPr="00782A71">
        <w:rPr>
          <w:color w:val="000000"/>
          <w:kern w:val="32"/>
          <w:sz w:val="22"/>
          <w:szCs w:val="22"/>
        </w:rPr>
        <w:t>PARÁGRAFO OITAVO</w:t>
      </w:r>
    </w:p>
    <w:p w14:paraId="68DA09BD" w14:textId="24BE76BE" w:rsidR="00740940" w:rsidRPr="00782A71" w:rsidRDefault="00726E18" w:rsidP="00ED41F1">
      <w:pPr>
        <w:pStyle w:val="BodyText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6C539D">
        <w:rPr>
          <w:rFonts w:ascii="Arial" w:hAnsi="Arial" w:cs="Arial"/>
          <w:sz w:val="22"/>
          <w:szCs w:val="22"/>
        </w:rPr>
        <w:t xml:space="preserve"> e/ou </w:t>
      </w:r>
      <w:r w:rsidR="00B50E44">
        <w:rPr>
          <w:rFonts w:ascii="Arial" w:hAnsi="Arial" w:cs="Arial"/>
          <w:sz w:val="22"/>
          <w:szCs w:val="22"/>
        </w:rPr>
        <w:t xml:space="preserve">caso em determinado mês, a CEDENTE não possua recursos suficientes </w:t>
      </w:r>
      <w:r w:rsidR="00B50E44" w:rsidRPr="00782A71">
        <w:rPr>
          <w:rFonts w:ascii="Arial" w:hAnsi="Arial" w:cs="Arial"/>
          <w:sz w:val="22"/>
          <w:szCs w:val="22"/>
        </w:rPr>
        <w:t xml:space="preserve">para o pagamento das despesas decorrentes dos CUSTOS </w:t>
      </w:r>
      <w:r w:rsidR="00B50E44">
        <w:rPr>
          <w:rFonts w:ascii="Arial" w:hAnsi="Arial" w:cs="Arial"/>
          <w:sz w:val="22"/>
          <w:szCs w:val="22"/>
        </w:rPr>
        <w:t>DE CAPEX DE MANUTENÇÃO e solicite</w:t>
      </w:r>
      <w:r w:rsidR="00B50E44" w:rsidRPr="00782A71">
        <w:rPr>
          <w:rFonts w:ascii="Arial" w:hAnsi="Arial" w:cs="Arial"/>
          <w:sz w:val="22"/>
          <w:szCs w:val="22"/>
        </w:rPr>
        <w:t xml:space="preserve"> </w:t>
      </w:r>
      <w:r w:rsidR="00B50E44">
        <w:rPr>
          <w:rFonts w:ascii="Arial" w:hAnsi="Arial" w:cs="Arial"/>
          <w:sz w:val="22"/>
          <w:szCs w:val="22"/>
        </w:rPr>
        <w:t xml:space="preserve">ao BANCO ADMINISTRADOR a transferência da CONTA RESERVA CAPEX para a CONTA MOVIMENTO </w:t>
      </w:r>
      <w:r w:rsidR="00AD7D9E">
        <w:rPr>
          <w:rFonts w:ascii="Arial" w:hAnsi="Arial" w:cs="Arial"/>
          <w:sz w:val="22"/>
          <w:szCs w:val="22"/>
        </w:rPr>
        <w:t>d</w:t>
      </w:r>
      <w:r w:rsidR="00B50E44">
        <w:rPr>
          <w:rFonts w:ascii="Arial" w:hAnsi="Arial" w:cs="Arial"/>
          <w:sz w:val="22"/>
          <w:szCs w:val="22"/>
        </w:rPr>
        <w:t>os valores</w:t>
      </w:r>
      <w:r w:rsidR="00B50E44" w:rsidRPr="00782A71">
        <w:rPr>
          <w:rFonts w:ascii="Arial" w:hAnsi="Arial" w:cs="Arial"/>
          <w:sz w:val="22"/>
          <w:szCs w:val="22"/>
        </w:rPr>
        <w:t xml:space="preserve"> necessários para </w:t>
      </w:r>
      <w:r w:rsidR="00AD7D9E">
        <w:rPr>
          <w:rFonts w:ascii="Arial" w:hAnsi="Arial" w:cs="Arial"/>
          <w:sz w:val="22"/>
          <w:szCs w:val="22"/>
        </w:rPr>
        <w:t>o</w:t>
      </w:r>
      <w:r w:rsidR="00B50E44" w:rsidRPr="00782A71">
        <w:rPr>
          <w:rFonts w:ascii="Arial" w:hAnsi="Arial" w:cs="Arial"/>
          <w:sz w:val="22"/>
          <w:szCs w:val="22"/>
        </w:rPr>
        <w:t xml:space="preserve"> pagamento</w:t>
      </w:r>
      <w:r w:rsidR="00B50E44">
        <w:rPr>
          <w:rFonts w:ascii="Arial" w:hAnsi="Arial" w:cs="Arial"/>
          <w:sz w:val="22"/>
          <w:szCs w:val="22"/>
        </w:rPr>
        <w:t xml:space="preserve"> de tais despesas</w:t>
      </w:r>
      <w:r w:rsidR="00AD7D9E">
        <w:rPr>
          <w:rFonts w:ascii="Arial" w:hAnsi="Arial" w:cs="Arial"/>
          <w:sz w:val="22"/>
          <w:szCs w:val="22"/>
        </w:rPr>
        <w:t>, nos termos da Cláusula Décima Segunda abaixo, e</w:t>
      </w:r>
      <w:r w:rsidR="006C539D">
        <w:rPr>
          <w:rFonts w:ascii="Arial" w:hAnsi="Arial" w:cs="Arial"/>
          <w:sz w:val="22"/>
          <w:szCs w:val="22"/>
        </w:rPr>
        <w:t xml:space="preserve"> o</w:t>
      </w:r>
      <w:r w:rsidR="006C539D" w:rsidRPr="00630D5C">
        <w:rPr>
          <w:rFonts w:ascii="Arial" w:hAnsi="Arial" w:cs="Arial"/>
          <w:bCs/>
          <w:sz w:val="22"/>
          <w:szCs w:val="22"/>
        </w:rPr>
        <w:t xml:space="preserve"> SALDO MÍNIMO DO CAPEX</w:t>
      </w:r>
      <w:r w:rsidR="006C539D">
        <w:rPr>
          <w:rFonts w:ascii="Arial" w:hAnsi="Arial" w:cs="Arial"/>
          <w:bCs/>
          <w:sz w:val="22"/>
          <w:szCs w:val="22"/>
        </w:rPr>
        <w:t xml:space="preserve"> indicado </w:t>
      </w:r>
      <w:r w:rsidR="00AD7D9E">
        <w:rPr>
          <w:rFonts w:ascii="Arial" w:hAnsi="Arial" w:cs="Arial"/>
          <w:bCs/>
          <w:sz w:val="22"/>
          <w:szCs w:val="22"/>
        </w:rPr>
        <w:t xml:space="preserve">para aquele mês </w:t>
      </w:r>
      <w:r w:rsidR="006C539D">
        <w:rPr>
          <w:rFonts w:ascii="Arial" w:hAnsi="Arial" w:cs="Arial"/>
          <w:bCs/>
          <w:sz w:val="22"/>
          <w:szCs w:val="22"/>
        </w:rPr>
        <w:t>no RELATÓRIO TRIANUAL mais recente</w:t>
      </w:r>
      <w:r w:rsidR="006C539D" w:rsidRPr="00630D5C">
        <w:rPr>
          <w:rFonts w:ascii="Arial" w:hAnsi="Arial" w:cs="Arial"/>
          <w:bCs/>
          <w:sz w:val="22"/>
          <w:szCs w:val="22"/>
        </w:rPr>
        <w:t xml:space="preserve"> apresente variação igual ou superior a 30% (trinta por cento), para mais, com relação ao SALDO MÍNIMO DO CAPEX calculado para </w:t>
      </w:r>
      <w:r w:rsidR="006C539D">
        <w:rPr>
          <w:rFonts w:ascii="Arial" w:hAnsi="Arial" w:cs="Arial"/>
          <w:bCs/>
          <w:sz w:val="22"/>
          <w:szCs w:val="22"/>
        </w:rPr>
        <w:t xml:space="preserve">o mês </w:t>
      </w:r>
      <w:r w:rsidR="006C539D">
        <w:rPr>
          <w:rFonts w:ascii="Arial" w:hAnsi="Arial" w:cs="Arial"/>
          <w:bCs/>
          <w:sz w:val="22"/>
          <w:szCs w:val="22"/>
        </w:rPr>
        <w:lastRenderedPageBreak/>
        <w:t>equivalente</w:t>
      </w:r>
      <w:r w:rsidR="006C539D" w:rsidRPr="00630D5C">
        <w:rPr>
          <w:rFonts w:ascii="Arial" w:hAnsi="Arial" w:cs="Arial"/>
          <w:bCs/>
          <w:sz w:val="22"/>
          <w:szCs w:val="22"/>
        </w:rPr>
        <w:t xml:space="preserve"> com base no RELATÓRIO TRIANUAL imediatamente anterior</w:t>
      </w:r>
      <w:r w:rsidRPr="00782A71">
        <w:rPr>
          <w:rFonts w:ascii="Arial" w:hAnsi="Arial" w:cs="Arial"/>
          <w:sz w:val="22"/>
          <w:szCs w:val="22"/>
        </w:rPr>
        <w:t>,</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commentRangeEnd w:id="48"/>
      <w:r w:rsidR="006F765A">
        <w:rPr>
          <w:rStyle w:val="CommentReference"/>
          <w:color w:val="auto"/>
        </w:rPr>
        <w:commentReference w:id="48"/>
      </w:r>
    </w:p>
    <w:p w14:paraId="2B4C2D88" w14:textId="4871627D" w:rsidR="00740940" w:rsidRPr="00782A71" w:rsidRDefault="00740940" w:rsidP="00ED41F1">
      <w:pPr>
        <w:pStyle w:val="Heading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NONO</w:t>
      </w:r>
    </w:p>
    <w:p w14:paraId="4AC8021B" w14:textId="39DE0C73" w:rsidR="00740940" w:rsidRPr="00772143" w:rsidRDefault="00BD0C0E" w:rsidP="00ED41F1">
      <w:pPr>
        <w:pStyle w:val="BodyText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e/ou a transferência de valores</w:t>
      </w:r>
      <w:r w:rsidR="00AD7D9E" w:rsidRPr="00AD7D9E">
        <w:rPr>
          <w:rFonts w:ascii="Arial" w:hAnsi="Arial" w:cs="Arial"/>
          <w:sz w:val="22"/>
          <w:szCs w:val="22"/>
        </w:rPr>
        <w:t xml:space="preserve"> </w:t>
      </w:r>
      <w:r w:rsidR="00AD7D9E">
        <w:rPr>
          <w:rFonts w:ascii="Arial" w:hAnsi="Arial" w:cs="Arial"/>
          <w:sz w:val="22"/>
          <w:szCs w:val="22"/>
        </w:rPr>
        <w:t>da CONTA RESERVA CAPEX para a CONTA MOVIMENTO, conforme o caso,</w:t>
      </w:r>
      <w:r w:rsidR="008C43BE" w:rsidRPr="00782A71">
        <w:rPr>
          <w:rFonts w:ascii="Arial" w:hAnsi="Arial" w:cs="Arial"/>
          <w:sz w:val="22"/>
          <w:szCs w:val="22"/>
        </w:rPr>
        <w:t xml:space="preserve"> que ultrapassam o</w:t>
      </w:r>
      <w:r w:rsidR="00AD7D9E">
        <w:rPr>
          <w:rFonts w:ascii="Arial" w:hAnsi="Arial" w:cs="Arial"/>
          <w:sz w:val="22"/>
          <w:szCs w:val="22"/>
        </w:rPr>
        <w:t>s</w:t>
      </w:r>
      <w:r w:rsidR="008C43BE" w:rsidRPr="00782A71">
        <w:rPr>
          <w:rFonts w:ascii="Arial" w:hAnsi="Arial" w:cs="Arial"/>
          <w:sz w:val="22"/>
          <w:szCs w:val="22"/>
        </w:rPr>
        <w:t xml:space="preserve"> limite</w:t>
      </w:r>
      <w:r w:rsidR="00AD7D9E">
        <w:rPr>
          <w:rFonts w:ascii="Arial" w:hAnsi="Arial" w:cs="Arial"/>
          <w:sz w:val="22"/>
          <w:szCs w:val="22"/>
        </w:rPr>
        <w:t>s</w:t>
      </w:r>
      <w:r w:rsidR="008C43BE" w:rsidRPr="00782A71">
        <w:rPr>
          <w:rFonts w:ascii="Arial" w:hAnsi="Arial" w:cs="Arial"/>
          <w:sz w:val="22"/>
          <w:szCs w:val="22"/>
        </w:rPr>
        <w:t xml:space="preserve"> imposto</w:t>
      </w:r>
      <w:r w:rsidR="00AD7D9E">
        <w:rPr>
          <w:rFonts w:ascii="Arial" w:hAnsi="Arial" w:cs="Arial"/>
          <w:sz w:val="22"/>
          <w:szCs w:val="22"/>
        </w:rPr>
        <w:t>s</w:t>
      </w:r>
      <w:r w:rsidR="008C43BE" w:rsidRPr="00782A71">
        <w:rPr>
          <w:rFonts w:ascii="Arial" w:hAnsi="Arial" w:cs="Arial"/>
          <w:sz w:val="22"/>
          <w:szCs w:val="22"/>
        </w:rPr>
        <w:t xml:space="preserve">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6C539D">
        <w:rPr>
          <w:rFonts w:ascii="Arial" w:hAnsi="Arial" w:cs="Arial"/>
          <w:bCs/>
          <w:sz w:val="22"/>
          <w:szCs w:val="22"/>
        </w:rPr>
        <w:t>,</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6C539D">
        <w:rPr>
          <w:rFonts w:ascii="Arial" w:hAnsi="Arial" w:cs="Arial"/>
          <w:bCs/>
          <w:sz w:val="22"/>
          <w:szCs w:val="22"/>
        </w:rPr>
        <w:t xml:space="preserve">e </w:t>
      </w:r>
      <w:r w:rsidR="00AD7D9E">
        <w:rPr>
          <w:rFonts w:ascii="Arial" w:hAnsi="Arial" w:cs="Arial"/>
          <w:bCs/>
          <w:sz w:val="22"/>
          <w:szCs w:val="22"/>
        </w:rPr>
        <w:t xml:space="preserve">de </w:t>
      </w:r>
      <w:r w:rsidR="006C539D">
        <w:rPr>
          <w:rFonts w:ascii="Arial" w:hAnsi="Arial" w:cs="Arial"/>
          <w:bCs/>
          <w:sz w:val="22"/>
          <w:szCs w:val="22"/>
        </w:rPr>
        <w:t>CUSTOS DE CAPEX DE MANUTENÇÃO</w:t>
      </w:r>
      <w:r w:rsidR="000A37E5">
        <w:rPr>
          <w:rFonts w:ascii="Arial" w:hAnsi="Arial" w:cs="Arial"/>
          <w:bCs/>
          <w:sz w:val="22"/>
          <w:szCs w:val="22"/>
        </w:rPr>
        <w:t xml:space="preserve"> </w:t>
      </w:r>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r w:rsidR="00772143" w:rsidRPr="00F67914">
        <w:rPr>
          <w:rFonts w:ascii="Arial" w:hAnsi="Arial" w:cs="Arial"/>
          <w:bCs/>
          <w:sz w:val="22"/>
          <w:szCs w:val="22"/>
        </w:rPr>
        <w:t>II</w:t>
      </w:r>
      <w:r w:rsidR="008C43BE" w:rsidRPr="00772143">
        <w:rPr>
          <w:rFonts w:ascii="Arial" w:hAnsi="Arial" w:cs="Arial"/>
          <w:bCs/>
          <w:sz w:val="22"/>
          <w:szCs w:val="22"/>
        </w:rPr>
        <w:t xml:space="preserve"> </w:t>
      </w:r>
      <w:r w:rsidR="006C539D">
        <w:rPr>
          <w:rFonts w:ascii="Arial" w:hAnsi="Arial" w:cs="Arial"/>
          <w:bCs/>
          <w:sz w:val="22"/>
          <w:szCs w:val="22"/>
        </w:rPr>
        <w:t>a</w:t>
      </w:r>
      <w:r w:rsidR="00E5004E">
        <w:rPr>
          <w:rFonts w:ascii="Arial" w:hAnsi="Arial" w:cs="Arial"/>
          <w:bCs/>
          <w:sz w:val="22"/>
          <w:szCs w:val="22"/>
        </w:rPr>
        <w:t xml:space="preserve"> </w:t>
      </w:r>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p>
    <w:p w14:paraId="17FE1438" w14:textId="69BB1A18" w:rsidR="00A3309D" w:rsidRPr="00772143" w:rsidRDefault="00A3309D" w:rsidP="00ED41F1">
      <w:pPr>
        <w:pStyle w:val="Heading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p>
    <w:p w14:paraId="35E87BEB" w14:textId="22D2F2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9E4CC1" w:rsidRPr="00772143">
        <w:rPr>
          <w:rFonts w:ascii="Arial" w:hAnsi="Arial" w:cs="Arial"/>
          <w:bCs/>
          <w:color w:val="000000"/>
          <w:sz w:val="22"/>
          <w:szCs w:val="22"/>
        </w:rPr>
        <w:t>,</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e de CUSTOS DE CAPEX DE MANUTENÇÃO</w:t>
      </w:r>
      <w:r w:rsidR="000A37E5" w:rsidRPr="001B79CA">
        <w:rPr>
          <w:rFonts w:ascii="Arial" w:hAnsi="Arial"/>
          <w:sz w:val="22"/>
        </w:rPr>
        <w:t xml:space="preserve"> </w:t>
      </w:r>
      <w:r w:rsidRPr="00772143">
        <w:rPr>
          <w:rFonts w:ascii="Arial" w:hAnsi="Arial" w:cs="Arial"/>
          <w:bCs/>
          <w:color w:val="000000"/>
          <w:sz w:val="22"/>
          <w:szCs w:val="22"/>
        </w:rPr>
        <w:t xml:space="preserve">que não estejam abrangidos nas definições constantes nos </w:t>
      </w:r>
      <w:r w:rsidR="002B5A88" w:rsidRPr="00772143">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XVI</w:t>
      </w:r>
      <w:r w:rsidR="00772143" w:rsidRPr="00F67914">
        <w:rPr>
          <w:rFonts w:ascii="Arial" w:hAnsi="Arial" w:cs="Arial"/>
          <w:bCs/>
          <w:sz w:val="22"/>
          <w:szCs w:val="22"/>
        </w:rPr>
        <w:t>I</w:t>
      </w:r>
      <w:r w:rsidR="00B314A8" w:rsidRPr="00772143">
        <w:rPr>
          <w:rFonts w:ascii="Arial" w:hAnsi="Arial" w:cs="Arial"/>
          <w:bCs/>
          <w:sz w:val="22"/>
          <w:szCs w:val="22"/>
        </w:rPr>
        <w:t xml:space="preserve"> </w:t>
      </w:r>
      <w:r w:rsidR="006C539D">
        <w:rPr>
          <w:rFonts w:ascii="Arial" w:hAnsi="Arial" w:cs="Arial"/>
          <w:bCs/>
          <w:sz w:val="22"/>
          <w:szCs w:val="22"/>
        </w:rPr>
        <w:t>a</w:t>
      </w:r>
      <w:r w:rsidR="00B314A8"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1AD84ED" w:rsidR="008C43BE" w:rsidRPr="00414FAF"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r w:rsidR="00772143" w:rsidRPr="00F67914">
        <w:rPr>
          <w:rFonts w:ascii="Arial" w:hAnsi="Arial" w:cs="Arial"/>
          <w:bCs/>
          <w:sz w:val="22"/>
          <w:szCs w:val="22"/>
        </w:rPr>
        <w:t>I</w:t>
      </w:r>
      <w:r w:rsidR="004F6F4E" w:rsidRPr="00772143">
        <w:rPr>
          <w:rFonts w:ascii="Arial" w:hAnsi="Arial" w:cs="Arial"/>
          <w:bCs/>
          <w:sz w:val="22"/>
          <w:szCs w:val="22"/>
        </w:rPr>
        <w:t xml:space="preserve"> </w:t>
      </w:r>
      <w:r w:rsidR="006C539D">
        <w:rPr>
          <w:rFonts w:ascii="Arial" w:hAnsi="Arial" w:cs="Arial"/>
          <w:bCs/>
          <w:sz w:val="22"/>
          <w:szCs w:val="22"/>
        </w:rPr>
        <w:t>a</w:t>
      </w:r>
      <w:r w:rsidR="004F6F4E"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009D41E2">
        <w:rPr>
          <w:rFonts w:ascii="Arial" w:hAnsi="Arial" w:cs="Arial"/>
          <w:color w:val="000000"/>
          <w:sz w:val="22"/>
          <w:szCs w:val="22"/>
        </w:rPr>
        <w:t xml:space="preserve"> e no </w:t>
      </w:r>
      <w:r w:rsidR="009D41E2">
        <w:rPr>
          <w:rFonts w:ascii="Arial" w:hAnsi="Arial" w:cs="Arial"/>
          <w:i/>
          <w:iCs/>
          <w:color w:val="000000"/>
          <w:sz w:val="22"/>
          <w:szCs w:val="22"/>
        </w:rPr>
        <w:t>caput</w:t>
      </w:r>
      <w:r w:rsidR="009D41E2">
        <w:rPr>
          <w:rFonts w:ascii="Arial" w:hAnsi="Arial" w:cs="Arial"/>
          <w:color w:val="000000"/>
          <w:sz w:val="22"/>
          <w:szCs w:val="22"/>
        </w:rPr>
        <w:t xml:space="preserve"> da Cláusula Décima Segunda abaixo</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5F57559D" w:rsidR="008C43BE" w:rsidRPr="00F13999"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 inciso I do </w:t>
      </w:r>
      <w:r w:rsidR="00BB011A" w:rsidRPr="00630D5C">
        <w:rPr>
          <w:rFonts w:ascii="Arial" w:hAnsi="Arial"/>
          <w:color w:val="000000"/>
          <w:sz w:val="22"/>
        </w:rPr>
        <w:t>caput</w:t>
      </w:r>
      <w:r w:rsidR="00BB011A">
        <w:rPr>
          <w:rFonts w:ascii="Arial" w:hAnsi="Arial" w:cs="Arial"/>
          <w:color w:val="000000"/>
          <w:sz w:val="22"/>
          <w:szCs w:val="22"/>
        </w:rPr>
        <w:t xml:space="preserve"> desta Cláusula</w:t>
      </w:r>
      <w:r w:rsidR="009D41E2">
        <w:rPr>
          <w:rFonts w:ascii="Arial" w:hAnsi="Arial" w:cs="Arial"/>
          <w:color w:val="000000"/>
          <w:sz w:val="22"/>
          <w:szCs w:val="22"/>
        </w:rPr>
        <w:t xml:space="preserve"> e/ou a sua transferência com base na Cláusula Décima Segunda abaixo</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2D36646B" w:rsidR="008C43BE" w:rsidRPr="00F13999"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o BANCO ADMINISTRADOR não poderá mais realizar quaisquer pagamentos</w:t>
      </w:r>
      <w:r w:rsidR="009D41E2">
        <w:rPr>
          <w:rFonts w:ascii="Arial" w:hAnsi="Arial" w:cs="Arial"/>
          <w:color w:val="000000"/>
          <w:sz w:val="22"/>
          <w:szCs w:val="22"/>
        </w:rPr>
        <w:t xml:space="preserve"> e/ou transferências</w:t>
      </w:r>
      <w:r w:rsidRPr="00F13999">
        <w:rPr>
          <w:rFonts w:ascii="Arial" w:hAnsi="Arial" w:cs="Arial"/>
          <w:color w:val="000000"/>
          <w:sz w:val="22"/>
          <w:szCs w:val="22"/>
        </w:rPr>
        <w:t xml:space="preserve">, no âmbito do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ou do </w:t>
      </w:r>
      <w:r w:rsidR="009D41E2">
        <w:rPr>
          <w:rFonts w:ascii="Arial" w:hAnsi="Arial" w:cs="Arial"/>
          <w:i/>
          <w:iCs/>
          <w:color w:val="000000"/>
          <w:sz w:val="22"/>
          <w:szCs w:val="22"/>
        </w:rPr>
        <w:t xml:space="preserve">caput </w:t>
      </w:r>
      <w:r w:rsidR="009D41E2">
        <w:rPr>
          <w:rFonts w:ascii="Arial" w:hAnsi="Arial" w:cs="Arial"/>
          <w:color w:val="000000"/>
          <w:sz w:val="22"/>
          <w:szCs w:val="22"/>
        </w:rPr>
        <w:t xml:space="preserve"> da Cláusula Décima Segunda abaixo</w:t>
      </w:r>
      <w:r w:rsidRPr="00F13999">
        <w:rPr>
          <w:rFonts w:ascii="Arial" w:hAnsi="Arial" w:cs="Arial"/>
          <w:color w:val="000000"/>
          <w:sz w:val="22"/>
          <w:szCs w:val="22"/>
        </w:rPr>
        <w:t xml:space="preserve">, 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2B5A88" w:rsidRPr="00F13999">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 xml:space="preserve">XVII </w:t>
      </w:r>
      <w:r w:rsidR="006C539D">
        <w:rPr>
          <w:rFonts w:ascii="Arial" w:hAnsi="Arial" w:cs="Arial"/>
          <w:bCs/>
          <w:sz w:val="22"/>
          <w:szCs w:val="22"/>
        </w:rPr>
        <w:t>a</w:t>
      </w:r>
      <w:r w:rsidR="00F13999" w:rsidRPr="00F13999">
        <w:rPr>
          <w:rFonts w:ascii="Arial" w:hAnsi="Arial" w:cs="Arial"/>
          <w:bCs/>
          <w:sz w:val="22"/>
          <w:szCs w:val="22"/>
        </w:rPr>
        <w:t xml:space="preserve"> 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11EA04EF" w:rsidR="009C31C9" w:rsidRPr="00F13999" w:rsidRDefault="009C31C9" w:rsidP="00ED41F1">
      <w:pPr>
        <w:pStyle w:val="Heading1"/>
        <w:tabs>
          <w:tab w:val="left" w:pos="567"/>
        </w:tabs>
        <w:spacing w:before="480" w:after="120" w:line="276" w:lineRule="auto"/>
        <w:ind w:left="567" w:hanging="567"/>
        <w:rPr>
          <w:color w:val="000000"/>
          <w:kern w:val="32"/>
          <w:sz w:val="22"/>
          <w:szCs w:val="22"/>
        </w:rPr>
      </w:pPr>
      <w:r w:rsidRPr="00F13999">
        <w:rPr>
          <w:color w:val="000000"/>
          <w:kern w:val="32"/>
          <w:sz w:val="22"/>
          <w:szCs w:val="22"/>
        </w:rPr>
        <w:lastRenderedPageBreak/>
        <w:t>PARÁGRAFO DÉCIMO PRIMEIRO</w:t>
      </w:r>
    </w:p>
    <w:p w14:paraId="4516155E" w14:textId="1AB729AD" w:rsidR="009C31C9" w:rsidRPr="00782A71" w:rsidRDefault="00BE746A" w:rsidP="00ED41F1">
      <w:pPr>
        <w:pStyle w:val="BodyText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e/ou a transferência</w:t>
      </w:r>
      <w:r w:rsidR="009C31C9" w:rsidRPr="00F13999">
        <w:rPr>
          <w:rFonts w:ascii="Arial" w:hAnsi="Arial" w:cs="Arial"/>
          <w:sz w:val="22"/>
          <w:szCs w:val="22"/>
        </w:rPr>
        <w:t xml:space="preserve"> de custos indevidos, ou seja, aqueles que não se enquadrem nas definições constantes nos incisos </w:t>
      </w:r>
      <w:r w:rsidR="00F13999" w:rsidRPr="00F13999">
        <w:rPr>
          <w:rFonts w:ascii="Arial" w:hAnsi="Arial" w:cs="Arial"/>
          <w:bCs/>
          <w:sz w:val="22"/>
          <w:szCs w:val="22"/>
        </w:rPr>
        <w:t>XVII a 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9D41E2">
        <w:rPr>
          <w:rFonts w:ascii="Arial" w:hAnsi="Arial" w:cs="Arial"/>
          <w:sz w:val="22"/>
          <w:szCs w:val="22"/>
        </w:rPr>
        <w:t xml:space="preserve"> e/ou transferência</w:t>
      </w:r>
      <w:r w:rsidR="009C31C9" w:rsidRPr="00782A71">
        <w:rPr>
          <w:rFonts w:ascii="Arial" w:hAnsi="Arial" w:cs="Arial"/>
          <w:sz w:val="22"/>
          <w:szCs w:val="22"/>
        </w:rPr>
        <w:t>.</w:t>
      </w:r>
    </w:p>
    <w:p w14:paraId="2C18E51A" w14:textId="77777777" w:rsidR="009C31C9" w:rsidRPr="00782A71" w:rsidRDefault="009C31C9" w:rsidP="00ED41F1">
      <w:pPr>
        <w:pStyle w:val="BodyText3"/>
        <w:spacing w:line="276" w:lineRule="auto"/>
        <w:rPr>
          <w:rFonts w:ascii="Arial" w:hAnsi="Arial" w:cs="Arial"/>
          <w:sz w:val="22"/>
          <w:szCs w:val="22"/>
        </w:rPr>
      </w:pPr>
    </w:p>
    <w:p w14:paraId="130F6BC1" w14:textId="77777777" w:rsidR="00A3309D" w:rsidRPr="00782A71" w:rsidRDefault="00A3309D" w:rsidP="00ED41F1">
      <w:pPr>
        <w:pStyle w:val="BodyText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DB50E0A"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970CFB">
        <w:rPr>
          <w:rFonts w:ascii="Arial" w:hAnsi="Arial" w:cs="Arial"/>
          <w:b/>
          <w:sz w:val="22"/>
          <w:szCs w:val="22"/>
          <w:u w:val="single"/>
        </w:rPr>
        <w:t>PRIMEIRO</w:t>
      </w:r>
    </w:p>
    <w:p w14:paraId="47867EF4" w14:textId="44577606"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 xml:space="preserve">A CEDENTE desde já autoriza e concorda expressamente que o </w:t>
      </w:r>
      <w:ins w:id="49" w:author="Tretel, Lia Nara [ICG-BCMA]" w:date="2020-06-30T23:09:00Z">
        <w:r w:rsidR="00801B42">
          <w:rPr>
            <w:rFonts w:ascii="Arial" w:hAnsi="Arial" w:cs="Arial"/>
            <w:sz w:val="22"/>
            <w:szCs w:val="22"/>
          </w:rPr>
          <w:t xml:space="preserve">AGENTE FIDUCIÁRIO  instrua o </w:t>
        </w:r>
      </w:ins>
      <w:r w:rsidRPr="00782A71">
        <w:rPr>
          <w:rFonts w:ascii="Arial" w:hAnsi="Arial" w:cs="Arial"/>
          <w:sz w:val="22"/>
          <w:szCs w:val="22"/>
        </w:rPr>
        <w:t xml:space="preserve">BANCO ADMINISTRADOR </w:t>
      </w:r>
      <w:del w:id="50" w:author="Tretel, Lia Nara [ICG-BCMA]" w:date="2020-06-30T23:08:00Z">
        <w:r w:rsidRPr="00782A71" w:rsidDel="006F765A">
          <w:rPr>
            <w:rFonts w:ascii="Arial" w:hAnsi="Arial" w:cs="Arial"/>
            <w:sz w:val="22"/>
            <w:szCs w:val="22"/>
          </w:rPr>
          <w:delText>utilize</w:delText>
        </w:r>
        <w:r w:rsidR="00F25FA5" w:rsidDel="006F765A">
          <w:rPr>
            <w:rFonts w:ascii="Arial" w:hAnsi="Arial" w:cs="Arial"/>
            <w:sz w:val="22"/>
            <w:szCs w:val="22"/>
          </w:rPr>
          <w:delText xml:space="preserve"> e </w:delText>
        </w:r>
      </w:del>
      <w:ins w:id="51" w:author="Tretel, Lia Nara [ICG-BCMA]" w:date="2020-06-30T23:09:00Z">
        <w:r w:rsidR="00801B42">
          <w:rPr>
            <w:rFonts w:ascii="Arial" w:hAnsi="Arial" w:cs="Arial"/>
            <w:sz w:val="22"/>
            <w:szCs w:val="22"/>
          </w:rPr>
          <w:t xml:space="preserve">a </w:t>
        </w:r>
      </w:ins>
      <w:r w:rsidR="00F25FA5">
        <w:rPr>
          <w:rFonts w:ascii="Arial" w:hAnsi="Arial" w:cs="Arial"/>
          <w:sz w:val="22"/>
          <w:szCs w:val="22"/>
        </w:rPr>
        <w:t>transfir</w:t>
      </w:r>
      <w:ins w:id="52" w:author="Tretel, Lia Nara [ICG-BCMA]" w:date="2020-06-30T23:09:00Z">
        <w:r w:rsidR="00801B42">
          <w:rPr>
            <w:rFonts w:ascii="Arial" w:hAnsi="Arial" w:cs="Arial"/>
            <w:sz w:val="22"/>
            <w:szCs w:val="22"/>
          </w:rPr>
          <w:t>erir</w:t>
        </w:r>
      </w:ins>
      <w:ins w:id="53" w:author="Tretel, Lia Nara [ICG-BCMA]" w:date="2020-06-30T23:13:00Z">
        <w:r w:rsidR="00801B42">
          <w:rPr>
            <w:rFonts w:ascii="Arial" w:hAnsi="Arial" w:cs="Arial"/>
            <w:sz w:val="22"/>
            <w:szCs w:val="22"/>
          </w:rPr>
          <w:t xml:space="preserve"> ao BANCO LIQUIDANTE</w:t>
        </w:r>
      </w:ins>
      <w:del w:id="54" w:author="Tretel, Lia Nara [ICG-BCMA]" w:date="2020-06-30T23:09:00Z">
        <w:r w:rsidR="00F25FA5" w:rsidDel="00801B42">
          <w:rPr>
            <w:rFonts w:ascii="Arial" w:hAnsi="Arial" w:cs="Arial"/>
            <w:sz w:val="22"/>
            <w:szCs w:val="22"/>
          </w:rPr>
          <w:delText>a</w:delText>
        </w:r>
      </w:del>
      <w:r w:rsidR="00861C7F">
        <w:rPr>
          <w:rFonts w:ascii="Arial" w:hAnsi="Arial" w:cs="Arial"/>
          <w:sz w:val="22"/>
          <w:szCs w:val="22"/>
        </w:rPr>
        <w:t>, semestralmente,</w:t>
      </w:r>
      <w:r w:rsidRPr="00782A71">
        <w:rPr>
          <w:rFonts w:ascii="Arial" w:hAnsi="Arial" w:cs="Arial"/>
          <w:sz w:val="22"/>
          <w:szCs w:val="22"/>
        </w:rPr>
        <w:t xml:space="preserve"> </w:t>
      </w:r>
      <w:r w:rsidR="00F25FA5">
        <w:rPr>
          <w:rFonts w:ascii="Arial" w:hAnsi="Arial" w:cs="Arial"/>
          <w:sz w:val="22"/>
          <w:szCs w:val="22"/>
        </w:rPr>
        <w:t xml:space="preserve">no primeiro dia útil </w:t>
      </w:r>
      <w:r w:rsidR="00F25FA5" w:rsidRPr="00A02970">
        <w:rPr>
          <w:rFonts w:ascii="Arial" w:hAnsi="Arial" w:cs="Arial"/>
          <w:sz w:val="22"/>
          <w:szCs w:val="22"/>
        </w:rPr>
        <w:t>anterior às datas de pagamento da PRESTAÇÃO DO SERVIÇO DA DÍVIDA DAS DEBÊNTURES</w:t>
      </w:r>
      <w:r w:rsidR="00F25FA5">
        <w:rPr>
          <w:rFonts w:ascii="Arial" w:hAnsi="Arial" w:cs="Arial"/>
          <w:sz w:val="22"/>
          <w:szCs w:val="22"/>
        </w:rPr>
        <w:t>,</w:t>
      </w:r>
      <w:r w:rsidR="00F25FA5" w:rsidRPr="00782A71">
        <w:rPr>
          <w:rFonts w:ascii="Arial" w:hAnsi="Arial" w:cs="Arial"/>
          <w:sz w:val="22"/>
          <w:szCs w:val="22"/>
        </w:rPr>
        <w:t xml:space="preserve"> </w:t>
      </w:r>
      <w:r w:rsidRPr="00782A71">
        <w:rPr>
          <w:rFonts w:ascii="Arial" w:hAnsi="Arial" w:cs="Arial"/>
          <w:sz w:val="22"/>
          <w:szCs w:val="22"/>
        </w:rPr>
        <w:t xml:space="preserve">os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ins w:id="55" w:author="Tretel, Lia Nara [ICG-BCMA]" w:date="2020-06-30T23:14:00Z">
        <w:r w:rsidR="00801B42">
          <w:rPr>
            <w:rFonts w:ascii="Arial" w:hAnsi="Arial" w:cs="Arial"/>
            <w:sz w:val="22"/>
            <w:szCs w:val="22"/>
          </w:rPr>
          <w:t xml:space="preserve">necessários </w:t>
        </w:r>
      </w:ins>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ins w:id="56" w:author="Tretel, Lia Nara [ICG-BCMA]" w:date="2020-06-30T23:14:00Z">
        <w:r w:rsidR="00801B42">
          <w:rPr>
            <w:rFonts w:ascii="Arial" w:hAnsi="Arial" w:cs="Arial"/>
            <w:sz w:val="22"/>
            <w:szCs w:val="22"/>
          </w:rPr>
          <w:t xml:space="preserve"> nos termos da ESCRITURA DE EMISSÃO</w:t>
        </w:r>
      </w:ins>
      <w:r w:rsidRPr="00782A71">
        <w:rPr>
          <w:rFonts w:ascii="Arial" w:hAnsi="Arial" w:cs="Arial"/>
          <w:sz w:val="22"/>
          <w:szCs w:val="22"/>
        </w:rPr>
        <w:t>.</w:t>
      </w:r>
      <w:ins w:id="57" w:author="Tretel, Lia Nara [ICG-BCMA]" w:date="2020-06-30T23:10:00Z">
        <w:r w:rsidR="00801B42">
          <w:rPr>
            <w:rFonts w:ascii="Arial" w:hAnsi="Arial" w:cs="Arial"/>
            <w:sz w:val="22"/>
            <w:szCs w:val="22"/>
          </w:rPr>
          <w:t xml:space="preserve"> </w:t>
        </w:r>
      </w:ins>
    </w:p>
    <w:p w14:paraId="7AC518D3" w14:textId="77777777" w:rsidR="008A7FF1" w:rsidRDefault="008A7FF1" w:rsidP="00970CFB">
      <w:pPr>
        <w:keepNext/>
        <w:spacing w:after="120" w:line="276" w:lineRule="auto"/>
        <w:jc w:val="both"/>
        <w:outlineLvl w:val="2"/>
        <w:rPr>
          <w:rFonts w:ascii="Arial" w:hAnsi="Arial" w:cs="Arial"/>
          <w:b/>
          <w:sz w:val="22"/>
          <w:szCs w:val="22"/>
          <w:u w:val="single"/>
        </w:rPr>
      </w:pPr>
    </w:p>
    <w:p w14:paraId="5DFEFE32" w14:textId="0B6F072B" w:rsidR="00970CFB" w:rsidRPr="00DC4DC5" w:rsidDel="00801B42" w:rsidRDefault="00970CFB" w:rsidP="00970CFB">
      <w:pPr>
        <w:keepNext/>
        <w:spacing w:after="120" w:line="276" w:lineRule="auto"/>
        <w:jc w:val="both"/>
        <w:outlineLvl w:val="2"/>
        <w:rPr>
          <w:del w:id="58" w:author="Tretel, Lia Nara [ICG-BCMA]" w:date="2020-06-30T23:14:00Z"/>
          <w:rFonts w:ascii="Arial" w:hAnsi="Arial" w:cs="Arial"/>
          <w:b/>
          <w:sz w:val="22"/>
          <w:szCs w:val="22"/>
          <w:u w:val="single"/>
        </w:rPr>
      </w:pPr>
      <w:del w:id="59" w:author="Tretel, Lia Nara [ICG-BCMA]" w:date="2020-06-30T23:14:00Z">
        <w:r w:rsidRPr="00DC4DC5" w:rsidDel="00801B42">
          <w:rPr>
            <w:rFonts w:ascii="Arial" w:hAnsi="Arial" w:cs="Arial"/>
            <w:b/>
            <w:sz w:val="22"/>
            <w:szCs w:val="22"/>
            <w:u w:val="single"/>
          </w:rPr>
          <w:delText>PARÁGRAFO SEGUNDO</w:delText>
        </w:r>
      </w:del>
    </w:p>
    <w:p w14:paraId="1C35FB86" w14:textId="11ECF30F" w:rsidR="00970CFB" w:rsidRPr="008A7FF1" w:rsidDel="00801B42" w:rsidRDefault="00970CFB" w:rsidP="00970CFB">
      <w:pPr>
        <w:keepNext/>
        <w:spacing w:after="120" w:line="276" w:lineRule="auto"/>
        <w:jc w:val="both"/>
        <w:outlineLvl w:val="2"/>
        <w:rPr>
          <w:del w:id="60" w:author="Tretel, Lia Nara [ICG-BCMA]" w:date="2020-06-30T23:14:00Z"/>
          <w:rFonts w:ascii="Arial" w:hAnsi="Arial" w:cs="Arial"/>
          <w:sz w:val="22"/>
          <w:szCs w:val="22"/>
        </w:rPr>
      </w:pPr>
      <w:del w:id="61" w:author="Tretel, Lia Nara [ICG-BCMA]" w:date="2020-06-30T23:14:00Z">
        <w:r w:rsidRPr="00583916" w:rsidDel="00801B42">
          <w:rPr>
            <w:rFonts w:ascii="Arial" w:hAnsi="Arial" w:cs="Arial"/>
            <w:bCs/>
            <w:iCs/>
            <w:color w:val="000000"/>
            <w:sz w:val="22"/>
            <w:szCs w:val="22"/>
          </w:rPr>
          <w:delText xml:space="preserve">Para o pagamento da PRESTAÇÃO DO SERVIÇO DA DÍVIDA DAS DEBÊNTURES, o BANCO ADMINISTRADOR deverá transferir, até as 10:00 da data do respectivo pagamento, para a conta nº </w:delText>
        </w:r>
        <w:r w:rsidR="00F13999" w:rsidRPr="00583916" w:rsidDel="00801B42">
          <w:rPr>
            <w:rFonts w:ascii="Arial" w:hAnsi="Arial" w:cs="Arial"/>
            <w:bCs/>
            <w:iCs/>
            <w:color w:val="000000"/>
            <w:sz w:val="22"/>
            <w:szCs w:val="22"/>
          </w:rPr>
          <w:delText>[</w:delText>
        </w:r>
        <w:r w:rsidR="00F13999" w:rsidRPr="00583916" w:rsidDel="00801B42">
          <w:rPr>
            <w:rFonts w:ascii="Arial" w:hAnsi="Arial" w:cs="Arial"/>
            <w:bCs/>
            <w:iCs/>
            <w:color w:val="000000"/>
            <w:sz w:val="22"/>
            <w:szCs w:val="22"/>
            <w:highlight w:val="yellow"/>
          </w:rPr>
          <w:delText>--</w:delText>
        </w:r>
        <w:r w:rsidR="00F13999" w:rsidRPr="00583916" w:rsidDel="00801B42">
          <w:rPr>
            <w:rFonts w:ascii="Arial" w:hAnsi="Arial" w:cs="Arial"/>
            <w:bCs/>
            <w:iCs/>
            <w:color w:val="000000"/>
            <w:sz w:val="22"/>
            <w:szCs w:val="22"/>
          </w:rPr>
          <w:delText>]</w:delText>
        </w:r>
        <w:r w:rsidRPr="00583916" w:rsidDel="00801B42">
          <w:rPr>
            <w:rFonts w:ascii="Arial" w:hAnsi="Arial" w:cs="Arial"/>
            <w:bCs/>
            <w:iCs/>
            <w:color w:val="000000"/>
            <w:sz w:val="22"/>
            <w:szCs w:val="22"/>
          </w:rPr>
          <w:delText xml:space="preserve">, de titularidade da CEDENTE junto ao BANCO LIQUIDANTE, conforme definido na ESCRITURA DE EMISSÃO, os valores previstos no DOCUMENTO DE COBRANÇA, para que o BANCO LIQUIDANTE realize o débito dos valores a serem pagos aos DEBENTURISTAS nos termos da ESCRITURA DE </w:delText>
        </w:r>
        <w:commentRangeStart w:id="62"/>
        <w:r w:rsidRPr="00583916" w:rsidDel="00801B42">
          <w:rPr>
            <w:rFonts w:ascii="Arial" w:hAnsi="Arial" w:cs="Arial"/>
            <w:bCs/>
            <w:iCs/>
            <w:color w:val="000000"/>
            <w:sz w:val="22"/>
            <w:szCs w:val="22"/>
          </w:rPr>
          <w:delText>EMISSÃO</w:delText>
        </w:r>
      </w:del>
      <w:commentRangeEnd w:id="62"/>
      <w:r w:rsidR="00801B42">
        <w:rPr>
          <w:rStyle w:val="CommentReference"/>
        </w:rPr>
        <w:commentReference w:id="62"/>
      </w:r>
      <w:del w:id="63" w:author="Tretel, Lia Nara [ICG-BCMA]" w:date="2020-06-30T23:14:00Z">
        <w:r w:rsidRPr="00583916" w:rsidDel="00801B42">
          <w:rPr>
            <w:rFonts w:ascii="Arial" w:hAnsi="Arial" w:cs="Arial"/>
            <w:bCs/>
            <w:iCs/>
            <w:color w:val="000000"/>
            <w:sz w:val="22"/>
            <w:szCs w:val="22"/>
          </w:rPr>
          <w:delText xml:space="preserve">. </w:delText>
        </w:r>
      </w:del>
    </w:p>
    <w:p w14:paraId="4EE20F72"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 xml:space="preserve">RESERVA DO SERVIÇO DA </w:t>
      </w:r>
      <w:r w:rsidR="00BE746A" w:rsidRPr="00782A71">
        <w:rPr>
          <w:rFonts w:ascii="Arial" w:hAnsi="Arial" w:cs="Arial"/>
          <w:bCs/>
          <w:sz w:val="22"/>
          <w:szCs w:val="22"/>
        </w:rPr>
        <w:lastRenderedPageBreak/>
        <w:t>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3C239C0"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xml:space="preserve">, </w:t>
      </w:r>
      <w:r w:rsidR="002C376C">
        <w:rPr>
          <w:rFonts w:ascii="Arial" w:hAnsi="Arial" w:cs="Arial"/>
          <w:sz w:val="22"/>
          <w:szCs w:val="22"/>
        </w:rPr>
        <w:t xml:space="preserve">observado o prazo para preenchimento de tais CONTAS RESERVAS nos termos do PARÁGRAFO SEGUNDO abaixo, </w:t>
      </w:r>
      <w:r w:rsidR="007159A8" w:rsidRPr="00782A71">
        <w:rPr>
          <w:rFonts w:ascii="Arial" w:hAnsi="Arial" w:cs="Arial"/>
          <w:sz w:val="22"/>
          <w:szCs w:val="22"/>
        </w:rPr>
        <w:t>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691A09A1"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preenchidas com o equivalente, </w:t>
      </w:r>
      <w:commentRangeStart w:id="64"/>
      <w:r w:rsidR="00F13999" w:rsidRPr="00782A71">
        <w:rPr>
          <w:rFonts w:ascii="Arial" w:hAnsi="Arial" w:cs="Arial"/>
          <w:sz w:val="22"/>
          <w:szCs w:val="22"/>
        </w:rPr>
        <w:t>no mínimo</w:t>
      </w:r>
      <w:commentRangeEnd w:id="64"/>
      <w:r w:rsidR="003B242F">
        <w:rPr>
          <w:rStyle w:val="CommentReference"/>
        </w:rPr>
        <w:commentReference w:id="64"/>
      </w:r>
      <w:r w:rsidR="00F13999" w:rsidRPr="00782A71">
        <w:rPr>
          <w:rFonts w:ascii="Arial" w:hAnsi="Arial" w:cs="Arial"/>
          <w:sz w:val="22"/>
          <w:szCs w:val="22"/>
        </w:rPr>
        <w:t xml:space="preserve">,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estar totalmente preenchida com o equivalente ao </w:t>
      </w:r>
      <w:r w:rsidR="009E4CC1">
        <w:rPr>
          <w:rFonts w:ascii="Arial" w:hAnsi="Arial" w:cs="Arial"/>
          <w:sz w:val="22"/>
          <w:szCs w:val="22"/>
        </w:rPr>
        <w:t>SALDO MÍNIMO DE CAPEX</w:t>
      </w:r>
      <w:r w:rsidR="002C376C">
        <w:rPr>
          <w:rFonts w:ascii="Arial" w:hAnsi="Arial" w:cs="Arial"/>
          <w:sz w:val="22"/>
          <w:szCs w:val="22"/>
        </w:rPr>
        <w:t xml:space="preserve"> </w:t>
      </w:r>
      <w:r w:rsidR="002C376C" w:rsidRPr="002C376C">
        <w:rPr>
          <w:rFonts w:ascii="Arial" w:hAnsi="Arial" w:cs="Arial"/>
          <w:sz w:val="22"/>
          <w:szCs w:val="22"/>
        </w:rPr>
        <w:t xml:space="preserve">como condição para a Conclusão do Projeto </w:t>
      </w:r>
      <w:r w:rsidR="002C376C">
        <w:rPr>
          <w:rFonts w:ascii="Arial" w:hAnsi="Arial" w:cs="Arial"/>
          <w:sz w:val="22"/>
          <w:szCs w:val="22"/>
        </w:rPr>
        <w:t xml:space="preserve">para fins da </w:t>
      </w:r>
      <w:r w:rsidR="002C376C" w:rsidRPr="002C376C">
        <w:rPr>
          <w:rFonts w:ascii="Arial" w:hAnsi="Arial" w:cs="Arial"/>
          <w:sz w:val="22"/>
          <w:szCs w:val="22"/>
        </w:rPr>
        <w:t>ESCRITURA DE EMISSÃO</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r w:rsidR="005F043E" w:rsidRPr="00F67914">
        <w:rPr>
          <w:rFonts w:ascii="Arial" w:hAnsi="Arial" w:cs="Arial"/>
          <w:sz w:val="22"/>
          <w:szCs w:val="22"/>
          <w:highlight w:val="yellow"/>
        </w:rPr>
        <w:t>[</w:t>
      </w:r>
      <w:r w:rsidR="005F043E" w:rsidRPr="00F67914">
        <w:rPr>
          <w:rFonts w:ascii="Arial" w:hAnsi="Arial" w:cs="Arial"/>
          <w:b/>
          <w:bCs/>
          <w:sz w:val="22"/>
          <w:szCs w:val="22"/>
          <w:highlight w:val="yellow"/>
        </w:rPr>
        <w:t xml:space="preserve">NOTA SF: </w:t>
      </w:r>
      <w:r w:rsidR="00F13999">
        <w:rPr>
          <w:rFonts w:ascii="Arial" w:hAnsi="Arial" w:cs="Arial"/>
          <w:b/>
          <w:bCs/>
          <w:sz w:val="22"/>
          <w:szCs w:val="22"/>
          <w:highlight w:val="yellow"/>
        </w:rPr>
        <w:t>DATAS DE PREENCHIMENTO DAS CONTAS A SEREM CONFIRMADAS</w:t>
      </w:r>
      <w:r w:rsidR="005F043E" w:rsidRPr="00F67914">
        <w:rPr>
          <w:rFonts w:ascii="Arial" w:hAnsi="Arial" w:cs="Arial"/>
          <w:sz w:val="22"/>
          <w:szCs w:val="22"/>
          <w:highlight w:val="yellow"/>
        </w:rPr>
        <w:t>]</w:t>
      </w:r>
    </w:p>
    <w:p w14:paraId="367F8B08" w14:textId="5CC37EE1" w:rsidR="00562D48" w:rsidRPr="00782A71" w:rsidRDefault="00562D48" w:rsidP="00562D48">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4B05FF9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Heading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42A25991"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(ii) da alínea “b” do Inciso XX</w:t>
      </w:r>
      <w:r w:rsidR="00855414" w:rsidRPr="00782A71">
        <w:rPr>
          <w:rFonts w:ascii="Arial" w:hAnsi="Arial" w:cs="Arial"/>
          <w:sz w:val="22"/>
          <w:szCs w:val="22"/>
        </w:rPr>
        <w:t>V</w:t>
      </w:r>
      <w:r w:rsidR="00DF0BD6" w:rsidRPr="00782A71">
        <w:rPr>
          <w:rFonts w:ascii="Arial" w:hAnsi="Arial" w:cs="Arial"/>
          <w:sz w:val="22"/>
          <w:szCs w:val="22"/>
        </w:rPr>
        <w:t>II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Heading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73BFBC8A"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conforme o </w:t>
      </w:r>
      <w:del w:id="65" w:author="Tretel, Lia Nara [ICG-BCMA]" w:date="2020-06-30T23:28:00Z">
        <w:r w:rsidRPr="00782A71" w:rsidDel="002D410D">
          <w:rPr>
            <w:rFonts w:ascii="Arial" w:hAnsi="Arial" w:cs="Arial"/>
            <w:sz w:val="22"/>
            <w:szCs w:val="22"/>
          </w:rPr>
          <w:delText>DOCUMENTO DE COBRANÇA emitido</w:delText>
        </w:r>
      </w:del>
      <w:ins w:id="66" w:author="Tretel, Lia Nara [ICG-BCMA]" w:date="2020-06-30T23:28:00Z">
        <w:r w:rsidR="002D410D">
          <w:rPr>
            <w:rFonts w:ascii="Arial" w:hAnsi="Arial" w:cs="Arial"/>
            <w:sz w:val="22"/>
            <w:szCs w:val="22"/>
          </w:rPr>
          <w:t>instruído para tanto</w:t>
        </w:r>
      </w:ins>
      <w:r w:rsidRPr="00782A71">
        <w:rPr>
          <w:rFonts w:ascii="Arial" w:hAnsi="Arial" w:cs="Arial"/>
          <w:sz w:val="22"/>
          <w:szCs w:val="22"/>
        </w:rPr>
        <w:t xml:space="preserve">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Heading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xml:space="preserve">, no mesmo nível de </w:t>
      </w:r>
      <w:r w:rsidR="00CA1171" w:rsidRPr="00782A71">
        <w:rPr>
          <w:rFonts w:ascii="Arial" w:hAnsi="Arial" w:cs="Arial"/>
          <w:sz w:val="22"/>
          <w:szCs w:val="22"/>
        </w:rPr>
        <w:lastRenderedPageBreak/>
        <w:t>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7B3068F7" w14:textId="62066E74" w:rsidR="00CA6D4B"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ins w:id="67" w:author="Tretel, Lia Nara [ICG-BCMA]" w:date="2020-06-30T23:29:00Z">
        <w:r w:rsidR="002D410D">
          <w:rPr>
            <w:rFonts w:ascii="Arial" w:hAnsi="Arial" w:cs="Arial"/>
            <w:sz w:val="22"/>
            <w:szCs w:val="22"/>
          </w:rPr>
          <w:t xml:space="preserve"> mediante instrução a ser enviada pela CEDENTE ao BANCO ADMINISTRADOR</w:t>
        </w:r>
      </w:ins>
      <w:r w:rsidR="00CA6D4B" w:rsidRPr="00782A71">
        <w:rPr>
          <w:rFonts w:ascii="Arial" w:hAnsi="Arial" w:cs="Arial"/>
          <w:sz w:val="22"/>
          <w:szCs w:val="22"/>
        </w:rPr>
        <w:t>.</w:t>
      </w:r>
    </w:p>
    <w:p w14:paraId="55A6D816" w14:textId="7CBCA339" w:rsidR="00FD12E7" w:rsidRDefault="00FD12E7" w:rsidP="00CA6D4B">
      <w:pPr>
        <w:spacing w:line="276" w:lineRule="auto"/>
        <w:jc w:val="both"/>
        <w:rPr>
          <w:rFonts w:ascii="Arial" w:hAnsi="Arial" w:cs="Arial"/>
          <w:sz w:val="22"/>
          <w:szCs w:val="22"/>
        </w:rPr>
      </w:pPr>
    </w:p>
    <w:p w14:paraId="752B8263" w14:textId="7244A2C4" w:rsidR="00FD12E7" w:rsidRPr="00782A71" w:rsidDel="002D410D" w:rsidRDefault="00FD12E7" w:rsidP="00FD12E7">
      <w:pPr>
        <w:pStyle w:val="Heading1"/>
        <w:tabs>
          <w:tab w:val="left" w:pos="567"/>
        </w:tabs>
        <w:spacing w:before="480" w:after="120" w:line="276" w:lineRule="auto"/>
        <w:ind w:left="567" w:hanging="567"/>
        <w:rPr>
          <w:del w:id="68" w:author="Tretel, Lia Nara [ICG-BCMA]" w:date="2020-06-30T23:30:00Z"/>
          <w:kern w:val="32"/>
          <w:sz w:val="22"/>
          <w:szCs w:val="22"/>
        </w:rPr>
      </w:pPr>
      <w:commentRangeStart w:id="69"/>
      <w:del w:id="70" w:author="Tretel, Lia Nara [ICG-BCMA]" w:date="2020-06-30T23:30:00Z">
        <w:r w:rsidRPr="00782A71" w:rsidDel="002D410D">
          <w:rPr>
            <w:kern w:val="32"/>
            <w:sz w:val="22"/>
            <w:szCs w:val="22"/>
          </w:rPr>
          <w:delText>PARÁGRAFO</w:delText>
        </w:r>
      </w:del>
      <w:commentRangeEnd w:id="69"/>
      <w:r w:rsidR="002D410D">
        <w:rPr>
          <w:rStyle w:val="CommentReference"/>
          <w:rFonts w:ascii="Times New Roman" w:hAnsi="Times New Roman" w:cs="Times New Roman"/>
          <w:b w:val="0"/>
          <w:bCs w:val="0"/>
          <w:u w:val="none"/>
        </w:rPr>
        <w:commentReference w:id="69"/>
      </w:r>
      <w:del w:id="71" w:author="Tretel, Lia Nara [ICG-BCMA]" w:date="2020-06-30T23:30:00Z">
        <w:r w:rsidRPr="00782A71" w:rsidDel="002D410D">
          <w:rPr>
            <w:kern w:val="32"/>
            <w:sz w:val="22"/>
            <w:szCs w:val="22"/>
          </w:rPr>
          <w:delText xml:space="preserve"> </w:delText>
        </w:r>
        <w:r w:rsidDel="002D410D">
          <w:rPr>
            <w:kern w:val="32"/>
            <w:sz w:val="22"/>
            <w:szCs w:val="22"/>
          </w:rPr>
          <w:delText>PRIMEIRO</w:delText>
        </w:r>
      </w:del>
    </w:p>
    <w:p w14:paraId="2136072E" w14:textId="2EAB5D1E" w:rsidR="00FD12E7" w:rsidRPr="00782A71" w:rsidDel="002D410D" w:rsidRDefault="00FD12E7" w:rsidP="00FD12E7">
      <w:pPr>
        <w:pStyle w:val="150-NCGD-150cm"/>
        <w:spacing w:line="276" w:lineRule="auto"/>
        <w:ind w:left="0" w:firstLine="0"/>
        <w:rPr>
          <w:del w:id="72" w:author="Tretel, Lia Nara [ICG-BCMA]" w:date="2020-06-30T23:30:00Z"/>
          <w:rFonts w:cs="Arial"/>
          <w:sz w:val="22"/>
          <w:szCs w:val="22"/>
        </w:rPr>
      </w:pPr>
      <w:del w:id="73" w:author="Tretel, Lia Nara [ICG-BCMA]" w:date="2020-06-30T23:30:00Z">
        <w:r w:rsidRPr="00782A71" w:rsidDel="002D410D">
          <w:rPr>
            <w:rFonts w:cs="Arial"/>
            <w:sz w:val="22"/>
            <w:szCs w:val="22"/>
          </w:rPr>
          <w:delText>Para fins do disposto no</w:delText>
        </w:r>
        <w:r w:rsidDel="002D410D">
          <w:rPr>
            <w:rFonts w:cs="Arial"/>
            <w:sz w:val="22"/>
            <w:szCs w:val="22"/>
          </w:rPr>
          <w:delText xml:space="preserve"> </w:delText>
        </w:r>
        <w:r w:rsidRPr="00782A71" w:rsidDel="002D410D">
          <w:rPr>
            <w:rFonts w:cs="Arial"/>
            <w:i/>
            <w:sz w:val="22"/>
            <w:szCs w:val="22"/>
          </w:rPr>
          <w:delText>caput</w:delText>
        </w:r>
        <w:r w:rsidRPr="00782A71" w:rsidDel="002D410D">
          <w:rPr>
            <w:rFonts w:cs="Arial"/>
            <w:sz w:val="22"/>
            <w:szCs w:val="22"/>
          </w:rPr>
          <w:delText xml:space="preserve"> desta Cláusula, a CEDENTE enviará ao BANCO ADMINISTRADOR, com 5 (cinco) dias úteis de antecedência da data do efetivo pagamento, documentos comprobatórios sobre o valor dos CUSTOS </w:delText>
        </w:r>
        <w:r w:rsidDel="002D410D">
          <w:rPr>
            <w:rFonts w:cs="Arial"/>
            <w:sz w:val="22"/>
            <w:szCs w:val="22"/>
          </w:rPr>
          <w:delText>DE CAPEX DE MANUTENÇÃO</w:delText>
        </w:r>
        <w:r w:rsidRPr="00782A71" w:rsidDel="002D410D">
          <w:rPr>
            <w:rFonts w:cs="Arial"/>
            <w:sz w:val="22"/>
            <w:szCs w:val="22"/>
          </w:rPr>
          <w:delText xml:space="preserve">. </w:delText>
        </w:r>
      </w:del>
    </w:p>
    <w:p w14:paraId="0B37C93D" w14:textId="27F7F119" w:rsidR="00CA6D4B" w:rsidRPr="00782A71" w:rsidRDefault="00CA6D4B" w:rsidP="00CA6D4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w:t>
      </w:r>
      <w:commentRangeStart w:id="74"/>
      <w:r w:rsidRPr="00782A71">
        <w:rPr>
          <w:rFonts w:ascii="Arial" w:hAnsi="Arial" w:cs="Arial"/>
          <w:sz w:val="22"/>
          <w:szCs w:val="22"/>
        </w:rPr>
        <w:t xml:space="preserve">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commentRangeEnd w:id="74"/>
      <w:r w:rsidR="002D410D">
        <w:rPr>
          <w:rStyle w:val="CommentReference"/>
        </w:rPr>
        <w:commentReference w:id="74"/>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23C11C38" w:rsidR="00E14137" w:rsidRPr="00782A71" w:rsidRDefault="00E14137" w:rsidP="00ED41F1">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w:t>
      </w:r>
      <w:r w:rsidR="00886CBD">
        <w:rPr>
          <w:rFonts w:cs="Arial"/>
          <w:sz w:val="22"/>
          <w:szCs w:val="22"/>
        </w:rPr>
        <w:lastRenderedPageBreak/>
        <w:t>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verificar o atendimento cumulativo dos requisitos listados abaixo, antes de liberar os recursos excedentes depositados na CONTA CENTRALIZADORA para a CONTA MOVIMENTO:</w:t>
      </w:r>
    </w:p>
    <w:p w14:paraId="216ACC4F" w14:textId="2A0C7867" w:rsidR="00D16845" w:rsidRPr="00782A71" w:rsidRDefault="00D16845"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a CEDENTE ter cumprido a ordem de pagamentos e transferências estipulada nos </w:t>
      </w:r>
      <w:r w:rsidR="00862D3B">
        <w:rPr>
          <w:rFonts w:cs="Arial"/>
          <w:sz w:val="22"/>
          <w:szCs w:val="22"/>
        </w:rPr>
        <w:t>i</w:t>
      </w:r>
      <w:r w:rsidRPr="00782A71">
        <w:rPr>
          <w:rFonts w:cs="Arial"/>
          <w:sz w:val="22"/>
          <w:szCs w:val="22"/>
        </w:rPr>
        <w:t xml:space="preserve">ncisos I e II do </w:t>
      </w:r>
      <w:r w:rsidRPr="00414FAF">
        <w:rPr>
          <w:rFonts w:cs="Arial"/>
          <w:i/>
          <w:sz w:val="22"/>
          <w:szCs w:val="22"/>
        </w:rPr>
        <w:t>caput</w:t>
      </w:r>
      <w:r w:rsidRPr="00782A71">
        <w:rPr>
          <w:rFonts w:cs="Arial"/>
          <w:sz w:val="22"/>
          <w:szCs w:val="22"/>
        </w:rPr>
        <w:t xml:space="preserve"> da Cláusula Sexta (Autorização para Retenções, Pagamentos e Transferências); e</w:t>
      </w:r>
      <w:r w:rsidR="00126EA2">
        <w:rPr>
          <w:rFonts w:cs="Arial"/>
          <w:sz w:val="22"/>
          <w:szCs w:val="22"/>
        </w:rPr>
        <w:t xml:space="preserve"> </w:t>
      </w:r>
      <w:r w:rsidR="00B00A0F" w:rsidRPr="00031878">
        <w:rPr>
          <w:b/>
          <w:bCs/>
          <w:sz w:val="22"/>
          <w:szCs w:val="22"/>
          <w:highlight w:val="yellow"/>
        </w:rPr>
        <w:t xml:space="preserve">[NOTA SF: </w:t>
      </w:r>
      <w:r w:rsidR="00F13999">
        <w:rPr>
          <w:b/>
          <w:bCs/>
          <w:sz w:val="22"/>
          <w:szCs w:val="22"/>
          <w:highlight w:val="yellow"/>
        </w:rPr>
        <w:t>ENTENDEMOS QUE ESTE ITEM JÁ ESTÁ</w:t>
      </w:r>
      <w:r w:rsidR="00B00A0F">
        <w:rPr>
          <w:b/>
          <w:bCs/>
          <w:sz w:val="22"/>
          <w:szCs w:val="22"/>
          <w:highlight w:val="yellow"/>
        </w:rPr>
        <w:t xml:space="preserve"> </w:t>
      </w:r>
      <w:r w:rsidR="00B00A0F" w:rsidRPr="00F13999">
        <w:rPr>
          <w:b/>
          <w:bCs/>
          <w:sz w:val="22"/>
          <w:szCs w:val="22"/>
          <w:highlight w:val="yellow"/>
        </w:rPr>
        <w:t>COMPREENDIDO NO CAPUT</w:t>
      </w:r>
      <w:r w:rsidR="00F13999">
        <w:rPr>
          <w:b/>
          <w:bCs/>
          <w:sz w:val="22"/>
          <w:szCs w:val="22"/>
          <w:highlight w:val="yellow"/>
        </w:rPr>
        <w:t>. FAVOR AVALIAR EXCLUSÃO</w:t>
      </w:r>
      <w:r w:rsidR="00B00A0F" w:rsidRPr="00F13999">
        <w:rPr>
          <w:b/>
          <w:bCs/>
          <w:sz w:val="22"/>
          <w:szCs w:val="22"/>
          <w:highlight w:val="yellow"/>
        </w:rPr>
        <w:t>]</w:t>
      </w:r>
    </w:p>
    <w:p w14:paraId="4A14BE6B" w14:textId="2B76B27B" w:rsidR="00E14137" w:rsidRPr="00782A71" w:rsidRDefault="00E14137"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Heading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w:t>
      </w:r>
      <w:r w:rsidR="00655F51" w:rsidRPr="009811D4">
        <w:rPr>
          <w:rFonts w:cs="Arial"/>
          <w:sz w:val="22"/>
          <w:szCs w:val="22"/>
        </w:rPr>
        <w:lastRenderedPageBreak/>
        <w:t xml:space="preserve">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30E146C1"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 xml:space="preserve">As PARTES reconhecem que o BANCO ADMINISTRADOR não terá qualquer responsabilidade por qualquer perda de capital investido, reivindicação, demanda, dano, tributo ou despesa decorrente de qualquer investimento, reinvestimento, transferência ou liquidação de recursos </w:t>
      </w:r>
      <w:r w:rsidR="00E14137" w:rsidRPr="00782A71">
        <w:rPr>
          <w:rFonts w:cs="Arial"/>
          <w:sz w:val="22"/>
          <w:szCs w:val="22"/>
        </w:rPr>
        <w:lastRenderedPageBreak/>
        <w:t>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Observados todos os requisitos do inciso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208407AC"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w:t>
      </w:r>
      <w:r w:rsidR="00D84388" w:rsidRPr="00782A71">
        <w:rPr>
          <w:rFonts w:ascii="Arial" w:hAnsi="Arial" w:cs="Arial"/>
          <w:sz w:val="22"/>
          <w:szCs w:val="22"/>
        </w:rPr>
        <w:lastRenderedPageBreak/>
        <w:t xml:space="preserve">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Heading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lastRenderedPageBreak/>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50A6BCB7"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DE7320">
        <w:rPr>
          <w:rFonts w:cs="Arial"/>
          <w:sz w:val="22"/>
          <w:szCs w:val="22"/>
        </w:rPr>
        <w:t xml:space="preserve">Terceira (Aplicações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xml:space="preserve">, relatório </w:t>
      </w:r>
      <w:r w:rsidR="008F5AC6" w:rsidRPr="00782A71">
        <w:rPr>
          <w:rFonts w:cs="Arial"/>
          <w:sz w:val="22"/>
          <w:szCs w:val="22"/>
        </w:rPr>
        <w:lastRenderedPageBreak/>
        <w:t>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6558C0F8"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 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0C92677B"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927D23C"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Segunda (Bloqueio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BodyText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Heading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BA8E42C"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w:t>
      </w:r>
      <w:r w:rsidRPr="00782A71">
        <w:rPr>
          <w:rFonts w:cs="Arial"/>
          <w:sz w:val="22"/>
          <w:szCs w:val="22"/>
        </w:rPr>
        <w:lastRenderedPageBreak/>
        <w:t xml:space="preserve">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42742A" w:rsidRPr="00782A71">
        <w:rPr>
          <w:rFonts w:cs="Arial"/>
          <w:sz w:val="22"/>
          <w:szCs w:val="22"/>
        </w:rPr>
        <w:t>Terceira</w:t>
      </w:r>
      <w:r w:rsidR="00E14F5C">
        <w:rPr>
          <w:rFonts w:cs="Arial"/>
          <w:sz w:val="22"/>
          <w:szCs w:val="22"/>
        </w:rPr>
        <w:t xml:space="preserve"> (Aplicações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E14F5C">
        <w:rPr>
          <w:rFonts w:cs="Arial"/>
          <w:sz w:val="22"/>
          <w:szCs w:val="22"/>
        </w:rPr>
        <w:t>Oitava (Obrigações do Banco Administrador)</w:t>
      </w:r>
      <w:r w:rsidRPr="00782A71">
        <w:rPr>
          <w:rFonts w:cs="Arial"/>
          <w:sz w:val="22"/>
          <w:szCs w:val="22"/>
        </w:rPr>
        <w:t>.</w:t>
      </w:r>
      <w:r w:rsidR="00F43E1F" w:rsidRPr="00F43E1F">
        <w:rPr>
          <w:rFonts w:cs="Arial"/>
          <w:sz w:val="22"/>
          <w:szCs w:val="22"/>
        </w:rPr>
        <w:t xml:space="preserve"> </w:t>
      </w:r>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r w:rsidR="00F13999">
        <w:rPr>
          <w:rFonts w:cs="Arial"/>
          <w:b/>
          <w:bCs/>
          <w:sz w:val="22"/>
          <w:szCs w:val="22"/>
          <w:highlight w:val="yellow"/>
        </w:rPr>
        <w:t>SUGERIMOS</w:t>
      </w:r>
      <w:r w:rsidR="00F43E1F" w:rsidRPr="00F67914">
        <w:rPr>
          <w:rFonts w:cs="Arial"/>
          <w:b/>
          <w:bCs/>
          <w:sz w:val="22"/>
          <w:szCs w:val="22"/>
          <w:highlight w:val="yellow"/>
        </w:rPr>
        <w:t xml:space="preserve"> INCLUSÃO DE MODELO DE PROCURAÇÃO, NA MESMA LINHA DOS CONTRATOS DE PENHOR</w:t>
      </w:r>
      <w:r w:rsidR="00F13999">
        <w:rPr>
          <w:rFonts w:cs="Arial"/>
          <w:b/>
          <w:bCs/>
          <w:sz w:val="22"/>
          <w:szCs w:val="22"/>
          <w:highlight w:val="yellow"/>
        </w:rPr>
        <w:t>. A SER DISCUTIDO</w:t>
      </w:r>
      <w:r w:rsidR="00F43E1F" w:rsidRPr="00F67914">
        <w:rPr>
          <w:rFonts w:cs="Arial"/>
          <w:sz w:val="22"/>
          <w:szCs w:val="22"/>
          <w:highlight w:val="yellow"/>
        </w:rPr>
        <w:t>]</w:t>
      </w:r>
    </w:p>
    <w:p w14:paraId="7994B278" w14:textId="77777777" w:rsidR="00517E2B" w:rsidRPr="00782A71" w:rsidRDefault="00517E2B"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w:t>
      </w:r>
      <w:r w:rsidR="00151C1D" w:rsidRPr="00782A71">
        <w:rPr>
          <w:rFonts w:ascii="Arial" w:hAnsi="Arial" w:cs="Arial"/>
          <w:sz w:val="22"/>
          <w:szCs w:val="22"/>
        </w:rPr>
        <w:lastRenderedPageBreak/>
        <w:t xml:space="preserve">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9506864"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w:t>
      </w:r>
      <w:r w:rsidRPr="00782A71">
        <w:rPr>
          <w:rFonts w:ascii="Arial" w:hAnsi="Arial" w:cs="Arial"/>
          <w:color w:val="000000"/>
          <w:sz w:val="22"/>
          <w:szCs w:val="22"/>
        </w:rPr>
        <w:lastRenderedPageBreak/>
        <w:t xml:space="preserve">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3A169D87"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financascorporativas.brenergia @engie.com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905735" w:rsidRPr="00782A71" w14:paraId="4599EC98" w14:textId="77777777" w:rsidTr="00630D5C">
        <w:tc>
          <w:tcPr>
            <w:tcW w:w="2300" w:type="dxa"/>
            <w:shd w:val="clear" w:color="auto" w:fill="auto"/>
          </w:tcPr>
          <w:p w14:paraId="6B1AB136" w14:textId="19F0C5F8" w:rsidR="00905735" w:rsidRPr="00F67914" w:rsidRDefault="00905735" w:rsidP="00936FDE">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7A0D48CB" w14:textId="44E78832" w:rsidR="00905735" w:rsidRPr="00F67914" w:rsidRDefault="00905735" w:rsidP="00FF1CA8">
            <w:pPr>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Avenida Paulista, </w:t>
            </w:r>
            <w:r w:rsidR="00936FDE" w:rsidRPr="00F67914">
              <w:rPr>
                <w:rFonts w:ascii="Arial" w:hAnsi="Arial" w:cs="Arial"/>
                <w:color w:val="000000"/>
                <w:sz w:val="22"/>
                <w:szCs w:val="22"/>
              </w:rPr>
              <w:t xml:space="preserve">nº </w:t>
            </w:r>
            <w:r w:rsidRPr="00F67914">
              <w:rPr>
                <w:rFonts w:ascii="Arial" w:hAnsi="Arial" w:cs="Arial"/>
                <w:color w:val="000000"/>
                <w:sz w:val="22"/>
                <w:szCs w:val="22"/>
              </w:rPr>
              <w:t>1111 – 13º andar – Bela Vista</w:t>
            </w:r>
          </w:p>
          <w:p w14:paraId="6AAE8E67" w14:textId="77777777" w:rsidR="00905735" w:rsidRPr="00F67914" w:rsidRDefault="00905735" w:rsidP="00FF1CA8">
            <w:pPr>
              <w:pStyle w:val="ListParagraph"/>
              <w:spacing w:line="276" w:lineRule="auto"/>
              <w:ind w:left="-108"/>
              <w:jc w:val="both"/>
              <w:rPr>
                <w:rFonts w:ascii="Arial" w:hAnsi="Arial" w:cs="Arial"/>
                <w:color w:val="000000"/>
                <w:sz w:val="22"/>
                <w:szCs w:val="22"/>
              </w:rPr>
            </w:pPr>
            <w:r w:rsidRPr="00F67914">
              <w:rPr>
                <w:rFonts w:ascii="Arial" w:hAnsi="Arial" w:cs="Arial"/>
                <w:color w:val="000000"/>
                <w:sz w:val="22"/>
                <w:szCs w:val="22"/>
              </w:rPr>
              <w:t>São Paulo/SP - CEP 01311-920</w:t>
            </w:r>
          </w:p>
        </w:tc>
      </w:tr>
      <w:tr w:rsidR="00905735" w:rsidRPr="00782A71" w14:paraId="4F0FEBFB" w14:textId="77777777" w:rsidTr="00630D5C">
        <w:tc>
          <w:tcPr>
            <w:tcW w:w="2300" w:type="dxa"/>
            <w:shd w:val="clear" w:color="auto" w:fill="auto"/>
          </w:tcPr>
          <w:p w14:paraId="3D1661A1" w14:textId="77777777" w:rsidR="00905735" w:rsidRPr="00F67914" w:rsidRDefault="00905735" w:rsidP="00ED41F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1EAC323C" w14:textId="77777777" w:rsidR="00905735" w:rsidRPr="00F67914" w:rsidRDefault="00905735" w:rsidP="00414FAF">
            <w:pPr>
              <w:pStyle w:val="ListParagraph"/>
              <w:spacing w:line="276" w:lineRule="auto"/>
              <w:ind w:left="-108"/>
              <w:jc w:val="both"/>
              <w:rPr>
                <w:rFonts w:ascii="Arial" w:hAnsi="Arial" w:cs="Arial"/>
                <w:color w:val="000000"/>
                <w:sz w:val="22"/>
                <w:szCs w:val="22"/>
              </w:rPr>
            </w:pPr>
            <w:r w:rsidRPr="00F67914">
              <w:rPr>
                <w:rFonts w:ascii="Arial" w:hAnsi="Arial" w:cs="Arial"/>
                <w:color w:val="000000"/>
                <w:sz w:val="22"/>
                <w:szCs w:val="22"/>
              </w:rPr>
              <w:t>Vitor Rangel/ Ricardo Lopes/ Sheyla Foli</w:t>
            </w:r>
          </w:p>
        </w:tc>
      </w:tr>
      <w:tr w:rsidR="00905735" w:rsidRPr="00782A71" w14:paraId="26F71130" w14:textId="77777777" w:rsidTr="00630D5C">
        <w:tc>
          <w:tcPr>
            <w:tcW w:w="2300" w:type="dxa"/>
            <w:shd w:val="clear" w:color="auto" w:fill="auto"/>
          </w:tcPr>
          <w:p w14:paraId="30DCE143" w14:textId="77777777" w:rsidR="00905735" w:rsidRPr="00F67914" w:rsidRDefault="00905735" w:rsidP="00ED41F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24BAA274" w14:textId="77777777" w:rsidR="00905735" w:rsidRPr="00F67914" w:rsidRDefault="00905735" w:rsidP="00414FAF">
            <w:pPr>
              <w:pStyle w:val="ListParagraph"/>
              <w:spacing w:line="276" w:lineRule="auto"/>
              <w:ind w:left="-108"/>
              <w:jc w:val="both"/>
              <w:rPr>
                <w:rFonts w:ascii="Arial" w:hAnsi="Arial" w:cs="Arial"/>
                <w:color w:val="000000"/>
                <w:sz w:val="22"/>
                <w:szCs w:val="22"/>
              </w:rPr>
            </w:pPr>
            <w:r w:rsidRPr="00F67914">
              <w:rPr>
                <w:rFonts w:ascii="Arial" w:hAnsi="Arial" w:cs="Arial"/>
                <w:color w:val="000000"/>
                <w:sz w:val="22"/>
                <w:szCs w:val="22"/>
              </w:rPr>
              <w:t>(11) 4009-7201 / 4009-7131/ 4009-7169 / 4009-7139</w:t>
            </w:r>
          </w:p>
        </w:tc>
      </w:tr>
      <w:tr w:rsidR="00905735" w:rsidRPr="00782A71" w14:paraId="30F9B49A" w14:textId="77777777" w:rsidTr="00630D5C">
        <w:tc>
          <w:tcPr>
            <w:tcW w:w="2300" w:type="dxa"/>
            <w:shd w:val="clear" w:color="auto" w:fill="auto"/>
          </w:tcPr>
          <w:p w14:paraId="6F5B1821" w14:textId="77777777" w:rsidR="00905735" w:rsidRPr="00F67914" w:rsidRDefault="00905735" w:rsidP="00ED41F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14B9A4F3" w14:textId="77777777" w:rsidR="00905735" w:rsidRPr="00F67914" w:rsidRDefault="00905735" w:rsidP="00414FAF">
            <w:pPr>
              <w:spacing w:line="276" w:lineRule="auto"/>
              <w:ind w:left="-108"/>
              <w:jc w:val="both"/>
              <w:rPr>
                <w:rFonts w:ascii="Arial" w:hAnsi="Arial" w:cs="Arial"/>
                <w:color w:val="000000"/>
                <w:sz w:val="22"/>
                <w:szCs w:val="22"/>
              </w:rPr>
            </w:pPr>
            <w:r w:rsidRPr="00F67914">
              <w:rPr>
                <w:rFonts w:ascii="Arial" w:hAnsi="Arial" w:cs="Arial"/>
                <w:color w:val="000000"/>
                <w:sz w:val="22"/>
                <w:szCs w:val="22"/>
              </w:rPr>
              <w:t>agency.trust@citi.com</w:t>
            </w: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Heading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Heading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Heading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w:t>
      </w:r>
      <w:r w:rsidR="004426EB" w:rsidRPr="00414FAF">
        <w:rPr>
          <w:rFonts w:ascii="Arial" w:hAnsi="Arial" w:cs="Arial"/>
          <w:color w:val="000000"/>
          <w:sz w:val="22"/>
          <w:szCs w:val="22"/>
        </w:rPr>
        <w:lastRenderedPageBreak/>
        <w:t xml:space="preserve">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Engineering, Procurement and Construction Contratct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44BCDBA4" w:rsidR="00CF2C9F" w:rsidRDefault="00D73B05"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37716D43" w14:textId="03D59822" w:rsidR="00641EC3" w:rsidRDefault="00641EC3" w:rsidP="00641EC3">
      <w:pPr>
        <w:spacing w:line="276" w:lineRule="auto"/>
        <w:rPr>
          <w:rFonts w:ascii="Arial" w:hAnsi="Arial" w:cs="Arial"/>
          <w:b/>
          <w:bCs/>
          <w:caps/>
          <w:sz w:val="22"/>
          <w:szCs w:val="22"/>
          <w:u w:val="single"/>
        </w:rPr>
      </w:pPr>
    </w:p>
    <w:p w14:paraId="47C386E3" w14:textId="77777777" w:rsidR="00641EC3" w:rsidRPr="00EF20E6" w:rsidRDefault="00641EC3" w:rsidP="00641EC3">
      <w:pPr>
        <w:jc w:val="both"/>
        <w:rPr>
          <w:rFonts w:ascii="Arial" w:hAnsi="Arial" w:cs="Arial"/>
          <w:b/>
          <w:sz w:val="22"/>
          <w:szCs w:val="22"/>
          <w:u w:val="single"/>
        </w:rPr>
      </w:pPr>
      <w:r w:rsidRPr="00EF20E6">
        <w:rPr>
          <w:rFonts w:ascii="Arial" w:hAnsi="Arial" w:cs="Arial"/>
          <w:b/>
          <w:sz w:val="22"/>
          <w:szCs w:val="22"/>
          <w:u w:val="single"/>
        </w:rPr>
        <w:t>I - Valor do Crédito:</w:t>
      </w:r>
    </w:p>
    <w:p w14:paraId="331A833D" w14:textId="77777777" w:rsidR="00641EC3" w:rsidRPr="00910B9E" w:rsidRDefault="00641EC3" w:rsidP="00641EC3">
      <w:pPr>
        <w:jc w:val="both"/>
        <w:rPr>
          <w:rFonts w:ascii="Arial" w:hAnsi="Arial" w:cs="Arial"/>
          <w:sz w:val="22"/>
          <w:szCs w:val="22"/>
          <w:u w:val="single"/>
        </w:rPr>
      </w:pPr>
    </w:p>
    <w:p w14:paraId="1B298DA9" w14:textId="77777777" w:rsidR="00641EC3" w:rsidRPr="0028547C" w:rsidRDefault="00641EC3" w:rsidP="00641EC3">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242C3F59"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50870097"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662E70B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1EA7818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1B21492D" w14:textId="77777777" w:rsidR="00641EC3" w:rsidRPr="00FE53BA" w:rsidRDefault="00641EC3" w:rsidP="00641EC3">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6701061B" w14:textId="77777777" w:rsidR="00641EC3" w:rsidRDefault="00641EC3" w:rsidP="00641EC3">
      <w:pPr>
        <w:pStyle w:val="BNDES"/>
        <w:rPr>
          <w:sz w:val="22"/>
          <w:szCs w:val="22"/>
        </w:rPr>
      </w:pPr>
    </w:p>
    <w:p w14:paraId="2D5433F1" w14:textId="77777777" w:rsidR="00641EC3" w:rsidRPr="00D17C4A" w:rsidRDefault="00641EC3" w:rsidP="00641EC3">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1259813D" w14:textId="107EB04E" w:rsidR="00641EC3" w:rsidRPr="00D17C4A" w:rsidRDefault="00641EC3" w:rsidP="00641EC3">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0EBFCF17" w14:textId="77777777" w:rsidR="00641EC3" w:rsidRPr="00D17C4A" w:rsidRDefault="00641EC3" w:rsidP="00641EC3">
      <w:pPr>
        <w:ind w:left="142"/>
        <w:jc w:val="both"/>
        <w:rPr>
          <w:rFonts w:ascii="Arial" w:eastAsia="Calibri" w:hAnsi="Arial" w:cs="Arial"/>
          <w:i/>
          <w:sz w:val="22"/>
          <w:szCs w:val="22"/>
        </w:rPr>
      </w:pPr>
    </w:p>
    <w:p w14:paraId="6F78553B" w14:textId="77777777" w:rsidR="00641EC3" w:rsidRPr="00910B9E" w:rsidRDefault="00641EC3" w:rsidP="00641EC3">
      <w:pPr>
        <w:jc w:val="both"/>
        <w:rPr>
          <w:rFonts w:ascii="Arial" w:eastAsia="Calibri" w:hAnsi="Arial" w:cs="Arial"/>
          <w:i/>
          <w:sz w:val="22"/>
          <w:szCs w:val="22"/>
        </w:rPr>
      </w:pPr>
    </w:p>
    <w:p w14:paraId="766ABB41" w14:textId="77777777" w:rsidR="00641EC3" w:rsidRPr="00EF20E6" w:rsidRDefault="00641EC3" w:rsidP="00641EC3">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9EB282" w14:textId="77777777" w:rsidR="00641EC3" w:rsidRPr="00EF20E6" w:rsidRDefault="00641EC3" w:rsidP="00641EC3">
      <w:pPr>
        <w:jc w:val="both"/>
        <w:rPr>
          <w:rFonts w:ascii="Arial" w:hAnsi="Arial" w:cs="Arial"/>
          <w:sz w:val="22"/>
          <w:szCs w:val="22"/>
        </w:rPr>
      </w:pPr>
    </w:p>
    <w:p w14:paraId="1E3315D9" w14:textId="77777777" w:rsidR="00641EC3" w:rsidRPr="00FE53BA" w:rsidRDefault="00641EC3" w:rsidP="00641EC3">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28D9D99C" w14:textId="77777777" w:rsidR="00641EC3" w:rsidRPr="00FE53BA" w:rsidRDefault="00641EC3" w:rsidP="00641EC3">
      <w:pPr>
        <w:pStyle w:val="BNDES"/>
        <w:rPr>
          <w:rFonts w:cs="Arial"/>
          <w:sz w:val="22"/>
          <w:szCs w:val="22"/>
        </w:rPr>
      </w:pPr>
    </w:p>
    <w:p w14:paraId="487DFCDB" w14:textId="77777777" w:rsidR="00641EC3" w:rsidRDefault="00641EC3" w:rsidP="00641EC3">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245A2677" w14:textId="77777777" w:rsidR="00641EC3" w:rsidRDefault="00641EC3" w:rsidP="00641EC3">
      <w:pPr>
        <w:pStyle w:val="BNDES"/>
        <w:rPr>
          <w:rFonts w:cs="Arial"/>
          <w:sz w:val="22"/>
          <w:szCs w:val="22"/>
        </w:rPr>
      </w:pPr>
    </w:p>
    <w:p w14:paraId="318272F5"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7480DEAB"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EEB32C5" w14:textId="77777777" w:rsidR="00641EC3" w:rsidRDefault="00641EC3" w:rsidP="00641EC3">
      <w:pPr>
        <w:pStyle w:val="BNDES"/>
        <w:rPr>
          <w:rFonts w:cs="Arial"/>
          <w:sz w:val="22"/>
          <w:szCs w:val="22"/>
        </w:rPr>
      </w:pPr>
    </w:p>
    <w:p w14:paraId="700771BA" w14:textId="77777777" w:rsidR="00641EC3" w:rsidRDefault="00641EC3" w:rsidP="00641EC3">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68A2D551" w14:textId="77777777" w:rsidR="00641EC3" w:rsidRDefault="00641EC3" w:rsidP="00641EC3">
      <w:pPr>
        <w:pStyle w:val="BNDES"/>
        <w:rPr>
          <w:rFonts w:cs="Arial"/>
          <w:sz w:val="22"/>
          <w:szCs w:val="22"/>
        </w:rPr>
      </w:pPr>
    </w:p>
    <w:p w14:paraId="49DE823B" w14:textId="77777777" w:rsidR="00641EC3" w:rsidRPr="00FE53BA" w:rsidRDefault="00641EC3" w:rsidP="00641EC3">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36EA4C" w14:textId="77777777" w:rsidR="00641EC3" w:rsidRPr="008E48AB" w:rsidRDefault="00641EC3" w:rsidP="00641EC3">
      <w:pPr>
        <w:pStyle w:val="BNDES"/>
        <w:spacing w:after="120"/>
        <w:rPr>
          <w:rFonts w:cs="Arial"/>
          <w:color w:val="000000"/>
          <w:sz w:val="22"/>
          <w:szCs w:val="22"/>
        </w:rPr>
      </w:pPr>
    </w:p>
    <w:p w14:paraId="6DC74FC8" w14:textId="77777777" w:rsidR="00641EC3" w:rsidRDefault="00641EC3" w:rsidP="00641EC3">
      <w:pPr>
        <w:pStyle w:val="BNDES"/>
        <w:rPr>
          <w:rFonts w:cs="Arial"/>
          <w:sz w:val="22"/>
          <w:szCs w:val="22"/>
        </w:rPr>
      </w:pPr>
      <w:r w:rsidRPr="00FE53BA">
        <w:rPr>
          <w:rFonts w:cs="Arial"/>
          <w:sz w:val="22"/>
          <w:szCs w:val="22"/>
        </w:rPr>
        <w:t>A amortização do principal será calculada da seguinte forma:</w:t>
      </w:r>
    </w:p>
    <w:p w14:paraId="124C9456" w14:textId="77777777" w:rsidR="00641EC3" w:rsidRPr="00FE53BA" w:rsidRDefault="00641EC3" w:rsidP="00641EC3">
      <w:pPr>
        <w:pStyle w:val="BNDES"/>
        <w:rPr>
          <w:rFonts w:cs="Arial"/>
          <w:sz w:val="22"/>
          <w:szCs w:val="22"/>
        </w:rPr>
      </w:pPr>
    </w:p>
    <w:p w14:paraId="1EE35148" w14:textId="77777777" w:rsidR="00641EC3" w:rsidRPr="00FE53BA" w:rsidRDefault="00BC29C3" w:rsidP="00641EC3">
      <w:pPr>
        <w:tabs>
          <w:tab w:val="left" w:pos="1418"/>
        </w:tabs>
        <w:rPr>
          <w:rFonts w:ascii="Arial" w:hAnsi="Arial" w:cs="Arial"/>
          <w:sz w:val="22"/>
          <w:szCs w:val="22"/>
        </w:rPr>
      </w:pPr>
      <w:r>
        <w:rPr>
          <w:rFonts w:ascii="Arial" w:hAnsi="Arial" w:cs="Arial"/>
          <w:noProof/>
          <w:sz w:val="22"/>
          <w:szCs w:val="22"/>
        </w:rPr>
        <w:object w:dxaOrig="1440" w:dyaOrig="1440"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8" o:title=""/>
            <w10:wrap type="square"/>
          </v:shape>
          <o:OLEObject Type="Embed" ProgID="Equation.3" ShapeID="_x0000_s1026" DrawAspect="Content" ObjectID="_1655066282" r:id="rId19"/>
        </w:object>
      </w:r>
    </w:p>
    <w:p w14:paraId="11B1E6D0" w14:textId="77777777" w:rsidR="00641EC3" w:rsidRDefault="00641EC3" w:rsidP="00641EC3">
      <w:pPr>
        <w:tabs>
          <w:tab w:val="left" w:pos="1680"/>
        </w:tabs>
        <w:rPr>
          <w:rFonts w:ascii="Arial" w:hAnsi="Arial" w:cs="Arial"/>
          <w:sz w:val="22"/>
          <w:szCs w:val="22"/>
        </w:rPr>
      </w:pPr>
    </w:p>
    <w:p w14:paraId="70F0811E" w14:textId="77777777" w:rsidR="00641EC3" w:rsidRDefault="00641EC3" w:rsidP="00641EC3">
      <w:pPr>
        <w:tabs>
          <w:tab w:val="left" w:pos="1680"/>
        </w:tabs>
        <w:rPr>
          <w:rFonts w:ascii="Arial" w:hAnsi="Arial" w:cs="Arial"/>
          <w:sz w:val="22"/>
          <w:szCs w:val="22"/>
        </w:rPr>
      </w:pPr>
    </w:p>
    <w:p w14:paraId="559647A5" w14:textId="77777777" w:rsidR="00641EC3" w:rsidRDefault="00641EC3" w:rsidP="00641EC3">
      <w:pPr>
        <w:tabs>
          <w:tab w:val="left" w:pos="1680"/>
        </w:tabs>
        <w:rPr>
          <w:rFonts w:ascii="Arial" w:hAnsi="Arial" w:cs="Arial"/>
          <w:sz w:val="22"/>
          <w:szCs w:val="22"/>
        </w:rPr>
      </w:pPr>
    </w:p>
    <w:p w14:paraId="01476694" w14:textId="77777777" w:rsidR="00641EC3" w:rsidRDefault="00641EC3" w:rsidP="00641EC3">
      <w:pPr>
        <w:tabs>
          <w:tab w:val="left" w:pos="1680"/>
        </w:tabs>
        <w:rPr>
          <w:rFonts w:ascii="Arial" w:hAnsi="Arial" w:cs="Arial"/>
          <w:sz w:val="22"/>
          <w:szCs w:val="22"/>
        </w:rPr>
      </w:pPr>
    </w:p>
    <w:p w14:paraId="2B36E2E1"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 onde:</w:t>
      </w:r>
    </w:p>
    <w:p w14:paraId="73AAA488" w14:textId="77777777" w:rsidR="00641EC3" w:rsidRPr="00FE53BA" w:rsidRDefault="00641EC3" w:rsidP="00641EC3">
      <w:pPr>
        <w:tabs>
          <w:tab w:val="left" w:pos="1680"/>
        </w:tabs>
        <w:rPr>
          <w:rFonts w:ascii="Arial" w:hAnsi="Arial" w:cs="Arial"/>
          <w:sz w:val="22"/>
          <w:szCs w:val="22"/>
        </w:rPr>
      </w:pPr>
    </w:p>
    <w:p w14:paraId="7476F618" w14:textId="77777777" w:rsidR="00641EC3" w:rsidRPr="00FE53BA" w:rsidRDefault="00641EC3" w:rsidP="00641EC3">
      <w:pPr>
        <w:rPr>
          <w:rFonts w:ascii="Arial" w:hAnsi="Arial" w:cs="Arial"/>
          <w:sz w:val="22"/>
          <w:szCs w:val="22"/>
        </w:rPr>
      </w:pPr>
      <w:r w:rsidRPr="00FE53BA">
        <w:rPr>
          <w:rFonts w:ascii="Arial" w:hAnsi="Arial" w:cs="Arial"/>
          <w:sz w:val="22"/>
          <w:szCs w:val="22"/>
        </w:rPr>
        <w:t>A – Amortização mensal do principal;</w:t>
      </w:r>
    </w:p>
    <w:p w14:paraId="12CBE28B" w14:textId="77777777" w:rsidR="00641EC3" w:rsidRPr="00FE53BA" w:rsidRDefault="00641EC3" w:rsidP="00641EC3">
      <w:pPr>
        <w:rPr>
          <w:rFonts w:ascii="Arial" w:hAnsi="Arial" w:cs="Arial"/>
          <w:sz w:val="22"/>
          <w:szCs w:val="22"/>
        </w:rPr>
      </w:pPr>
      <w:r w:rsidRPr="00FE53BA">
        <w:rPr>
          <w:rFonts w:ascii="Arial" w:hAnsi="Arial" w:cs="Arial"/>
          <w:sz w:val="22"/>
          <w:szCs w:val="22"/>
        </w:rPr>
        <w:t>SDV – Saldo Devedor do principal;</w:t>
      </w:r>
    </w:p>
    <w:p w14:paraId="32BEB0A9" w14:textId="77777777" w:rsidR="00641EC3" w:rsidRPr="00FE53BA" w:rsidRDefault="00641EC3" w:rsidP="00641EC3">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88C05C8" w14:textId="77777777" w:rsidR="00641EC3" w:rsidRPr="00FE53BA" w:rsidRDefault="00641EC3" w:rsidP="00641EC3">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EC6A0F3" w14:textId="77777777" w:rsidR="00641EC3" w:rsidRPr="00FE53BA" w:rsidRDefault="00641EC3" w:rsidP="00641EC3">
      <w:pPr>
        <w:tabs>
          <w:tab w:val="left" w:pos="1680"/>
        </w:tabs>
        <w:rPr>
          <w:rFonts w:ascii="Arial" w:hAnsi="Arial" w:cs="Arial"/>
          <w:sz w:val="22"/>
          <w:szCs w:val="22"/>
        </w:rPr>
      </w:pPr>
      <w:r w:rsidRPr="00FE53BA">
        <w:rPr>
          <w:rFonts w:ascii="Arial" w:hAnsi="Arial" w:cs="Arial"/>
          <w:position w:val="-10"/>
          <w:sz w:val="22"/>
          <w:szCs w:val="22"/>
        </w:rPr>
        <w:object w:dxaOrig="1579" w:dyaOrig="540" w14:anchorId="5BC030F0">
          <v:shape id="_x0000_i1026" type="#_x0000_t75" style="width:103.95pt;height:34.45pt" o:ole="">
            <v:imagedata r:id="rId20" o:title=""/>
          </v:shape>
          <o:OLEObject Type="Embed" ProgID="Equation.3" ShapeID="_x0000_i1026" DrawAspect="Content" ObjectID="_1655066281" r:id="rId21"/>
        </w:object>
      </w:r>
      <w:r w:rsidRPr="00FE53BA">
        <w:rPr>
          <w:rFonts w:ascii="Arial" w:hAnsi="Arial" w:cs="Arial"/>
          <w:sz w:val="22"/>
          <w:szCs w:val="22"/>
        </w:rPr>
        <w:t>, onde:</w:t>
      </w:r>
    </w:p>
    <w:p w14:paraId="75195534" w14:textId="77777777" w:rsidR="00641EC3" w:rsidRDefault="00641EC3" w:rsidP="00641EC3">
      <w:pPr>
        <w:tabs>
          <w:tab w:val="left" w:pos="1680"/>
        </w:tabs>
        <w:rPr>
          <w:rFonts w:ascii="Arial" w:hAnsi="Arial" w:cs="Arial"/>
          <w:sz w:val="22"/>
          <w:szCs w:val="22"/>
        </w:rPr>
      </w:pPr>
    </w:p>
    <w:p w14:paraId="67E69E4E"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1553FE44" w14:textId="77777777" w:rsidR="00641EC3" w:rsidRDefault="00641EC3" w:rsidP="00641EC3">
      <w:pPr>
        <w:pStyle w:val="BNDES"/>
        <w:rPr>
          <w:rFonts w:cs="Arial"/>
          <w:sz w:val="22"/>
          <w:szCs w:val="22"/>
        </w:rPr>
      </w:pPr>
    </w:p>
    <w:p w14:paraId="524E27B5" w14:textId="77777777" w:rsidR="00641EC3" w:rsidRPr="00FE53BA" w:rsidRDefault="00641EC3" w:rsidP="00641EC3">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B561CA7" w14:textId="77777777" w:rsidR="00641EC3" w:rsidRPr="008E48AB" w:rsidRDefault="00641EC3" w:rsidP="00641EC3">
      <w:pPr>
        <w:pStyle w:val="BNDES"/>
        <w:spacing w:after="120"/>
        <w:rPr>
          <w:rFonts w:cs="Arial"/>
          <w:color w:val="000000"/>
          <w:sz w:val="22"/>
          <w:szCs w:val="22"/>
        </w:rPr>
      </w:pPr>
    </w:p>
    <w:p w14:paraId="5195FA99" w14:textId="77777777" w:rsidR="00641EC3" w:rsidRDefault="00641EC3" w:rsidP="00641EC3">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1BBA7D0" w14:textId="77777777" w:rsidR="00641EC3" w:rsidRPr="00FE53BA" w:rsidRDefault="00641EC3" w:rsidP="00641EC3">
      <w:pPr>
        <w:pStyle w:val="BNDES"/>
        <w:rPr>
          <w:rFonts w:cs="Arial"/>
          <w:sz w:val="22"/>
          <w:szCs w:val="22"/>
        </w:rPr>
      </w:pPr>
    </w:p>
    <w:p w14:paraId="17217D14"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7AC829AD"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BF3D8A4" w14:textId="77777777" w:rsidR="00641EC3" w:rsidRPr="00EF20E6" w:rsidRDefault="00641EC3" w:rsidP="00641EC3">
      <w:pPr>
        <w:jc w:val="both"/>
        <w:rPr>
          <w:rFonts w:ascii="Arial" w:hAnsi="Arial" w:cs="Arial"/>
          <w:sz w:val="22"/>
          <w:szCs w:val="22"/>
        </w:rPr>
      </w:pPr>
    </w:p>
    <w:p w14:paraId="04CB0318" w14:textId="77777777" w:rsidR="00641EC3" w:rsidRPr="00EF20E6" w:rsidRDefault="00641EC3" w:rsidP="00641EC3">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7B425867" w14:textId="77777777" w:rsidR="00641EC3" w:rsidRPr="00EF20E6" w:rsidRDefault="00641EC3" w:rsidP="00641EC3">
      <w:pPr>
        <w:tabs>
          <w:tab w:val="left" w:pos="1701"/>
          <w:tab w:val="right" w:pos="9072"/>
        </w:tabs>
        <w:jc w:val="both"/>
        <w:rPr>
          <w:rFonts w:ascii="Arial" w:hAnsi="Arial" w:cs="Arial"/>
          <w:b/>
          <w:sz w:val="22"/>
          <w:szCs w:val="22"/>
          <w:u w:val="single"/>
        </w:rPr>
      </w:pPr>
    </w:p>
    <w:p w14:paraId="3B465976" w14:textId="77777777" w:rsidR="00641EC3" w:rsidRPr="00910B9E" w:rsidRDefault="00641EC3" w:rsidP="00641EC3">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14E2C907" w14:textId="77777777" w:rsidR="00641EC3" w:rsidRPr="00910B9E" w:rsidRDefault="00641EC3" w:rsidP="00641EC3">
      <w:pPr>
        <w:tabs>
          <w:tab w:val="left" w:pos="1701"/>
          <w:tab w:val="right" w:pos="9072"/>
        </w:tabs>
        <w:jc w:val="both"/>
        <w:rPr>
          <w:rFonts w:ascii="Arial" w:hAnsi="Arial"/>
          <w:color w:val="000000"/>
          <w:sz w:val="22"/>
          <w:szCs w:val="22"/>
        </w:rPr>
      </w:pPr>
    </w:p>
    <w:p w14:paraId="5B46DE1E" w14:textId="77777777" w:rsidR="00641EC3" w:rsidRPr="00EF20E6" w:rsidRDefault="00641EC3" w:rsidP="00641EC3">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8C4172A" w14:textId="77777777" w:rsidR="00641EC3" w:rsidRPr="00EF20E6" w:rsidRDefault="00641EC3" w:rsidP="00641EC3">
      <w:pPr>
        <w:tabs>
          <w:tab w:val="left" w:pos="1701"/>
          <w:tab w:val="right" w:pos="9072"/>
        </w:tabs>
        <w:jc w:val="both"/>
        <w:rPr>
          <w:rFonts w:ascii="Arial" w:hAnsi="Arial" w:cs="Arial"/>
          <w:sz w:val="22"/>
          <w:szCs w:val="22"/>
        </w:rPr>
      </w:pPr>
    </w:p>
    <w:p w14:paraId="25B9802C" w14:textId="77777777" w:rsidR="00641EC3" w:rsidRPr="00FE53BA" w:rsidRDefault="00641EC3" w:rsidP="00641EC3">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876F0A0" w14:textId="77777777" w:rsidR="00641EC3" w:rsidRPr="00FE53BA" w:rsidRDefault="00641EC3" w:rsidP="00641EC3">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65F9FF64" w14:textId="77777777" w:rsidR="00641EC3" w:rsidRPr="00FE53BA" w:rsidRDefault="00641EC3" w:rsidP="00641EC3">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2C7944B" w14:textId="77777777" w:rsidR="00641EC3" w:rsidRPr="00FE53BA" w:rsidRDefault="00641EC3" w:rsidP="00641EC3">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D90C979" w14:textId="77777777" w:rsidR="00641EC3" w:rsidRPr="00FE53BA" w:rsidRDefault="00641EC3" w:rsidP="00641EC3">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368E2B0E" w14:textId="77777777" w:rsidR="00641EC3" w:rsidRPr="00FE53BA" w:rsidRDefault="00641EC3" w:rsidP="00641EC3">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7169AEC" w14:textId="77777777" w:rsidR="00641EC3" w:rsidRPr="00FE53BA" w:rsidRDefault="00641EC3" w:rsidP="00641EC3">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0941F341" w14:textId="77777777" w:rsidR="00641EC3" w:rsidRPr="00FE53BA" w:rsidRDefault="00641EC3" w:rsidP="00641EC3">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1DBBD6" w14:textId="77777777" w:rsidR="00641EC3" w:rsidRPr="00FE53BA" w:rsidRDefault="00641EC3" w:rsidP="00641EC3">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9BBD591" w14:textId="77777777" w:rsidR="00641EC3" w:rsidRPr="00FE53BA" w:rsidRDefault="00641EC3" w:rsidP="00641EC3">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5FCC078" w14:textId="77777777" w:rsidR="00641EC3" w:rsidRDefault="00641EC3" w:rsidP="00641EC3">
      <w:pPr>
        <w:pStyle w:val="BNDES"/>
        <w:spacing w:before="60"/>
        <w:rPr>
          <w:rFonts w:cs="Arial"/>
          <w:sz w:val="22"/>
          <w:szCs w:val="22"/>
        </w:rPr>
      </w:pPr>
    </w:p>
    <w:p w14:paraId="4C707630" w14:textId="77777777" w:rsidR="00641EC3" w:rsidRPr="00FE53BA" w:rsidRDefault="00641EC3" w:rsidP="00641EC3">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172EAEE" w14:textId="77777777" w:rsidR="00641EC3" w:rsidRDefault="00641EC3" w:rsidP="00641EC3">
      <w:pPr>
        <w:pStyle w:val="BNDES"/>
        <w:spacing w:before="60"/>
        <w:rPr>
          <w:rFonts w:cs="Arial"/>
          <w:sz w:val="22"/>
          <w:szCs w:val="22"/>
        </w:rPr>
      </w:pPr>
    </w:p>
    <w:p w14:paraId="00AB57A0" w14:textId="77777777" w:rsidR="00641EC3" w:rsidRPr="00FE53BA" w:rsidRDefault="00641EC3" w:rsidP="00641EC3">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484D3A37" w14:textId="77777777" w:rsidR="00641EC3" w:rsidRPr="00FE53BA" w:rsidRDefault="00641EC3" w:rsidP="00641EC3">
      <w:pPr>
        <w:jc w:val="both"/>
        <w:rPr>
          <w:rFonts w:ascii="Arial" w:hAnsi="Arial" w:cs="Arial"/>
          <w:color w:val="FF0000"/>
          <w:sz w:val="22"/>
          <w:szCs w:val="22"/>
        </w:rPr>
      </w:pPr>
    </w:p>
    <w:p w14:paraId="55BF2673" w14:textId="77777777" w:rsidR="00641EC3" w:rsidRDefault="00641EC3" w:rsidP="00641EC3">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132E03F" w14:textId="77777777" w:rsidR="00641EC3" w:rsidRPr="00EF20E6" w:rsidRDefault="00641EC3" w:rsidP="00641EC3">
      <w:pPr>
        <w:jc w:val="both"/>
        <w:rPr>
          <w:rFonts w:ascii="Arial" w:hAnsi="Arial" w:cs="Arial"/>
          <w:i/>
          <w:color w:val="FF0000"/>
          <w:sz w:val="22"/>
          <w:szCs w:val="22"/>
        </w:rPr>
      </w:pPr>
    </w:p>
    <w:p w14:paraId="37D19BE4"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7F564CD8" w14:textId="77777777" w:rsidR="00641EC3" w:rsidRPr="00EF20E6" w:rsidRDefault="00641EC3" w:rsidP="00641EC3">
      <w:pPr>
        <w:tabs>
          <w:tab w:val="left" w:pos="1701"/>
          <w:tab w:val="right" w:pos="9072"/>
        </w:tabs>
        <w:jc w:val="both"/>
        <w:rPr>
          <w:rFonts w:ascii="Arial" w:hAnsi="Arial" w:cs="Arial"/>
          <w:sz w:val="22"/>
          <w:szCs w:val="22"/>
        </w:rPr>
      </w:pPr>
    </w:p>
    <w:p w14:paraId="2CCF0490"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CEED92A" w14:textId="77777777" w:rsidR="00641EC3" w:rsidRPr="00910B9E" w:rsidRDefault="00641EC3" w:rsidP="00641EC3">
      <w:pPr>
        <w:tabs>
          <w:tab w:val="left" w:pos="1701"/>
          <w:tab w:val="right" w:pos="9072"/>
        </w:tabs>
        <w:jc w:val="both"/>
        <w:rPr>
          <w:rFonts w:ascii="Arial" w:hAnsi="Arial" w:cs="Arial"/>
          <w:sz w:val="22"/>
          <w:szCs w:val="22"/>
        </w:rPr>
      </w:pPr>
    </w:p>
    <w:p w14:paraId="120DD35D" w14:textId="77777777" w:rsidR="00641EC3" w:rsidRPr="0028547C" w:rsidRDefault="00641EC3" w:rsidP="00641EC3">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3772459E" w14:textId="77777777" w:rsidR="00641EC3" w:rsidRPr="0028547C" w:rsidRDefault="00641EC3" w:rsidP="00641EC3">
      <w:pPr>
        <w:pStyle w:val="BNDES"/>
        <w:tabs>
          <w:tab w:val="left" w:pos="709"/>
        </w:tabs>
        <w:rPr>
          <w:rFonts w:cs="Arial"/>
          <w:sz w:val="22"/>
          <w:szCs w:val="22"/>
        </w:rPr>
      </w:pPr>
    </w:p>
    <w:p w14:paraId="35E58608" w14:textId="77777777" w:rsidR="00641EC3" w:rsidRPr="0028547C" w:rsidRDefault="00641EC3" w:rsidP="00641EC3">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153AD42"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422A9A5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776FBB84"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1479B4D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C1B2F37" w14:textId="77777777" w:rsidR="00641EC3" w:rsidRPr="00EF20E6" w:rsidRDefault="00641EC3" w:rsidP="00641EC3">
      <w:pPr>
        <w:tabs>
          <w:tab w:val="left" w:pos="1701"/>
          <w:tab w:val="right" w:pos="9072"/>
        </w:tabs>
        <w:jc w:val="both"/>
        <w:rPr>
          <w:rFonts w:ascii="Arial" w:hAnsi="Arial" w:cs="Arial"/>
          <w:sz w:val="22"/>
          <w:szCs w:val="22"/>
        </w:rPr>
      </w:pPr>
    </w:p>
    <w:p w14:paraId="59EF10AB" w14:textId="77777777" w:rsidR="00641EC3" w:rsidRPr="0028547C" w:rsidRDefault="00641EC3" w:rsidP="00641EC3">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435F5919" w14:textId="77777777" w:rsidR="00641EC3" w:rsidRPr="0028547C" w:rsidRDefault="00641EC3" w:rsidP="00641EC3">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3BE9D9EA" w14:textId="77777777" w:rsidR="00641EC3" w:rsidRPr="0028547C" w:rsidRDefault="00641EC3" w:rsidP="00641EC3">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1559CAF0" w14:textId="77777777" w:rsidR="00641EC3" w:rsidRPr="00EF20E6" w:rsidRDefault="00641EC3" w:rsidP="00641EC3">
      <w:pPr>
        <w:tabs>
          <w:tab w:val="left" w:pos="1701"/>
          <w:tab w:val="right" w:pos="9072"/>
        </w:tabs>
        <w:jc w:val="both"/>
        <w:rPr>
          <w:rFonts w:ascii="Arial" w:hAnsi="Arial" w:cs="Arial"/>
          <w:sz w:val="22"/>
          <w:szCs w:val="22"/>
        </w:rPr>
      </w:pPr>
    </w:p>
    <w:p w14:paraId="30CB265D"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C8B9B11" w14:textId="77777777" w:rsidR="00641EC3" w:rsidRPr="00910B9E" w:rsidRDefault="00641EC3" w:rsidP="00641EC3">
      <w:pPr>
        <w:tabs>
          <w:tab w:val="left" w:pos="1701"/>
          <w:tab w:val="right" w:pos="9072"/>
        </w:tabs>
        <w:jc w:val="both"/>
        <w:rPr>
          <w:rFonts w:ascii="Arial" w:hAnsi="Arial" w:cs="Arial"/>
          <w:sz w:val="22"/>
          <w:szCs w:val="22"/>
        </w:rPr>
      </w:pPr>
    </w:p>
    <w:p w14:paraId="12C8E0DA" w14:textId="77777777" w:rsidR="00641EC3" w:rsidRPr="0028547C" w:rsidRDefault="00641EC3" w:rsidP="00641EC3">
      <w:pPr>
        <w:pStyle w:val="ListParagraph"/>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3F66C078" w14:textId="77777777" w:rsidR="00641EC3" w:rsidRPr="0028547C" w:rsidRDefault="00641EC3" w:rsidP="00641EC3">
      <w:pPr>
        <w:pStyle w:val="ListParagraph"/>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3F29B0D" w14:textId="77777777" w:rsidR="00641EC3" w:rsidRPr="00EF20E6" w:rsidRDefault="00641EC3" w:rsidP="00641EC3">
      <w:pPr>
        <w:jc w:val="both"/>
        <w:rPr>
          <w:rFonts w:ascii="Arial" w:hAnsi="Arial" w:cs="Arial"/>
          <w:sz w:val="22"/>
          <w:szCs w:val="22"/>
        </w:rPr>
      </w:pPr>
    </w:p>
    <w:p w14:paraId="6D332B4B"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5F10D9D3" w14:textId="77777777" w:rsidR="00641EC3" w:rsidRPr="00EF20E6" w:rsidRDefault="00641EC3" w:rsidP="00641EC3">
      <w:pPr>
        <w:tabs>
          <w:tab w:val="left" w:pos="1701"/>
          <w:tab w:val="right" w:pos="9072"/>
        </w:tabs>
        <w:jc w:val="both"/>
        <w:rPr>
          <w:rFonts w:ascii="Arial" w:hAnsi="Arial" w:cs="Arial"/>
          <w:sz w:val="22"/>
          <w:szCs w:val="22"/>
        </w:rPr>
      </w:pPr>
    </w:p>
    <w:p w14:paraId="24815DFA"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22" w:history="1">
        <w:r w:rsidRPr="00EF20E6">
          <w:rPr>
            <w:rFonts w:ascii="Arial" w:hAnsi="Arial" w:cs="Arial"/>
            <w:sz w:val="22"/>
            <w:szCs w:val="22"/>
          </w:rPr>
          <w:t>www.bndes.gov.br</w:t>
        </w:r>
      </w:hyperlink>
      <w:r w:rsidRPr="00EF20E6">
        <w:rPr>
          <w:rFonts w:ascii="Arial" w:hAnsi="Arial" w:cs="Arial"/>
          <w:sz w:val="22"/>
          <w:szCs w:val="22"/>
        </w:rPr>
        <w:t>.</w:t>
      </w:r>
    </w:p>
    <w:p w14:paraId="6ACAF79D" w14:textId="77777777" w:rsidR="00641EC3" w:rsidRPr="00782A71" w:rsidRDefault="00641EC3" w:rsidP="00F67914">
      <w:pPr>
        <w:spacing w:line="276" w:lineRule="auto"/>
        <w:rPr>
          <w:rFonts w:ascii="Arial" w:hAnsi="Arial" w:cs="Arial"/>
          <w:b/>
          <w:caps/>
          <w:sz w:val="22"/>
          <w:szCs w:val="22"/>
          <w:u w:val="single"/>
        </w:rPr>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75" w:name="_Hlk42134561"/>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bookmarkEnd w:id="75"/>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3"/>
      <w:headerReference w:type="default" r:id="rId24"/>
      <w:footerReference w:type="even" r:id="rId25"/>
      <w:footerReference w:type="default" r:id="rId26"/>
      <w:headerReference w:type="first" r:id="rId27"/>
      <w:footerReference w:type="first" r:id="rId28"/>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Tretel, Lia Nara [ICG-BCMA]" w:date="2020-06-30T21:51:00Z" w:initials="TLN[">
    <w:p w14:paraId="37E31895" w14:textId="557BB834" w:rsidR="00BC29C3" w:rsidRDefault="00BC29C3">
      <w:pPr>
        <w:pStyle w:val="CommentText"/>
      </w:pPr>
      <w:r>
        <w:rPr>
          <w:rStyle w:val="CommentReference"/>
        </w:rPr>
        <w:annotationRef/>
      </w:r>
      <w:r>
        <w:t xml:space="preserve">Prezados, </w:t>
      </w:r>
    </w:p>
    <w:p w14:paraId="06568A25" w14:textId="30E50C1B" w:rsidR="00BC29C3" w:rsidRDefault="00BC29C3">
      <w:pPr>
        <w:pStyle w:val="CommentText"/>
      </w:pPr>
      <w:r>
        <w:t>Aqui é importante o esclarecimento de que nenhuma prestação de serviços poderá ocorrer enquanto essa condicionante não for cumprida.</w:t>
      </w:r>
    </w:p>
    <w:p w14:paraId="5E0E41F2" w14:textId="40F42B50" w:rsidR="00BC29C3" w:rsidRDefault="00BC29C3">
      <w:pPr>
        <w:pStyle w:val="CommentText"/>
      </w:pPr>
    </w:p>
    <w:p w14:paraId="722E675D" w14:textId="4A1AF7DD" w:rsidR="00BC29C3" w:rsidRDefault="00BC29C3">
      <w:pPr>
        <w:pStyle w:val="CommentText"/>
      </w:pPr>
      <w:r>
        <w:t>Sendo assim, há algum cenário em que haverá depósito de recursos nas novas contas ou algum operacional a ser realizado? Qualquer ação do Citi estará condiciona à declaração de eficácia do aditamento.</w:t>
      </w:r>
    </w:p>
    <w:p w14:paraId="1E3ED732" w14:textId="77777777" w:rsidR="00BC29C3" w:rsidRDefault="00BC29C3">
      <w:pPr>
        <w:pStyle w:val="CommentText"/>
      </w:pPr>
    </w:p>
  </w:comment>
  <w:comment w:id="18" w:author="Tretel, Lia Nara [ICG-BCMA]" w:date="2020-06-30T22:26:00Z" w:initials="TLN[">
    <w:p w14:paraId="0E812EB3" w14:textId="36B87C56" w:rsidR="00110BD6" w:rsidRDefault="00110BD6">
      <w:pPr>
        <w:pStyle w:val="CommentText"/>
      </w:pPr>
      <w:r>
        <w:rPr>
          <w:rStyle w:val="CommentReference"/>
        </w:rPr>
        <w:annotationRef/>
      </w:r>
    </w:p>
    <w:p w14:paraId="5E86AF28" w14:textId="5F3820B3" w:rsidR="00110BD6" w:rsidRDefault="00110BD6">
      <w:pPr>
        <w:pStyle w:val="CommentText"/>
      </w:pPr>
      <w:r>
        <w:t xml:space="preserve">Para falarmos no call, mas é importante que deixemos claro no contrato que a obrigação pelo pagamento tempestivo das Debentures não cabe ao Citi, mas sim ao Banco Liquidante. Ao Citi cabe </w:t>
      </w:r>
      <w:r w:rsidR="00B13BC0">
        <w:t xml:space="preserve">realizar a transferência instruída pelo Agente Fiduciário. </w:t>
      </w:r>
    </w:p>
    <w:p w14:paraId="05DEF539" w14:textId="44734901" w:rsidR="00801B42" w:rsidRDefault="00801B42">
      <w:pPr>
        <w:pStyle w:val="CommentText"/>
      </w:pPr>
    </w:p>
    <w:p w14:paraId="15C487C1" w14:textId="1FDBBB29" w:rsidR="00801B42" w:rsidRDefault="00801B42">
      <w:pPr>
        <w:pStyle w:val="CommentText"/>
      </w:pPr>
      <w:r>
        <w:t>Não parece que a Instrução enviada pelo Agente Fiduciária configure um Documento de Cobrança, visto que não se tratará o pagamento em sim, mas sim de uma transferência a ser realizada pelo Citi, por conta e ordem do Agente Fiduciário (ou Cedente, como entenderem melhor).</w:t>
      </w:r>
    </w:p>
    <w:p w14:paraId="79173400" w14:textId="4470354C" w:rsidR="00B13BC0" w:rsidRDefault="00B13BC0">
      <w:pPr>
        <w:pStyle w:val="CommentText"/>
      </w:pPr>
    </w:p>
    <w:p w14:paraId="421306C9" w14:textId="12C83EE6" w:rsidR="00B13BC0" w:rsidRDefault="00B13BC0">
      <w:pPr>
        <w:pStyle w:val="CommentText"/>
      </w:pPr>
      <w:r>
        <w:t>A transferência de valores aqui prevista deverá ocorrer mediante instrução no Citidirect. Sendo assim, teremos que incluir o agente fiduciário no nosso contrato bilateral para que ele faça o envio de instruções nos termos do nosso contrato OU prever que a transferência dos valores será comandada pela companhia dia Citidirect</w:t>
      </w:r>
    </w:p>
  </w:comment>
  <w:comment w:id="32" w:author="Tretel, Lia Nara [ICG-BCMA]" w:date="2020-06-30T23:38:00Z" w:initials="TLN[">
    <w:p w14:paraId="6F005FCB" w14:textId="71548CC6" w:rsidR="002D410D" w:rsidRDefault="002D410D">
      <w:pPr>
        <w:pStyle w:val="CommentText"/>
      </w:pPr>
      <w:r>
        <w:rPr>
          <w:rStyle w:val="CommentReference"/>
        </w:rPr>
        <w:annotationRef/>
      </w:r>
      <w:r>
        <w:t>Termo não mencionado no contrato.</w:t>
      </w:r>
      <w:bookmarkStart w:id="33" w:name="_GoBack"/>
      <w:bookmarkEnd w:id="33"/>
    </w:p>
  </w:comment>
  <w:comment w:id="38" w:author="Santos Barros, Elaine Cristina [ICG-OPS]" w:date="2020-06-29T18:26:00Z" w:initials="SBEC[">
    <w:p w14:paraId="7A342F4D" w14:textId="224EC5FC" w:rsidR="00BC29C3" w:rsidRDefault="00BC29C3">
      <w:pPr>
        <w:pStyle w:val="CommentText"/>
      </w:pPr>
      <w:r>
        <w:rPr>
          <w:rStyle w:val="CommentReference"/>
        </w:rPr>
        <w:annotationRef/>
      </w:r>
      <w:r>
        <w:t>Ops não tem a responsabilidade de fazer cálculos de projeções e/ou  cálculos para comparações a fim de estabelecer resultado para controles de Saldos Minimos Mensais. Sendo assim, sugiro que a seja incluído na redação, “Calculo produzido e enviado pela Cedente ao Banco Administrador”</w:t>
      </w:r>
    </w:p>
  </w:comment>
  <w:comment w:id="46" w:author="Tretel, Lia Nara [ICG-BCMA]" w:date="2020-06-30T22:58:00Z" w:initials="TLN[">
    <w:p w14:paraId="7983E508" w14:textId="77777777" w:rsidR="006F765A" w:rsidRDefault="006F765A">
      <w:pPr>
        <w:pStyle w:val="CommentText"/>
      </w:pPr>
      <w:r>
        <w:rPr>
          <w:rStyle w:val="CommentReference"/>
        </w:rPr>
        <w:annotationRef/>
      </w:r>
      <w:r>
        <w:t xml:space="preserve">PREZADOS, </w:t>
      </w:r>
    </w:p>
    <w:p w14:paraId="0FFA4AD6" w14:textId="77777777" w:rsidR="006F765A" w:rsidRDefault="006F765A">
      <w:pPr>
        <w:pStyle w:val="CommentText"/>
      </w:pPr>
    </w:p>
    <w:p w14:paraId="53A0F34D" w14:textId="77777777" w:rsidR="006F765A" w:rsidRDefault="006F765A">
      <w:pPr>
        <w:pStyle w:val="CommentText"/>
      </w:pPr>
      <w:r>
        <w:t>A responsabilidade pelo pagamento das debentures não pode ser imputada ao Citi. Precisamos de uma redação eu preveja que o Citi ficará responsável por acatar a instrução dada pelo Agente Fiduciário e transferirá os valores de acordo com tal instrução (sem validar datas da pagamento).</w:t>
      </w:r>
    </w:p>
    <w:p w14:paraId="31B854DE" w14:textId="2807F078" w:rsidR="006F765A" w:rsidRDefault="006F765A">
      <w:pPr>
        <w:pStyle w:val="CommentText"/>
      </w:pPr>
    </w:p>
  </w:comment>
  <w:comment w:id="48" w:author="Tretel, Lia Nara [ICG-BCMA]" w:date="2020-06-30T23:03:00Z" w:initials="TLN[">
    <w:p w14:paraId="2E3263C6" w14:textId="77777777" w:rsidR="006F765A" w:rsidRDefault="006F765A">
      <w:pPr>
        <w:pStyle w:val="CommentText"/>
      </w:pPr>
      <w:r>
        <w:rPr>
          <w:rStyle w:val="CommentReference"/>
        </w:rPr>
        <w:annotationRef/>
      </w:r>
      <w:r>
        <w:t>Para esclarecimentos no call.</w:t>
      </w:r>
    </w:p>
    <w:p w14:paraId="517A7440" w14:textId="78C16451" w:rsidR="006F765A" w:rsidRDefault="006F765A">
      <w:pPr>
        <w:pStyle w:val="CommentText"/>
      </w:pPr>
    </w:p>
  </w:comment>
  <w:comment w:id="62" w:author="Tretel, Lia Nara [ICG-BCMA]" w:date="2020-06-30T23:14:00Z" w:initials="TLN[">
    <w:p w14:paraId="13AF206C" w14:textId="54B247E2" w:rsidR="00801B42" w:rsidRDefault="00801B42">
      <w:pPr>
        <w:pStyle w:val="CommentText"/>
      </w:pPr>
      <w:r>
        <w:rPr>
          <w:rStyle w:val="CommentReference"/>
        </w:rPr>
        <w:annotationRef/>
      </w:r>
      <w:r>
        <w:t>Esse controle deverá ser do Agente Fiduciário que, sabendo a data de pagamento de Debentures pelo Banco Liquidante, deverá instruir o Citi tempestivamente para que o valor esteja no Banco Liquidante no prazo necessário.</w:t>
      </w:r>
    </w:p>
  </w:comment>
  <w:comment w:id="64" w:author="Tretel, Lia Nara [ICG-BCMA]" w:date="2020-06-30T23:19:00Z" w:initials="TLN[">
    <w:p w14:paraId="32FB6928" w14:textId="3705D368" w:rsidR="003B242F" w:rsidRDefault="003B242F">
      <w:pPr>
        <w:pStyle w:val="CommentText"/>
      </w:pPr>
      <w:r>
        <w:rPr>
          <w:rStyle w:val="CommentReference"/>
        </w:rPr>
        <w:annotationRef/>
      </w:r>
      <w:r>
        <w:t>Por que “no mínimo”? Pode ter valor a mais? A equalização mensal já não prevê a manutenção sempre do saldo mínimo?</w:t>
      </w:r>
    </w:p>
  </w:comment>
  <w:comment w:id="69" w:author="Tretel, Lia Nara [ICG-BCMA]" w:date="2020-06-30T23:30:00Z" w:initials="TLN[">
    <w:p w14:paraId="0CB19B03" w14:textId="77777777" w:rsidR="002D410D" w:rsidRDefault="002D410D">
      <w:pPr>
        <w:pStyle w:val="CommentText"/>
      </w:pPr>
      <w:r>
        <w:rPr>
          <w:rStyle w:val="CommentReference"/>
        </w:rPr>
        <w:annotationRef/>
      </w:r>
    </w:p>
    <w:p w14:paraId="40EE06A9" w14:textId="77777777" w:rsidR="002D410D" w:rsidRDefault="002D410D">
      <w:pPr>
        <w:pStyle w:val="CommentText"/>
      </w:pPr>
    </w:p>
    <w:p w14:paraId="1B70810F" w14:textId="77777777" w:rsidR="002D410D" w:rsidRDefault="002D410D">
      <w:pPr>
        <w:pStyle w:val="CommentText"/>
      </w:pPr>
      <w:r>
        <w:t>Entendemos que o Citi não precisa receber esses documentos porque não os validará. Acataremos como valida a instrução dada pela Cedente.</w:t>
      </w:r>
    </w:p>
    <w:p w14:paraId="4881A7E3" w14:textId="69D7EB73" w:rsidR="002D410D" w:rsidRDefault="002D410D">
      <w:pPr>
        <w:pStyle w:val="CommentText"/>
      </w:pPr>
    </w:p>
  </w:comment>
  <w:comment w:id="74" w:author="Tretel, Lia Nara [ICG-BCMA]" w:date="2020-06-30T23:31:00Z" w:initials="TLN[">
    <w:p w14:paraId="52E5E623" w14:textId="70BB27B6" w:rsidR="002D410D" w:rsidRDefault="002D410D">
      <w:pPr>
        <w:pStyle w:val="CommentText"/>
      </w:pPr>
      <w:r>
        <w:rPr>
          <w:rStyle w:val="CommentReference"/>
        </w:rPr>
        <w:annotationRef/>
      </w:r>
      <w:r>
        <w:t>Isso quer dizer que os Custos Capex se sobrepõe aos pagamentos BNDES/Debentures quando se tratar de utilização da Conta Reserva Capax, correto?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3ED732" w15:done="0"/>
  <w15:commentEx w15:paraId="421306C9" w15:done="0"/>
  <w15:commentEx w15:paraId="6F005FCB" w15:done="0"/>
  <w15:commentEx w15:paraId="7A342F4D" w15:done="0"/>
  <w15:commentEx w15:paraId="31B854DE" w15:done="0"/>
  <w15:commentEx w15:paraId="517A7440" w15:done="0"/>
  <w15:commentEx w15:paraId="13AF206C" w15:done="0"/>
  <w15:commentEx w15:paraId="32FB6928" w15:done="0"/>
  <w15:commentEx w15:paraId="4881A7E3" w15:done="0"/>
  <w15:commentEx w15:paraId="52E5E6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E5C2" w14:textId="77777777" w:rsidR="00BC29C3" w:rsidRDefault="00BC29C3">
      <w:r>
        <w:separator/>
      </w:r>
    </w:p>
  </w:endnote>
  <w:endnote w:type="continuationSeparator" w:id="0">
    <w:p w14:paraId="3375C6D2" w14:textId="77777777" w:rsidR="00BC29C3" w:rsidRDefault="00BC29C3">
      <w:r>
        <w:continuationSeparator/>
      </w:r>
    </w:p>
  </w:endnote>
  <w:endnote w:type="continuationNotice" w:id="1">
    <w:p w14:paraId="241A96DC" w14:textId="77777777" w:rsidR="00BC29C3" w:rsidRDefault="00BC2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9066" w14:textId="77777777" w:rsidR="00BC29C3" w:rsidRDefault="00BC29C3" w:rsidP="00F84A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5825C1D" w14:textId="77777777" w:rsidR="00BC29C3" w:rsidRDefault="00BC29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F871" w14:textId="77777777" w:rsidR="00BC29C3" w:rsidRDefault="00BC29C3">
    <w:pPr>
      <w:pStyle w:val="Footer"/>
      <w:jc w:val="right"/>
      <w:rPr>
        <w:rFonts w:ascii="Arial" w:hAnsi="Arial" w:cs="Arial"/>
        <w:sz w:val="20"/>
        <w:szCs w:val="20"/>
      </w:rPr>
    </w:pPr>
  </w:p>
  <w:p w14:paraId="0A415676" w14:textId="56475F0A" w:rsidR="00BC29C3" w:rsidRPr="000E2E96" w:rsidRDefault="00BC29C3">
    <w:pPr>
      <w:pStyle w:val="Footer"/>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2D410D">
      <w:rPr>
        <w:rFonts w:ascii="Arial" w:hAnsi="Arial" w:cs="Arial"/>
        <w:noProof/>
        <w:sz w:val="16"/>
        <w:szCs w:val="16"/>
      </w:rPr>
      <w:t>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2D410D">
      <w:rPr>
        <w:rFonts w:ascii="Arial" w:hAnsi="Arial" w:cs="Arial"/>
        <w:noProof/>
        <w:sz w:val="16"/>
        <w:szCs w:val="16"/>
      </w:rPr>
      <w:t>59</w:t>
    </w:r>
    <w:r w:rsidRPr="000E2E96">
      <w:rPr>
        <w:rFonts w:ascii="Arial" w:hAnsi="Arial" w:cs="Arial"/>
        <w:sz w:val="16"/>
        <w:szCs w:val="16"/>
      </w:rPr>
      <w:fldChar w:fldCharType="end"/>
    </w:r>
  </w:p>
  <w:p w14:paraId="079EAC1C" w14:textId="77777777" w:rsidR="00BC29C3" w:rsidRPr="00145B37" w:rsidRDefault="00BC29C3" w:rsidP="004607AF">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9905" w14:textId="77777777" w:rsidR="00BC29C3" w:rsidRDefault="00BC29C3">
    <w:pPr>
      <w:pStyle w:val="Footer"/>
      <w:jc w:val="right"/>
      <w:rPr>
        <w:rFonts w:ascii="Optimum" w:hAnsi="Optimum"/>
        <w:sz w:val="18"/>
        <w:szCs w:val="18"/>
      </w:rPr>
    </w:pPr>
  </w:p>
  <w:p w14:paraId="0531B57F" w14:textId="4D4474C7" w:rsidR="00BC29C3" w:rsidRPr="000E2E96" w:rsidRDefault="00BC29C3">
    <w:pPr>
      <w:pStyle w:val="Footer"/>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2D410D">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2D410D">
      <w:rPr>
        <w:rFonts w:ascii="Arial" w:hAnsi="Arial" w:cs="Arial"/>
        <w:noProof/>
        <w:sz w:val="16"/>
        <w:szCs w:val="16"/>
      </w:rPr>
      <w:t>59</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BC29C3" w:rsidRPr="00B0204E" w14:paraId="0A7FCA4D" w14:textId="77777777" w:rsidTr="00583916">
      <w:tc>
        <w:tcPr>
          <w:tcW w:w="2518" w:type="dxa"/>
        </w:tcPr>
        <w:p w14:paraId="2FF561BB" w14:textId="0B3A24A8" w:rsidR="00BC29C3" w:rsidRDefault="00BC29C3" w:rsidP="00DF7CFE">
          <w:pPr>
            <w:pStyle w:val="BNDES"/>
            <w:jc w:val="center"/>
            <w:rPr>
              <w:noProof/>
              <w:sz w:val="16"/>
              <w:szCs w:val="16"/>
            </w:rPr>
          </w:pPr>
        </w:p>
      </w:tc>
    </w:tr>
    <w:tr w:rsidR="00BC29C3" w:rsidRPr="009532D6" w14:paraId="4FF1DA85" w14:textId="77777777" w:rsidTr="00583916">
      <w:trPr>
        <w:trHeight w:val="631"/>
      </w:trPr>
      <w:tc>
        <w:tcPr>
          <w:tcW w:w="2518" w:type="dxa"/>
        </w:tcPr>
        <w:p w14:paraId="31E53B56" w14:textId="1679023F" w:rsidR="00BC29C3" w:rsidRPr="0047202E" w:rsidRDefault="00BC29C3" w:rsidP="00771D21">
          <w:pPr>
            <w:pStyle w:val="BNDES"/>
            <w:jc w:val="center"/>
            <w:rPr>
              <w:rFonts w:ascii="Optimum" w:hAnsi="Optimum"/>
              <w:sz w:val="16"/>
              <w:szCs w:val="16"/>
            </w:rPr>
          </w:pPr>
        </w:p>
      </w:tc>
    </w:tr>
  </w:tbl>
  <w:p w14:paraId="5F0C7199" w14:textId="1178C3A4" w:rsidR="00BC29C3" w:rsidRDefault="00BC29C3" w:rsidP="00ED41F1">
    <w:pPr>
      <w:pStyle w:val="Footer"/>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4F7CB" w14:textId="77777777" w:rsidR="00BC29C3" w:rsidRDefault="00BC29C3">
      <w:r>
        <w:separator/>
      </w:r>
    </w:p>
  </w:footnote>
  <w:footnote w:type="continuationSeparator" w:id="0">
    <w:p w14:paraId="08572195" w14:textId="77777777" w:rsidR="00BC29C3" w:rsidRDefault="00BC29C3">
      <w:r>
        <w:continuationSeparator/>
      </w:r>
    </w:p>
  </w:footnote>
  <w:footnote w:type="continuationNotice" w:id="1">
    <w:p w14:paraId="28688316" w14:textId="77777777" w:rsidR="00BC29C3" w:rsidRDefault="00BC29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36B2" w14:textId="77777777" w:rsidR="00BC29C3" w:rsidRDefault="00BC29C3" w:rsidP="00145B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1AE2208" w14:textId="77777777" w:rsidR="00BC29C3" w:rsidRDefault="00BC29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E159" w14:textId="77777777" w:rsidR="00BC29C3" w:rsidRPr="00AE2979" w:rsidRDefault="00BC29C3"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BC29C3" w:rsidRPr="00AE2979" w14:paraId="4526E730" w14:textId="77777777" w:rsidTr="00630D5C">
      <w:trPr>
        <w:trHeight w:val="284"/>
      </w:trPr>
      <w:tc>
        <w:tcPr>
          <w:tcW w:w="1702" w:type="dxa"/>
          <w:shd w:val="clear" w:color="auto" w:fill="auto"/>
          <w:vAlign w:val="center"/>
        </w:tcPr>
        <w:p w14:paraId="5059D040" w14:textId="77777777" w:rsidR="00BC29C3" w:rsidRPr="00AE2979" w:rsidRDefault="00BC29C3"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BC29C3" w:rsidRPr="00AE2979" w:rsidRDefault="00BC29C3" w:rsidP="001A1063">
          <w:pPr>
            <w:tabs>
              <w:tab w:val="center" w:pos="4252"/>
              <w:tab w:val="right" w:pos="8504"/>
            </w:tabs>
            <w:rPr>
              <w:rFonts w:ascii="Arial" w:hAnsi="Arial" w:cs="Arial"/>
              <w:sz w:val="18"/>
              <w:szCs w:val="18"/>
            </w:rPr>
          </w:pPr>
        </w:p>
      </w:tc>
    </w:tr>
  </w:tbl>
  <w:p w14:paraId="7C6B981E" w14:textId="77777777" w:rsidR="00BC29C3" w:rsidRDefault="00BC29C3" w:rsidP="001A1063">
    <w:pPr>
      <w:tabs>
        <w:tab w:val="center" w:pos="4252"/>
        <w:tab w:val="right" w:pos="8504"/>
      </w:tabs>
      <w:jc w:val="both"/>
      <w:rPr>
        <w:rFonts w:ascii="Arial" w:hAnsi="Arial" w:cs="Arial"/>
        <w:sz w:val="16"/>
        <w:szCs w:val="16"/>
      </w:rPr>
    </w:pPr>
  </w:p>
  <w:p w14:paraId="15EA1277" w14:textId="79B4F36D" w:rsidR="00BC29C3" w:rsidRDefault="00BC29C3"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BC29C3" w:rsidRPr="001A1063" w:rsidRDefault="00BC29C3" w:rsidP="001A1063">
    <w:pPr>
      <w:tabs>
        <w:tab w:val="center" w:pos="4252"/>
        <w:tab w:val="right" w:pos="8504"/>
      </w:tabs>
      <w:jc w:val="both"/>
      <w:rPr>
        <w:rFonts w:ascii="Arial" w:hAnsi="Arial" w:cs="Arial"/>
        <w:bCs/>
        <w:i/>
        <w:sz w:val="16"/>
        <w:szCs w:val="16"/>
      </w:rPr>
    </w:pPr>
  </w:p>
  <w:p w14:paraId="19E1DC85" w14:textId="77777777" w:rsidR="00BC29C3" w:rsidRDefault="00BC29C3">
    <w:pPr>
      <w:pStyle w:val="Header"/>
      <w:spacing w:line="14" w:lineRule="exact"/>
    </w:pPr>
  </w:p>
  <w:p w14:paraId="69B2B0EF" w14:textId="77777777" w:rsidR="00BC29C3" w:rsidRDefault="00BC29C3">
    <w:pPr>
      <w:pStyle w:val="Heade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25D6" w14:textId="025630F2" w:rsidR="00BC29C3" w:rsidRPr="00F67914" w:rsidRDefault="00BC29C3" w:rsidP="00B34DC4">
    <w:pPr>
      <w:tabs>
        <w:tab w:val="center" w:pos="4252"/>
        <w:tab w:val="right" w:pos="8504"/>
      </w:tabs>
      <w:jc w:val="right"/>
      <w:rPr>
        <w:rFonts w:ascii="Arial" w:hAnsi="Arial"/>
        <w:i/>
        <w:iCs/>
        <w:sz w:val="22"/>
        <w:szCs w:val="22"/>
        <w:lang w:eastAsia="x-none"/>
      </w:rPr>
    </w:pPr>
    <w:r>
      <w:rPr>
        <w:rFonts w:ascii="Arial" w:hAnsi="Arial"/>
        <w:i/>
        <w:iCs/>
        <w:sz w:val="22"/>
        <w:szCs w:val="22"/>
        <w:lang w:eastAsia="x-none"/>
      </w:rPr>
      <w:t>Minuta Consolidada</w:t>
    </w:r>
  </w:p>
  <w:p w14:paraId="5E1328C9" w14:textId="675BB106" w:rsidR="00BC29C3" w:rsidRPr="00F67914" w:rsidRDefault="00BC29C3" w:rsidP="00F67914">
    <w:pPr>
      <w:tabs>
        <w:tab w:val="center" w:pos="4252"/>
        <w:tab w:val="right" w:pos="8504"/>
      </w:tabs>
      <w:jc w:val="right"/>
      <w:rPr>
        <w:rFonts w:ascii="Arial" w:hAnsi="Arial"/>
        <w:sz w:val="22"/>
        <w:szCs w:val="22"/>
        <w:lang w:eastAsia="x-none"/>
      </w:rPr>
    </w:pPr>
    <w:r>
      <w:rPr>
        <w:rFonts w:ascii="Arial" w:hAnsi="Arial"/>
        <w:i/>
        <w:iCs/>
        <w:sz w:val="22"/>
        <w:szCs w:val="22"/>
        <w:lang w:eastAsia="x-none"/>
      </w:rPr>
      <w:t>24</w:t>
    </w:r>
    <w:r w:rsidRPr="00F67914">
      <w:rPr>
        <w:rFonts w:ascii="Arial" w:hAnsi="Arial"/>
        <w:i/>
        <w:iCs/>
        <w:sz w:val="22"/>
        <w:szCs w:val="22"/>
        <w:lang w:eastAsia="x-none"/>
      </w:rPr>
      <w:t>.06.2020</w:t>
    </w:r>
  </w:p>
  <w:tbl>
    <w:tblPr>
      <w:tblW w:w="9821" w:type="dxa"/>
      <w:tblInd w:w="-176" w:type="dxa"/>
      <w:tblLayout w:type="fixed"/>
      <w:tblLook w:val="01E0" w:firstRow="1" w:lastRow="1" w:firstColumn="1" w:lastColumn="1" w:noHBand="0" w:noVBand="0"/>
    </w:tblPr>
    <w:tblGrid>
      <w:gridCol w:w="1702"/>
      <w:gridCol w:w="8119"/>
    </w:tblGrid>
    <w:tr w:rsidR="00BC29C3" w:rsidRPr="00AE2979" w14:paraId="63B88517" w14:textId="77777777" w:rsidTr="00583916">
      <w:trPr>
        <w:trHeight w:val="284"/>
      </w:trPr>
      <w:tc>
        <w:tcPr>
          <w:tcW w:w="1702" w:type="dxa"/>
          <w:shd w:val="clear" w:color="auto" w:fill="auto"/>
          <w:vAlign w:val="center"/>
        </w:tcPr>
        <w:p w14:paraId="52DB49D9" w14:textId="77777777" w:rsidR="00BC29C3" w:rsidRPr="00AE2979" w:rsidRDefault="00BC29C3"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BC29C3" w:rsidRPr="00AE2979" w:rsidRDefault="00BC29C3" w:rsidP="001A1063">
          <w:pPr>
            <w:tabs>
              <w:tab w:val="center" w:pos="4252"/>
              <w:tab w:val="right" w:pos="8504"/>
            </w:tabs>
            <w:rPr>
              <w:rFonts w:ascii="Arial" w:hAnsi="Arial" w:cs="Arial"/>
              <w:sz w:val="18"/>
              <w:szCs w:val="18"/>
            </w:rPr>
          </w:pPr>
        </w:p>
      </w:tc>
    </w:tr>
  </w:tbl>
  <w:p w14:paraId="38D6C056" w14:textId="77777777" w:rsidR="00BC29C3" w:rsidRDefault="00BC29C3" w:rsidP="001A1063">
    <w:pPr>
      <w:tabs>
        <w:tab w:val="center" w:pos="4252"/>
        <w:tab w:val="right" w:pos="8504"/>
      </w:tabs>
      <w:rPr>
        <w:rFonts w:ascii="Arial" w:hAnsi="Arial"/>
        <w:b/>
        <w:bCs/>
        <w:sz w:val="22"/>
        <w:szCs w:val="22"/>
      </w:rPr>
    </w:pPr>
  </w:p>
  <w:p w14:paraId="37E04D27" w14:textId="77777777" w:rsidR="00BC29C3" w:rsidRDefault="00BC2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tel, Lia Nara [ICG-BCMA]">
    <w15:presenceInfo w15:providerId="AD" w15:userId="S-1-5-21-790525478-152049171-839522115-1718810"/>
  </w15:person>
  <w15:person w15:author="Santos Barros, Elaine Cristina [ICG-OPS]">
    <w15:presenceInfo w15:providerId="AD" w15:userId="S-1-5-21-1957994488-113007714-1801674531-3682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3DB5"/>
    <w:rsid w:val="00004D5B"/>
    <w:rsid w:val="00006301"/>
    <w:rsid w:val="00006A14"/>
    <w:rsid w:val="0001071F"/>
    <w:rsid w:val="000107F4"/>
    <w:rsid w:val="00010818"/>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3176"/>
    <w:rsid w:val="00073B18"/>
    <w:rsid w:val="000753DD"/>
    <w:rsid w:val="00081D04"/>
    <w:rsid w:val="00081DB3"/>
    <w:rsid w:val="00081E0E"/>
    <w:rsid w:val="00083101"/>
    <w:rsid w:val="000837C0"/>
    <w:rsid w:val="000901F3"/>
    <w:rsid w:val="0009191F"/>
    <w:rsid w:val="00091DC9"/>
    <w:rsid w:val="00092D44"/>
    <w:rsid w:val="00092FE8"/>
    <w:rsid w:val="0009589A"/>
    <w:rsid w:val="00095F46"/>
    <w:rsid w:val="000964A7"/>
    <w:rsid w:val="00096CA0"/>
    <w:rsid w:val="00096D37"/>
    <w:rsid w:val="00097490"/>
    <w:rsid w:val="00097A77"/>
    <w:rsid w:val="00097EA5"/>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3E3"/>
    <w:rsid w:val="00104B80"/>
    <w:rsid w:val="00105D66"/>
    <w:rsid w:val="00110BD6"/>
    <w:rsid w:val="00110CA9"/>
    <w:rsid w:val="00111B25"/>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8BA"/>
    <w:rsid w:val="001278E0"/>
    <w:rsid w:val="00127900"/>
    <w:rsid w:val="00130A5E"/>
    <w:rsid w:val="0013176F"/>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5C8"/>
    <w:rsid w:val="00256930"/>
    <w:rsid w:val="00256EB9"/>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4681"/>
    <w:rsid w:val="002A5481"/>
    <w:rsid w:val="002A773E"/>
    <w:rsid w:val="002B0C73"/>
    <w:rsid w:val="002B3D1B"/>
    <w:rsid w:val="002B51CF"/>
    <w:rsid w:val="002B5270"/>
    <w:rsid w:val="002B5343"/>
    <w:rsid w:val="002B5A88"/>
    <w:rsid w:val="002B7149"/>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10D"/>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D3B"/>
    <w:rsid w:val="00334F93"/>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7FB"/>
    <w:rsid w:val="00395A82"/>
    <w:rsid w:val="003971FF"/>
    <w:rsid w:val="003A0E6E"/>
    <w:rsid w:val="003A0F99"/>
    <w:rsid w:val="003A1155"/>
    <w:rsid w:val="003A233D"/>
    <w:rsid w:val="003A2FE0"/>
    <w:rsid w:val="003A312E"/>
    <w:rsid w:val="003A5850"/>
    <w:rsid w:val="003A6712"/>
    <w:rsid w:val="003A6B4A"/>
    <w:rsid w:val="003A7916"/>
    <w:rsid w:val="003B001E"/>
    <w:rsid w:val="003B16C0"/>
    <w:rsid w:val="003B19A2"/>
    <w:rsid w:val="003B242F"/>
    <w:rsid w:val="003B3236"/>
    <w:rsid w:val="003B644E"/>
    <w:rsid w:val="003B647D"/>
    <w:rsid w:val="003C05EC"/>
    <w:rsid w:val="003C32B3"/>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5DE9"/>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23C3"/>
    <w:rsid w:val="00483AB4"/>
    <w:rsid w:val="00484623"/>
    <w:rsid w:val="00484A8A"/>
    <w:rsid w:val="00486C3E"/>
    <w:rsid w:val="00490B98"/>
    <w:rsid w:val="00492F0B"/>
    <w:rsid w:val="004943A3"/>
    <w:rsid w:val="00497714"/>
    <w:rsid w:val="004A19E9"/>
    <w:rsid w:val="004A3393"/>
    <w:rsid w:val="004A367F"/>
    <w:rsid w:val="004A394D"/>
    <w:rsid w:val="004A44CD"/>
    <w:rsid w:val="004A4A5C"/>
    <w:rsid w:val="004A5773"/>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5F72"/>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4FDF"/>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7AE"/>
    <w:rsid w:val="00645CC9"/>
    <w:rsid w:val="00647B6B"/>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65A"/>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2AEC"/>
    <w:rsid w:val="007C34E8"/>
    <w:rsid w:val="007C4296"/>
    <w:rsid w:val="007C4A83"/>
    <w:rsid w:val="007C7B6E"/>
    <w:rsid w:val="007C7F0B"/>
    <w:rsid w:val="007D0FAD"/>
    <w:rsid w:val="007D12B6"/>
    <w:rsid w:val="007D2F7F"/>
    <w:rsid w:val="007D322B"/>
    <w:rsid w:val="007D4866"/>
    <w:rsid w:val="007D60C5"/>
    <w:rsid w:val="007D6BBE"/>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1B42"/>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E2E"/>
    <w:rsid w:val="0089443A"/>
    <w:rsid w:val="008959FF"/>
    <w:rsid w:val="00896B90"/>
    <w:rsid w:val="00897059"/>
    <w:rsid w:val="008A1168"/>
    <w:rsid w:val="008A14F3"/>
    <w:rsid w:val="008A2541"/>
    <w:rsid w:val="008A4356"/>
    <w:rsid w:val="008A5923"/>
    <w:rsid w:val="008A5A5C"/>
    <w:rsid w:val="008A7207"/>
    <w:rsid w:val="008A7FF1"/>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7612"/>
    <w:rsid w:val="008E05AF"/>
    <w:rsid w:val="008E0D0A"/>
    <w:rsid w:val="008E2B88"/>
    <w:rsid w:val="008E308D"/>
    <w:rsid w:val="008E49CD"/>
    <w:rsid w:val="008E5682"/>
    <w:rsid w:val="008F001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AD7"/>
    <w:rsid w:val="00970CFB"/>
    <w:rsid w:val="00971A0E"/>
    <w:rsid w:val="009732B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3EB9"/>
    <w:rsid w:val="009946B8"/>
    <w:rsid w:val="00996881"/>
    <w:rsid w:val="00996938"/>
    <w:rsid w:val="00997020"/>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BC5"/>
    <w:rsid w:val="009C5E85"/>
    <w:rsid w:val="009C7A0A"/>
    <w:rsid w:val="009D0035"/>
    <w:rsid w:val="009D18C5"/>
    <w:rsid w:val="009D307A"/>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3BC0"/>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333"/>
    <w:rsid w:val="00B516F6"/>
    <w:rsid w:val="00B5216A"/>
    <w:rsid w:val="00B52741"/>
    <w:rsid w:val="00B52B57"/>
    <w:rsid w:val="00B548C4"/>
    <w:rsid w:val="00B557E9"/>
    <w:rsid w:val="00B55FA7"/>
    <w:rsid w:val="00B60180"/>
    <w:rsid w:val="00B616D9"/>
    <w:rsid w:val="00B61BFC"/>
    <w:rsid w:val="00B640A9"/>
    <w:rsid w:val="00B643AA"/>
    <w:rsid w:val="00B70EC9"/>
    <w:rsid w:val="00B7260E"/>
    <w:rsid w:val="00B73C02"/>
    <w:rsid w:val="00B73DBE"/>
    <w:rsid w:val="00B7438F"/>
    <w:rsid w:val="00B74874"/>
    <w:rsid w:val="00B74902"/>
    <w:rsid w:val="00B76876"/>
    <w:rsid w:val="00B80BC6"/>
    <w:rsid w:val="00B83310"/>
    <w:rsid w:val="00B84183"/>
    <w:rsid w:val="00B84944"/>
    <w:rsid w:val="00B84E08"/>
    <w:rsid w:val="00B86AFA"/>
    <w:rsid w:val="00B87063"/>
    <w:rsid w:val="00B8722C"/>
    <w:rsid w:val="00B8756C"/>
    <w:rsid w:val="00B9025C"/>
    <w:rsid w:val="00B902BB"/>
    <w:rsid w:val="00B9069A"/>
    <w:rsid w:val="00B91303"/>
    <w:rsid w:val="00B916F2"/>
    <w:rsid w:val="00B91ECD"/>
    <w:rsid w:val="00B9339A"/>
    <w:rsid w:val="00B93551"/>
    <w:rsid w:val="00BA2281"/>
    <w:rsid w:val="00BA265D"/>
    <w:rsid w:val="00BA2CD0"/>
    <w:rsid w:val="00BA448F"/>
    <w:rsid w:val="00BA490A"/>
    <w:rsid w:val="00BA58FC"/>
    <w:rsid w:val="00BA68A6"/>
    <w:rsid w:val="00BA69C2"/>
    <w:rsid w:val="00BA6D73"/>
    <w:rsid w:val="00BB011A"/>
    <w:rsid w:val="00BB1C26"/>
    <w:rsid w:val="00BB1C93"/>
    <w:rsid w:val="00BB47C5"/>
    <w:rsid w:val="00BB5248"/>
    <w:rsid w:val="00BB65D5"/>
    <w:rsid w:val="00BC0632"/>
    <w:rsid w:val="00BC071D"/>
    <w:rsid w:val="00BC207F"/>
    <w:rsid w:val="00BC29C3"/>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36E9"/>
    <w:rsid w:val="00BF467F"/>
    <w:rsid w:val="00BF4F3A"/>
    <w:rsid w:val="00BF6B12"/>
    <w:rsid w:val="00C011AF"/>
    <w:rsid w:val="00C0328C"/>
    <w:rsid w:val="00C034FC"/>
    <w:rsid w:val="00C03545"/>
    <w:rsid w:val="00C04154"/>
    <w:rsid w:val="00C05E64"/>
    <w:rsid w:val="00C0659B"/>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2FF9"/>
    <w:rsid w:val="00D53101"/>
    <w:rsid w:val="00D53BA6"/>
    <w:rsid w:val="00D55081"/>
    <w:rsid w:val="00D556CD"/>
    <w:rsid w:val="00D5653D"/>
    <w:rsid w:val="00D5658E"/>
    <w:rsid w:val="00D609C9"/>
    <w:rsid w:val="00D61365"/>
    <w:rsid w:val="00D61738"/>
    <w:rsid w:val="00D655A5"/>
    <w:rsid w:val="00D65761"/>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7D7E"/>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203F1"/>
    <w:rsid w:val="00E20997"/>
    <w:rsid w:val="00E2105D"/>
    <w:rsid w:val="00E2471B"/>
    <w:rsid w:val="00E267C9"/>
    <w:rsid w:val="00E342F3"/>
    <w:rsid w:val="00E345F0"/>
    <w:rsid w:val="00E3469D"/>
    <w:rsid w:val="00E353E4"/>
    <w:rsid w:val="00E35598"/>
    <w:rsid w:val="00E35E60"/>
    <w:rsid w:val="00E41BC8"/>
    <w:rsid w:val="00E4307A"/>
    <w:rsid w:val="00E439F6"/>
    <w:rsid w:val="00E45820"/>
    <w:rsid w:val="00E459D1"/>
    <w:rsid w:val="00E45D3C"/>
    <w:rsid w:val="00E47C65"/>
    <w:rsid w:val="00E5004E"/>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AB"/>
    <w:rsid w:val="00E940BB"/>
    <w:rsid w:val="00E94186"/>
    <w:rsid w:val="00E9495D"/>
    <w:rsid w:val="00E94AD2"/>
    <w:rsid w:val="00E94D03"/>
    <w:rsid w:val="00E96ED2"/>
    <w:rsid w:val="00E97D12"/>
    <w:rsid w:val="00EA10F5"/>
    <w:rsid w:val="00EA1198"/>
    <w:rsid w:val="00EA124E"/>
    <w:rsid w:val="00EA131F"/>
    <w:rsid w:val="00EA3338"/>
    <w:rsid w:val="00EA58E4"/>
    <w:rsid w:val="00EA674A"/>
    <w:rsid w:val="00EA6DC7"/>
    <w:rsid w:val="00EA7C79"/>
    <w:rsid w:val="00EB1CE6"/>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99D"/>
    <w:rsid w:val="00F04E54"/>
    <w:rsid w:val="00F05473"/>
    <w:rsid w:val="00F056E9"/>
    <w:rsid w:val="00F059E9"/>
    <w:rsid w:val="00F0605C"/>
    <w:rsid w:val="00F06260"/>
    <w:rsid w:val="00F07855"/>
    <w:rsid w:val="00F1155C"/>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69A1544"/>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2F"/>
    <w:rPr>
      <w:sz w:val="24"/>
      <w:szCs w:val="24"/>
    </w:rPr>
  </w:style>
  <w:style w:type="paragraph" w:styleId="Heading1">
    <w:name w:val="heading 1"/>
    <w:basedOn w:val="Normal"/>
    <w:next w:val="Normal"/>
    <w:link w:val="Heading1Char"/>
    <w:qFormat/>
    <w:pPr>
      <w:keepNext/>
      <w:spacing w:line="360" w:lineRule="auto"/>
      <w:jc w:val="both"/>
      <w:outlineLvl w:val="0"/>
    </w:pPr>
    <w:rPr>
      <w:rFonts w:ascii="Arial" w:hAnsi="Arial" w:cs="Arial"/>
      <w:b/>
      <w:bCs/>
      <w:u w:val="single"/>
    </w:rPr>
  </w:style>
  <w:style w:type="paragraph" w:styleId="Heading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Heading3">
    <w:name w:val="heading 3"/>
    <w:next w:val="BNDES"/>
    <w:qFormat/>
    <w:pPr>
      <w:spacing w:before="600" w:after="120" w:line="480" w:lineRule="auto"/>
      <w:jc w:val="center"/>
      <w:outlineLvl w:val="2"/>
    </w:pPr>
    <w:rPr>
      <w:rFonts w:ascii="Arial" w:hAnsi="Arial"/>
      <w:b/>
      <w:sz w:val="24"/>
      <w:u w:val="single"/>
    </w:rPr>
  </w:style>
  <w:style w:type="paragraph" w:styleId="Heading4">
    <w:name w:val="heading 4"/>
    <w:basedOn w:val="Normal"/>
    <w:next w:val="Normal"/>
    <w:qFormat/>
    <w:pPr>
      <w:keepNext/>
      <w:spacing w:line="360" w:lineRule="auto"/>
      <w:ind w:left="360" w:hanging="360"/>
      <w:jc w:val="both"/>
      <w:outlineLvl w:val="3"/>
    </w:pPr>
    <w:rPr>
      <w:rFonts w:ascii="Arial" w:hAnsi="Arial"/>
    </w:rPr>
  </w:style>
  <w:style w:type="paragraph" w:styleId="Heading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Heading6">
    <w:name w:val="heading 6"/>
    <w:basedOn w:val="Normal"/>
    <w:next w:val="Normal"/>
    <w:qFormat/>
    <w:pPr>
      <w:keepNext/>
      <w:spacing w:line="360" w:lineRule="auto"/>
      <w:ind w:left="357"/>
      <w:jc w:val="center"/>
      <w:outlineLvl w:val="5"/>
    </w:pPr>
    <w:rPr>
      <w:rFonts w:ascii="Arial" w:hAnsi="Arial" w:cs="Arial"/>
      <w:b/>
      <w:bCs/>
      <w:u w:val="single"/>
    </w:rPr>
  </w:style>
  <w:style w:type="paragraph" w:styleId="Heading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Heading8">
    <w:name w:val="heading 8"/>
    <w:basedOn w:val="Normal"/>
    <w:next w:val="Normal"/>
    <w:qFormat/>
    <w:rsid w:val="001E077C"/>
    <w:pPr>
      <w:keepNext/>
      <w:spacing w:line="360" w:lineRule="auto"/>
      <w:jc w:val="both"/>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BodyText3">
    <w:name w:val="Body Text 3"/>
    <w:basedOn w:val="Normal"/>
    <w:pPr>
      <w:jc w:val="both"/>
    </w:pPr>
    <w:rPr>
      <w:color w:val="000000"/>
    </w:rPr>
  </w:style>
  <w:style w:type="paragraph" w:customStyle="1" w:styleId="Estilo2">
    <w:name w:val="Estilo2"/>
    <w:basedOn w:val="BodyTextIndent"/>
    <w:autoRedefine/>
    <w:pPr>
      <w:tabs>
        <w:tab w:val="left" w:pos="0"/>
      </w:tabs>
      <w:spacing w:before="360" w:after="0"/>
      <w:ind w:left="-142"/>
      <w:jc w:val="center"/>
    </w:pPr>
    <w:rPr>
      <w:rFonts w:ascii="Arial" w:hAnsi="Arial" w:cs="Arial"/>
      <w:b/>
      <w:bCs/>
      <w:color w:val="000000"/>
      <w:szCs w:val="20"/>
      <w:u w:val="single"/>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pPr>
  </w:style>
  <w:style w:type="paragraph" w:styleId="BodyTextIndent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BodyText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BodyText">
    <w:name w:val="Body Text"/>
    <w:basedOn w:val="Normal"/>
    <w:link w:val="BodyTextChar"/>
    <w:pPr>
      <w:jc w:val="both"/>
    </w:pPr>
  </w:style>
  <w:style w:type="paragraph" w:styleId="BlockText">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Header">
    <w:name w:val="header"/>
    <w:aliases w:val="Cabeçalho1,Header Char"/>
    <w:basedOn w:val="Normal"/>
    <w:link w:val="HeaderChar1"/>
    <w:pPr>
      <w:tabs>
        <w:tab w:val="center" w:pos="4252"/>
        <w:tab w:val="right" w:pos="8504"/>
      </w:tabs>
    </w:pPr>
    <w:rPr>
      <w:rFonts w:ascii="Arial" w:hAnsi="Arial"/>
      <w:szCs w:val="20"/>
    </w:rPr>
  </w:style>
  <w:style w:type="paragraph" w:styleId="BalloonText">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itle">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DocumentMap">
    <w:name w:val="Document Map"/>
    <w:basedOn w:val="Normal"/>
    <w:semiHidden/>
    <w:rsid w:val="00430480"/>
    <w:pPr>
      <w:shd w:val="clear" w:color="auto" w:fill="000080"/>
    </w:pPr>
    <w:rPr>
      <w:rFonts w:ascii="Tahoma" w:hAnsi="Tahoma" w:cs="Tahoma"/>
    </w:rPr>
  </w:style>
  <w:style w:type="paragraph" w:styleId="ListParagraph">
    <w:name w:val="List Paragraph"/>
    <w:basedOn w:val="Normal"/>
    <w:link w:val="ListParagraphChar"/>
    <w:uiPriority w:val="34"/>
    <w:qFormat/>
    <w:rsid w:val="00D5658E"/>
    <w:pPr>
      <w:ind w:left="708"/>
    </w:pPr>
  </w:style>
  <w:style w:type="character" w:customStyle="1" w:styleId="Heading1Char">
    <w:name w:val="Heading 1 Char"/>
    <w:link w:val="Heading1"/>
    <w:uiPriority w:val="99"/>
    <w:rsid w:val="003563A4"/>
    <w:rPr>
      <w:rFonts w:ascii="Arial" w:hAnsi="Arial" w:cs="Arial"/>
      <w:b/>
      <w:bCs/>
      <w:sz w:val="24"/>
      <w:szCs w:val="24"/>
      <w:u w:val="single"/>
    </w:rPr>
  </w:style>
  <w:style w:type="character" w:styleId="CommentReference">
    <w:name w:val="annotation reference"/>
    <w:uiPriority w:val="99"/>
    <w:semiHidden/>
    <w:rsid w:val="0041186F"/>
    <w:rPr>
      <w:sz w:val="16"/>
      <w:szCs w:val="16"/>
    </w:rPr>
  </w:style>
  <w:style w:type="paragraph" w:styleId="CommentText">
    <w:name w:val="annotation text"/>
    <w:basedOn w:val="Normal"/>
    <w:link w:val="CommentTextChar"/>
    <w:rsid w:val="0041186F"/>
    <w:rPr>
      <w:sz w:val="20"/>
      <w:szCs w:val="20"/>
    </w:rPr>
  </w:style>
  <w:style w:type="paragraph" w:styleId="CommentSubject">
    <w:name w:val="annotation subject"/>
    <w:basedOn w:val="CommentText"/>
    <w:next w:val="CommentText"/>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HeaderChar1">
    <w:name w:val="Header Char1"/>
    <w:aliases w:val="Cabeçalho1 Char,Header Char Char"/>
    <w:link w:val="Header"/>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FooterChar">
    <w:name w:val="Footer Char"/>
    <w:link w:val="Footer"/>
    <w:uiPriority w:val="99"/>
    <w:rsid w:val="00DB5CEA"/>
    <w:rPr>
      <w:sz w:val="24"/>
      <w:szCs w:val="24"/>
    </w:rPr>
  </w:style>
  <w:style w:type="paragraph" w:styleId="Revision">
    <w:name w:val="Revision"/>
    <w:hidden/>
    <w:uiPriority w:val="99"/>
    <w:semiHidden/>
    <w:rsid w:val="00EA58E4"/>
    <w:rPr>
      <w:sz w:val="24"/>
      <w:szCs w:val="24"/>
    </w:rPr>
  </w:style>
  <w:style w:type="character" w:customStyle="1" w:styleId="ListParagraphChar">
    <w:name w:val="List Paragraph Char"/>
    <w:link w:val="ListParagraph"/>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NoSpacing">
    <w:name w:val="No Spacing"/>
    <w:uiPriority w:val="1"/>
    <w:qFormat/>
    <w:rsid w:val="00E353E4"/>
    <w:rPr>
      <w:sz w:val="24"/>
      <w:szCs w:val="24"/>
    </w:rPr>
  </w:style>
  <w:style w:type="table" w:styleId="TableGrid">
    <w:name w:val="Table Grid"/>
    <w:basedOn w:val="Table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BodyTextChar">
    <w:name w:val="Body Text Char"/>
    <w:link w:val="BodyText"/>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UnresolvedMention">
    <w:name w:val="Unresolved Mention"/>
    <w:basedOn w:val="DefaultParagraphFont"/>
    <w:uiPriority w:val="99"/>
    <w:semiHidden/>
    <w:unhideWhenUsed/>
    <w:rsid w:val="0027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bndes.gov.br"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F51B9C81796D4EA3375C8CFDC8FFD2" ma:contentTypeVersion="15" ma:contentTypeDescription="Crie um novo documento." ma:contentTypeScope="" ma:versionID="e14e5b2b23510c9564f0ab78f8821b38">
  <xsd:schema xmlns:xsd="http://www.w3.org/2001/XMLSchema" xmlns:xs="http://www.w3.org/2001/XMLSchema" xmlns:p="http://schemas.microsoft.com/office/2006/metadata/properties" xmlns:ns1="http://schemas.microsoft.com/sharepoint/v3" xmlns:ns3="97505293-6b62-4f35-853f-2aecdb0bdc52" xmlns:ns4="ec34eada-f009-437b-ab22-e88eebc08150" targetNamespace="http://schemas.microsoft.com/office/2006/metadata/properties" ma:root="true" ma:fieldsID="f39e0c2c54bc92fe5c6d18a0e7b4faca" ns1:_="" ns3:_="" ns4:_="">
    <xsd:import namespace="http://schemas.microsoft.com/sharepoint/v3"/>
    <xsd:import namespace="97505293-6b62-4f35-853f-2aecdb0bdc52"/>
    <xsd:import namespace="ec34eada-f009-437b-ab22-e88eebc08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5293-6b62-4f35-853f-2aecdb0bd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4eada-f009-437b-ab22-e88eebc0815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f472f7-a010-4b5a-bb99-a26ed4c99680" ContentTypeId="0x0101" PreviousValue="false"/>
</file>

<file path=customXml/item6.xml><?xml version="1.0" encoding="utf-8"?>
<XMLData TextToDisplay="%DOCUMENTGUID%">{00000000-0000-0000-0000-000000000000}</XMLData>
</file>

<file path=customXml/item7.xml><?xml version="1.0" encoding="utf-8"?>
<XMLData TextToDisplay="%CLASSIFICATIONDATETIME%">02:51 01/07/2020</XMLData>
</file>

<file path=customXml/item8.xml><?xml version="1.0" encoding="utf-8"?>
<XMLData TextToDisplay="RightsWATCHMark">9|CITI-No PII-Confidential|{00000000-0000-0000-0000-000000000000}</XML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E1E2-04FA-46F1-9F5D-0ADD5D3D097D}">
  <ds:schemaRefs>
    <ds:schemaRef ds:uri="http://purl.org/dc/terms/"/>
    <ds:schemaRef ds:uri="http://schemas.microsoft.com/office/infopath/2007/PartnerControls"/>
    <ds:schemaRef ds:uri="http://schemas.microsoft.com/office/2006/documentManagement/types"/>
    <ds:schemaRef ds:uri="ec34eada-f009-437b-ab22-e88eebc08150"/>
    <ds:schemaRef ds:uri="http://schemas.openxmlformats.org/package/2006/metadata/core-properties"/>
    <ds:schemaRef ds:uri="http://purl.org/dc/elements/1.1/"/>
    <ds:schemaRef ds:uri="http://www.w3.org/XML/1998/namespace"/>
    <ds:schemaRef ds:uri="97505293-6b62-4f35-853f-2aecdb0bdc52"/>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3.xml><?xml version="1.0" encoding="utf-8"?>
<ds:datastoreItem xmlns:ds="http://schemas.openxmlformats.org/officeDocument/2006/customXml" ds:itemID="{1DED1874-50CF-485F-8825-28DE848D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05293-6b62-4f35-853f-2aecdb0bdc52"/>
    <ds:schemaRef ds:uri="ec34eada-f009-437b-ab22-e88eebc08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6.xml><?xml version="1.0" encoding="utf-8"?>
<ds:datastoreItem xmlns:ds="http://schemas.openxmlformats.org/officeDocument/2006/customXml" ds:itemID="{4423209D-013A-4763-9179-5F7B5E194897}">
  <ds:schemaRefs/>
</ds:datastoreItem>
</file>

<file path=customXml/itemProps7.xml><?xml version="1.0" encoding="utf-8"?>
<ds:datastoreItem xmlns:ds="http://schemas.openxmlformats.org/officeDocument/2006/customXml" ds:itemID="{D3605256-B548-4FC9-A97D-35B38A8D4CE1}">
  <ds:schemaRefs/>
</ds:datastoreItem>
</file>

<file path=customXml/itemProps8.xml><?xml version="1.0" encoding="utf-8"?>
<ds:datastoreItem xmlns:ds="http://schemas.openxmlformats.org/officeDocument/2006/customXml" ds:itemID="{05161167-2B25-40AA-B938-332554F82876}">
  <ds:schemaRefs/>
</ds:datastoreItem>
</file>

<file path=customXml/itemProps9.xml><?xml version="1.0" encoding="utf-8"?>
<ds:datastoreItem xmlns:ds="http://schemas.openxmlformats.org/officeDocument/2006/customXml" ds:itemID="{D9C21284-D52C-4B46-AF02-0B4F9D3F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17272</Words>
  <Characters>98904</Characters>
  <Application>Microsoft Office Word</Application>
  <DocSecurity>0</DocSecurity>
  <Lines>824</Lines>
  <Paragraphs>231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Tretel, Lia Nara [ICG-BCMA]</cp:lastModifiedBy>
  <cp:revision>2</cp:revision>
  <cp:lastPrinted>2019-09-16T18:02:00Z</cp:lastPrinted>
  <dcterms:created xsi:type="dcterms:W3CDTF">2020-07-01T02:51:00Z</dcterms:created>
  <dcterms:modified xsi:type="dcterms:W3CDTF">2020-07-01T02:51:00Z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0x01010096F51B9C81796D4EA3375C8CFDC8FFD2</vt:lpwstr>
  </property>
  <property fmtid="{D5CDD505-2E9C-101B-9397-08002B2CF9AE}" pid="7" name="Security Classification">
    <vt:lpwstr/>
  </property>
  <property fmtid="{D5CDD505-2E9C-101B-9397-08002B2CF9AE}" pid="8" name="RightsWATCHMark">
    <vt:lpwstr>9|CITI-No PII-Confidential|{00000000-0000-0000-0000-000000000000}</vt:lpwstr>
  </property>
</Properties>
</file>