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46945FEA" w:rsidR="00613BC9" w:rsidRPr="00613BC9" w:rsidRDefault="008D2DE7" w:rsidP="00E7140B">
      <w:pPr>
        <w:spacing w:line="320" w:lineRule="exact"/>
        <w:jc w:val="center"/>
        <w:rPr>
          <w:rFonts w:ascii="Garamond" w:hAnsi="Garamond"/>
          <w:color w:val="000000"/>
          <w:sz w:val="24"/>
          <w:szCs w:val="24"/>
        </w:rPr>
      </w:pPr>
      <w:r>
        <w:rPr>
          <w:rFonts w:ascii="Garamond" w:hAnsi="Garamond"/>
          <w:color w:val="000000"/>
          <w:sz w:val="24"/>
          <w:szCs w:val="24"/>
        </w:rPr>
        <w:t>19</w:t>
      </w:r>
      <w:r w:rsidR="00613BC9" w:rsidRPr="00613BC9">
        <w:rPr>
          <w:rFonts w:ascii="Garamond" w:hAnsi="Garamond"/>
          <w:color w:val="000000"/>
          <w:sz w:val="24"/>
          <w:szCs w:val="24"/>
        </w:rPr>
        <w:t xml:space="preserve"> de </w:t>
      </w:r>
      <w:r>
        <w:rPr>
          <w:rFonts w:ascii="Garamond" w:hAnsi="Garamond"/>
          <w:color w:val="000000"/>
          <w:sz w:val="24"/>
          <w:szCs w:val="24"/>
        </w:rPr>
        <w:t>agosto</w:t>
      </w:r>
      <w:r w:rsidRPr="00613BC9">
        <w:rPr>
          <w:rFonts w:ascii="Garamond" w:hAnsi="Garamond"/>
          <w:color w:val="000000"/>
          <w:sz w:val="24"/>
          <w:szCs w:val="24"/>
        </w:rPr>
        <w:t xml:space="preserve"> </w:t>
      </w:r>
      <w:r w:rsidR="00613BC9" w:rsidRPr="00613BC9">
        <w:rPr>
          <w:rFonts w:ascii="Garamond" w:hAnsi="Garamond"/>
          <w:color w:val="000000"/>
          <w:sz w:val="24"/>
          <w:szCs w:val="24"/>
        </w:rPr>
        <w:t>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45835660"/>
      <w:bookmarkStart w:id="10"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0F4266" w:rsidRPr="003C59BF">
        <w:rPr>
          <w:rFonts w:ascii="Garamond" w:hAnsi="Garamond"/>
          <w:i/>
          <w:sz w:val="24"/>
        </w:rPr>
        <w:t>.</w:t>
      </w:r>
      <w:bookmarkEnd w:id="10"/>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1" w:name="_DV_M8"/>
      <w:bookmarkEnd w:id="11"/>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2" w:name="_DV_M9"/>
      <w:bookmarkEnd w:id="12"/>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5106024E"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2A5569">
        <w:rPr>
          <w:rFonts w:ascii="Garamond" w:hAnsi="Garamond" w:cs="Arial"/>
          <w:sz w:val="24"/>
          <w:szCs w:val="24"/>
          <w:lang w:val="pt-BR"/>
        </w:rPr>
        <w:t>22</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2A5569">
        <w:rPr>
          <w:rFonts w:ascii="Garamond" w:hAnsi="Garamond" w:cs="Arial"/>
          <w:sz w:val="24"/>
          <w:szCs w:val="24"/>
          <w:lang w:val="pt-BR"/>
        </w:rPr>
        <w:t>julho</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58AF049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sidR="002A5569">
        <w:rPr>
          <w:rFonts w:ascii="Garamond" w:hAnsi="Garamond" w:cs="Arial"/>
          <w:sz w:val="24"/>
          <w:szCs w:val="24"/>
          <w:lang w:val="pt-BR"/>
        </w:rPr>
        <w:t>22</w:t>
      </w:r>
      <w:r w:rsidRPr="003D1D67">
        <w:rPr>
          <w:rFonts w:ascii="Garamond" w:hAnsi="Garamond" w:cs="Arial"/>
          <w:sz w:val="24"/>
          <w:szCs w:val="24"/>
          <w:lang w:val="pt-BR"/>
        </w:rPr>
        <w:t xml:space="preserve"> de </w:t>
      </w:r>
      <w:r w:rsidR="002A5569">
        <w:rPr>
          <w:rFonts w:ascii="Garamond" w:hAnsi="Garamond" w:cs="Arial"/>
          <w:sz w:val="24"/>
          <w:szCs w:val="24"/>
          <w:lang w:val="pt-BR"/>
        </w:rPr>
        <w:t>julho</w:t>
      </w:r>
      <w:r>
        <w:rPr>
          <w:rFonts w:ascii="Garamond" w:hAnsi="Garamond" w:cs="Arial"/>
          <w:sz w:val="24"/>
          <w:szCs w:val="24"/>
          <w:lang w:val="pt-BR"/>
        </w:rPr>
        <w:t xml:space="preserve">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3" w:name="_DV_M10"/>
      <w:bookmarkStart w:id="14" w:name="_DV_M11"/>
      <w:bookmarkEnd w:id="13"/>
      <w:bookmarkEnd w:id="14"/>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5" w:name="_DV_M12"/>
      <w:bookmarkStart w:id="16" w:name="_DV_M13"/>
      <w:bookmarkStart w:id="17" w:name="_DV_M14"/>
      <w:bookmarkStart w:id="18" w:name="_DV_M15"/>
      <w:bookmarkEnd w:id="15"/>
      <w:bookmarkEnd w:id="16"/>
      <w:bookmarkEnd w:id="17"/>
      <w:bookmarkEnd w:id="18"/>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9" w:name="_DV_M16"/>
      <w:bookmarkEnd w:id="19"/>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0" w:name="_DV_M17"/>
      <w:bookmarkStart w:id="21" w:name="_DV_M18"/>
      <w:bookmarkEnd w:id="20"/>
      <w:bookmarkEnd w:id="21"/>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2"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2"/>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3" w:name="_DV_M21"/>
      <w:bookmarkStart w:id="24" w:name="_Ref427660038"/>
      <w:bookmarkEnd w:id="23"/>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4"/>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5" w:name="_DV_M22"/>
      <w:bookmarkEnd w:id="25"/>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6" w:name="_DV_M23"/>
      <w:bookmarkEnd w:id="26"/>
      <w:r>
        <w:rPr>
          <w:rFonts w:ascii="Garamond" w:hAnsi="Garamond" w:cs="Arial"/>
          <w:b/>
          <w:sz w:val="24"/>
          <w:szCs w:val="24"/>
          <w:lang w:val="pt-BR"/>
        </w:rPr>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6BFACE63" w14:textId="096E8E28"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7" w:name="_DV_M24"/>
      <w:bookmarkStart w:id="28" w:name="_Ref491190764"/>
      <w:bookmarkEnd w:id="27"/>
      <w:r w:rsidRPr="005410B8">
        <w:rPr>
          <w:rFonts w:ascii="Garamond" w:hAnsi="Garamond" w:cs="Arial"/>
          <w:sz w:val="24"/>
          <w:szCs w:val="24"/>
          <w:lang w:val="pt-BR"/>
        </w:rPr>
        <w:t xml:space="preserve">As Debêntures serão </w:t>
      </w:r>
      <w:r w:rsidR="00B34522">
        <w:rPr>
          <w:rFonts w:ascii="Garamond" w:hAnsi="Garamond" w:cs="Arial"/>
          <w:sz w:val="24"/>
          <w:szCs w:val="24"/>
          <w:lang w:val="pt-BR"/>
        </w:rPr>
        <w:t>depositadas</w:t>
      </w:r>
      <w:r w:rsidR="00B34522"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8"/>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8"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8"/>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9"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9"/>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0"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1BBD152"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1" w:name="_Ref420335400"/>
      <w:r w:rsidRPr="005410B8">
        <w:rPr>
          <w:rFonts w:ascii="Garamond" w:hAnsi="Garamond" w:cs="Arial"/>
          <w:b/>
          <w:sz w:val="24"/>
          <w:szCs w:val="24"/>
          <w:lang w:val="pt-BR"/>
        </w:rPr>
        <w:t>Quantidade de Debêntures</w:t>
      </w:r>
      <w:bookmarkEnd w:id="41"/>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04ED5555"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A017C3" w:rsidRPr="00A017C3">
        <w:rPr>
          <w:rFonts w:ascii="Garamond" w:hAnsi="Garamond" w:cs="Arial"/>
          <w:sz w:val="24"/>
          <w:szCs w:val="24"/>
          <w:lang w:val="pt-BR"/>
        </w:rPr>
        <w:t>Banco Bradesco S.A., instituição financeira com sede na Cidade de Deus, s/n, Prédio Amarelo, 2º andar, Vila Yara, CEP 06029-900, Cidade de Osasco, Estado de São Paulo, inscrita no CNPJ/ME sob o nº 60.475.948/0001-12 (“</w:t>
      </w:r>
      <w:r w:rsidR="00A017C3" w:rsidRPr="00A017C3">
        <w:rPr>
          <w:rFonts w:ascii="Garamond" w:hAnsi="Garamond" w:cs="Arial"/>
          <w:b/>
          <w:bCs/>
          <w:sz w:val="24"/>
          <w:szCs w:val="24"/>
          <w:lang w:val="pt-BR"/>
        </w:rPr>
        <w:t>Banco Liquidante</w:t>
      </w:r>
      <w:r w:rsidR="00A017C3" w:rsidRPr="00A017C3">
        <w:rPr>
          <w:rFonts w:ascii="Garamond" w:hAnsi="Garamond" w:cs="Arial"/>
          <w:sz w:val="24"/>
          <w:szCs w:val="24"/>
          <w:lang w:val="pt-BR"/>
        </w:rPr>
        <w:t>” e “</w:t>
      </w:r>
      <w:r w:rsidR="00A017C3" w:rsidRPr="00A017C3">
        <w:rPr>
          <w:rFonts w:ascii="Garamond" w:hAnsi="Garamond" w:cs="Arial"/>
          <w:b/>
          <w:bCs/>
          <w:sz w:val="24"/>
          <w:szCs w:val="24"/>
          <w:lang w:val="pt-BR"/>
        </w:rPr>
        <w:t>Escriturador</w:t>
      </w:r>
      <w:r w:rsidR="00A017C3" w:rsidRPr="00A017C3">
        <w:rPr>
          <w:rFonts w:ascii="Garamond" w:hAnsi="Garamond" w:cs="Arial"/>
          <w:sz w:val="24"/>
          <w:szCs w:val="24"/>
          <w:lang w:val="pt-BR"/>
        </w:rPr>
        <w:t>”, cujas definições incluem qualquer outra instituição que venha a suceder o Banco Liquidante e o Escriturador na prestação dos serviços de banco liquidante e de escriturador previstos nesta Escritura de Emissão)</w:t>
      </w:r>
      <w:r w:rsidR="00FE1238" w:rsidRPr="005410B8">
        <w:rPr>
          <w:rFonts w:ascii="Garamond" w:hAnsi="Garamond" w:cs="Arial"/>
          <w:sz w:val="24"/>
          <w:szCs w:val="24"/>
          <w:lang w:val="pt-BR"/>
        </w:rPr>
        <w:t>.</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0"/>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1FEF4033"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lastRenderedPageBreak/>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504158B9"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w:t>
      </w:r>
      <w:r w:rsidR="001A39AA">
        <w:rPr>
          <w:rFonts w:ascii="Garamond" w:hAnsi="Garamond"/>
          <w:sz w:val="24"/>
          <w:szCs w:val="24"/>
          <w:lang w:val="pt-BR"/>
        </w:rPr>
        <w:t>, por meio de resgate, de acordo com os procedimentos da B3,</w:t>
      </w:r>
      <w:r w:rsidR="00894577" w:rsidRPr="00EC43D6">
        <w:rPr>
          <w:rFonts w:ascii="Garamond" w:hAnsi="Garamond"/>
          <w:sz w:val="24"/>
          <w:szCs w:val="24"/>
          <w:lang w:val="pt-BR"/>
        </w:rPr>
        <w:t xml:space="preserve"> quaisquer valores integralizados pelos Investidores Profissionais no âmbito da Emissão, sem qualquer </w:t>
      </w:r>
      <w:r w:rsidR="00894577" w:rsidRPr="00EC43D6">
        <w:rPr>
          <w:rFonts w:ascii="Garamond" w:hAnsi="Garamond"/>
          <w:sz w:val="24"/>
          <w:szCs w:val="24"/>
          <w:lang w:val="pt-BR"/>
        </w:rPr>
        <w:lastRenderedPageBreak/>
        <w:t>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2" w:name="_Ref420335418"/>
      <w:r w:rsidRPr="005410B8">
        <w:rPr>
          <w:rFonts w:ascii="Garamond" w:hAnsi="Garamond" w:cs="Arial"/>
          <w:b/>
          <w:sz w:val="24"/>
          <w:szCs w:val="24"/>
          <w:lang w:val="pt-BR"/>
        </w:rPr>
        <w:t>Data de Emissão</w:t>
      </w:r>
      <w:bookmarkEnd w:id="42"/>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20465BEC"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 xml:space="preserve">o dia </w:t>
      </w:r>
      <w:r w:rsidR="008D2DE7">
        <w:rPr>
          <w:rFonts w:ascii="Garamond" w:hAnsi="Garamond" w:cs="Arial"/>
          <w:sz w:val="24"/>
          <w:szCs w:val="24"/>
          <w:lang w:val="pt-BR"/>
        </w:rPr>
        <w:t>15</w:t>
      </w:r>
      <w:r w:rsidR="0071714F">
        <w:rPr>
          <w:rFonts w:ascii="Garamond" w:hAnsi="Garamond" w:cs="Arial"/>
          <w:sz w:val="24"/>
          <w:szCs w:val="24"/>
          <w:lang w:val="pt-BR"/>
        </w:rPr>
        <w:t xml:space="preserve"> de </w:t>
      </w:r>
      <w:r w:rsidR="008D2DE7">
        <w:rPr>
          <w:rFonts w:ascii="Garamond" w:hAnsi="Garamond" w:cs="Arial"/>
          <w:sz w:val="24"/>
          <w:szCs w:val="24"/>
          <w:lang w:val="pt-BR"/>
        </w:rPr>
        <w:t>agosto</w:t>
      </w:r>
      <w:r w:rsidR="0071714F">
        <w:rPr>
          <w:rFonts w:ascii="Garamond" w:hAnsi="Garamond" w:cs="Arial"/>
          <w:sz w:val="24"/>
          <w:szCs w:val="24"/>
          <w:lang w:val="pt-BR"/>
        </w:rPr>
        <w:t xml:space="preserve">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3"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3"/>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lastRenderedPageBreak/>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4D253B"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4" w:name="_DV_M70"/>
      <w:bookmarkEnd w:id="44"/>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5" w:name="_DV_M71"/>
      <w:bookmarkEnd w:id="45"/>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6" w:name="_Ref427685207"/>
      <w:r w:rsidRPr="005410B8">
        <w:rPr>
          <w:rFonts w:ascii="Garamond" w:hAnsi="Garamond" w:cs="Arial"/>
          <w:b/>
          <w:sz w:val="24"/>
          <w:szCs w:val="24"/>
          <w:lang w:val="pt-BR"/>
        </w:rPr>
        <w:t>Prazo de Vigência e Data de Vencimento</w:t>
      </w:r>
    </w:p>
    <w:p w14:paraId="12A942A5" w14:textId="17A7E4AA"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0BFAE8DB"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8D2DE7">
        <w:rPr>
          <w:rFonts w:ascii="Garamond" w:hAnsi="Garamond"/>
          <w:sz w:val="24"/>
          <w:szCs w:val="24"/>
          <w:lang w:val="pt-BR"/>
        </w:rPr>
        <w:t>2.800</w:t>
      </w:r>
      <w:r w:rsidR="00663CCE">
        <w:rPr>
          <w:rFonts w:ascii="Garamond" w:hAnsi="Garamond"/>
          <w:sz w:val="24"/>
          <w:szCs w:val="24"/>
          <w:lang w:val="pt-BR"/>
        </w:rPr>
        <w:t xml:space="preserve"> (</w:t>
      </w:r>
      <w:r w:rsidR="008D2DE7">
        <w:rPr>
          <w:rFonts w:ascii="Garamond" w:hAnsi="Garamond"/>
          <w:sz w:val="24"/>
          <w:szCs w:val="24"/>
          <w:lang w:val="pt-BR"/>
        </w:rPr>
        <w:t>dois mil e oitocentos</w:t>
      </w:r>
      <w:r w:rsidR="00663CCE">
        <w:rPr>
          <w:rFonts w:ascii="Garamond" w:hAnsi="Garamond"/>
          <w:sz w:val="24"/>
          <w:szCs w:val="24"/>
          <w:lang w:val="pt-BR"/>
        </w:rPr>
        <w:t>) dias</w:t>
      </w:r>
      <w:r w:rsidR="00482BB7" w:rsidRPr="005410B8">
        <w:rPr>
          <w:rFonts w:ascii="Garamond" w:hAnsi="Garamond"/>
          <w:sz w:val="24"/>
          <w:szCs w:val="24"/>
          <w:lang w:val="pt-BR"/>
        </w:rPr>
        <w:t xml:space="preserve"> contados da Data de Emissão, vencendo-se, portanto, em </w:t>
      </w:r>
      <w:r w:rsidR="00E92C44">
        <w:rPr>
          <w:rFonts w:ascii="Garamond" w:hAnsi="Garamond"/>
          <w:sz w:val="24"/>
          <w:szCs w:val="24"/>
          <w:lang w:val="pt-BR"/>
        </w:rPr>
        <w:t>15</w:t>
      </w:r>
      <w:r w:rsidR="00421137">
        <w:rPr>
          <w:rFonts w:ascii="Garamond" w:hAnsi="Garamond"/>
          <w:sz w:val="24"/>
          <w:szCs w:val="24"/>
          <w:lang w:val="pt-BR"/>
        </w:rPr>
        <w:t xml:space="preserve"> de </w:t>
      </w:r>
      <w:r w:rsidR="006E13B0">
        <w:rPr>
          <w:rFonts w:ascii="Garamond" w:hAnsi="Garamond"/>
          <w:sz w:val="24"/>
          <w:szCs w:val="24"/>
          <w:lang w:val="pt-BR"/>
        </w:rPr>
        <w:t>abril</w:t>
      </w:r>
      <w:r w:rsidR="00421137">
        <w:rPr>
          <w:rFonts w:ascii="Garamond" w:hAnsi="Garamond"/>
          <w:sz w:val="24"/>
          <w:szCs w:val="24"/>
          <w:lang w:val="pt-BR"/>
        </w:rPr>
        <w:t xml:space="preserve"> de</w:t>
      </w:r>
      <w:r w:rsidR="000E3CE0">
        <w:rPr>
          <w:rFonts w:ascii="Garamond" w:hAnsi="Garamond"/>
          <w:sz w:val="24"/>
          <w:szCs w:val="24"/>
          <w:lang w:val="pt-BR"/>
        </w:rPr>
        <w:t xml:space="preserve"> 202</w:t>
      </w:r>
      <w:r w:rsidR="00B31474">
        <w:rPr>
          <w:rFonts w:ascii="Garamond" w:hAnsi="Garamond"/>
          <w:sz w:val="24"/>
          <w:szCs w:val="24"/>
          <w:lang w:val="pt-BR"/>
        </w:rPr>
        <w:t>8</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4213A6A3"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 xml:space="preserve">Série: </w:t>
      </w:r>
      <w:r w:rsidR="008D2DE7">
        <w:rPr>
          <w:rFonts w:ascii="Garamond" w:hAnsi="Garamond"/>
          <w:sz w:val="24"/>
          <w:szCs w:val="24"/>
          <w:lang w:val="pt-BR"/>
        </w:rPr>
        <w:t>5.905</w:t>
      </w:r>
      <w:r w:rsidR="00663CCE">
        <w:rPr>
          <w:rFonts w:ascii="Garamond" w:hAnsi="Garamond"/>
          <w:sz w:val="24"/>
          <w:szCs w:val="24"/>
          <w:lang w:val="pt-BR"/>
        </w:rPr>
        <w:t xml:space="preserve"> (</w:t>
      </w:r>
      <w:r w:rsidR="008D2DE7">
        <w:rPr>
          <w:rFonts w:ascii="Garamond" w:hAnsi="Garamond"/>
          <w:sz w:val="24"/>
          <w:szCs w:val="24"/>
          <w:lang w:val="pt-BR"/>
        </w:rPr>
        <w:t>cinco mil e novecentos e cinco</w:t>
      </w:r>
      <w:r w:rsidR="00663CCE">
        <w:rPr>
          <w:rFonts w:ascii="Garamond" w:hAnsi="Garamond"/>
          <w:sz w:val="24"/>
          <w:szCs w:val="24"/>
          <w:lang w:val="pt-BR"/>
        </w:rPr>
        <w:t>) dias</w:t>
      </w:r>
      <w:r w:rsidR="002B1D60" w:rsidRPr="005410B8">
        <w:rPr>
          <w:rFonts w:ascii="Garamond" w:hAnsi="Garamond"/>
          <w:sz w:val="24"/>
          <w:szCs w:val="24"/>
          <w:lang w:val="pt-BR"/>
        </w:rPr>
        <w:t xml:space="preserve"> contados da Data de Emissão, vencendo-se, portanto, em </w:t>
      </w:r>
      <w:r w:rsidR="00663CCE">
        <w:rPr>
          <w:rFonts w:ascii="Garamond" w:hAnsi="Garamond"/>
          <w:sz w:val="24"/>
          <w:szCs w:val="24"/>
          <w:lang w:val="pt-BR"/>
        </w:rPr>
        <w:t>15</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r w:rsidR="00663CCE">
        <w:rPr>
          <w:rFonts w:ascii="Garamond" w:hAnsi="Garamond"/>
          <w:sz w:val="24"/>
          <w:szCs w:val="24"/>
          <w:lang w:val="pt-BR"/>
        </w:rPr>
        <w:t>outubro</w:t>
      </w:r>
      <w:r w:rsidR="000E3CE0">
        <w:rPr>
          <w:rFonts w:ascii="Garamond" w:hAnsi="Garamond"/>
          <w:sz w:val="24"/>
          <w:szCs w:val="24"/>
          <w:lang w:val="pt-BR"/>
        </w:rPr>
        <w:t xml:space="preserve">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4C80C439"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6"/>
    </w:p>
    <w:p w14:paraId="159F6A13" w14:textId="47011BE5"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semestralmente, sempre no dia 15 dos meses de outubro e abril de cada ano sendo o primeiro pagamento em 15 de outubro 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1FE820B0"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semestralmente, sempre no dia 15 dos meses de outubro e abril de cada ano sendo o primeiro pagamento em 15 de outubro 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7"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7402E207"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C52CB7">
              <w:rPr>
                <w:rFonts w:ascii="Garamond" w:hAnsi="Garamond" w:cs="Calibri"/>
                <w:color w:val="000000"/>
                <w:sz w:val="24"/>
                <w:szCs w:val="24"/>
              </w:rPr>
              <w:t xml:space="preserve"> da Segunda Série</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7"/>
    </w:p>
    <w:p w14:paraId="12903479" w14:textId="72816169"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BD7F5E">
        <w:rPr>
          <w:rFonts w:ascii="Garamond" w:hAnsi="Garamond" w:cs="Arial"/>
          <w:sz w:val="24"/>
          <w:szCs w:val="24"/>
          <w:lang w:val="pt-BR"/>
        </w:rPr>
        <w:t>6,25</w:t>
      </w:r>
      <w:r w:rsidR="00CF6CDD">
        <w:rPr>
          <w:rFonts w:ascii="Garamond" w:hAnsi="Garamond" w:cs="Arial"/>
          <w:sz w:val="24"/>
          <w:szCs w:val="24"/>
          <w:lang w:val="pt-BR"/>
        </w:rPr>
        <w:t>% (</w:t>
      </w:r>
      <w:r w:rsidR="00BD7F5E">
        <w:rPr>
          <w:rFonts w:ascii="Garamond" w:hAnsi="Garamond" w:cs="Arial"/>
          <w:sz w:val="24"/>
          <w:szCs w:val="24"/>
          <w:lang w:val="pt-BR"/>
        </w:rPr>
        <w:t>seis inteiros e vinte e cinco centésimos</w:t>
      </w:r>
      <w:r w:rsidR="00CF6CDD">
        <w:rPr>
          <w:rFonts w:ascii="Garamond" w:hAnsi="Garamond" w:cs="Arial"/>
          <w:sz w:val="24"/>
          <w:szCs w:val="24"/>
          <w:lang w:val="pt-BR"/>
        </w:rPr>
        <w:t xml:space="preserve"> por cento)</w:t>
      </w:r>
      <w:r w:rsidR="00E54114">
        <w:rPr>
          <w:rFonts w:ascii="Garamond" w:hAnsi="Garamond" w:cs="Arial"/>
          <w:sz w:val="24"/>
          <w:szCs w:val="24"/>
          <w:lang w:val="pt-BR"/>
        </w:rPr>
        <w:t xml:space="preserve"> ao ano</w:t>
      </w:r>
      <w:r w:rsidR="00C52CB7">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596C7FA6"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sidR="003E58A9">
        <w:rPr>
          <w:rFonts w:ascii="Garamond" w:hAnsi="Garamond"/>
          <w:b/>
          <w:bCs/>
          <w:sz w:val="24"/>
          <w:szCs w:val="24"/>
          <w:lang w:val="pt-BR"/>
        </w:rPr>
        <w:t xml:space="preserve"> e Prêmio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w:t>
      </w:r>
      <w:r w:rsidR="005674F9">
        <w:rPr>
          <w:rFonts w:ascii="Garamond" w:hAnsi="Garamond"/>
          <w:sz w:val="24"/>
          <w:szCs w:val="24"/>
          <w:lang w:val="pt-BR"/>
        </w:rPr>
        <w:t xml:space="preserve">qualquer </w:t>
      </w:r>
      <w:r>
        <w:rPr>
          <w:rFonts w:ascii="Garamond" w:hAnsi="Garamond"/>
          <w:sz w:val="24"/>
          <w:szCs w:val="24"/>
          <w:lang w:val="pt-BR"/>
        </w:rPr>
        <w:t>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w:t>
      </w:r>
      <w:r w:rsidRPr="00E53002">
        <w:rPr>
          <w:rFonts w:ascii="Garamond" w:hAnsi="Garamond"/>
          <w:sz w:val="24"/>
          <w:szCs w:val="24"/>
          <w:lang w:val="pt-BR"/>
        </w:rPr>
        <w:lastRenderedPageBreak/>
        <w:t xml:space="preserve">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002167EF">
        <w:rPr>
          <w:rFonts w:ascii="Garamond" w:hAnsi="Garamond"/>
          <w:sz w:val="24"/>
          <w:szCs w:val="24"/>
          <w:lang w:val="pt-BR"/>
        </w:rPr>
        <w:t>6,40</w:t>
      </w:r>
      <w:r w:rsidRPr="00E53002">
        <w:rPr>
          <w:rFonts w:ascii="Garamond" w:hAnsi="Garamond"/>
          <w:sz w:val="24"/>
          <w:szCs w:val="24"/>
          <w:lang w:val="pt-BR"/>
        </w:rPr>
        <w:t>% (</w:t>
      </w:r>
      <w:r w:rsidR="002167EF">
        <w:rPr>
          <w:rFonts w:ascii="Garamond" w:hAnsi="Garamond"/>
          <w:sz w:val="24"/>
          <w:szCs w:val="24"/>
          <w:lang w:val="pt-BR"/>
        </w:rPr>
        <w:t>seis inteiros e quarenta centésimos</w:t>
      </w:r>
      <w:r w:rsidRPr="00E53002">
        <w:rPr>
          <w:rFonts w:ascii="Garamond" w:hAnsi="Garamond"/>
          <w:sz w:val="24"/>
          <w:szCs w:val="24"/>
          <w:lang w:val="pt-BR"/>
        </w:rPr>
        <w:t xml:space="preserve"> por cento) ao ano</w:t>
      </w:r>
      <w:r w:rsidR="00C52CB7">
        <w:rPr>
          <w:rFonts w:ascii="Garamond" w:hAnsi="Garamond"/>
          <w:sz w:val="24"/>
          <w:szCs w:val="24"/>
          <w:lang w:val="pt-BR"/>
        </w:rPr>
        <w:t xml:space="preserve"> base 252 (duzentos e cinquenta e dois) Dias Úteis</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0B0B4352"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BE5CEB">
        <w:rPr>
          <w:rFonts w:ascii="Garamond" w:hAnsi="Garamond" w:cs="Arial"/>
          <w:sz w:val="24"/>
          <w:szCs w:val="24"/>
          <w:lang w:val="pt-BR"/>
        </w:rPr>
        <w:t>,</w:t>
      </w:r>
      <w:r w:rsidRPr="005410B8">
        <w:rPr>
          <w:rFonts w:ascii="Garamond" w:hAnsi="Garamond" w:cs="Arial"/>
          <w:sz w:val="24"/>
          <w:szCs w:val="24"/>
          <w:lang w:val="pt-BR"/>
        </w:rPr>
        <w:t xml:space="preserve"> </w:t>
      </w:r>
      <w:r w:rsidR="00BE5CEB">
        <w:rPr>
          <w:rFonts w:ascii="Garamond" w:eastAsia="Arial Unicode MS" w:hAnsi="Garamond" w:cs="Tahoma"/>
          <w:sz w:val="24"/>
          <w:szCs w:val="24"/>
          <w:lang w:val="pt-BR"/>
        </w:rPr>
        <w:t xml:space="preserve">a partir </w:t>
      </w:r>
      <w:r w:rsidR="005B6CF6" w:rsidRPr="00F626E5">
        <w:rPr>
          <w:rFonts w:ascii="Garamond" w:eastAsia="Arial Unicode MS" w:hAnsi="Garamond" w:cs="Tahoma"/>
          <w:sz w:val="24"/>
          <w:szCs w:val="24"/>
          <w:lang w:val="pt-BR"/>
        </w:rPr>
        <w:t>da Data de Pagamento da Remuneração das Debêntures da Primeira Série</w:t>
      </w:r>
      <w:r w:rsidR="00E3711A">
        <w:rPr>
          <w:rFonts w:ascii="Garamond" w:eastAsia="Arial Unicode MS" w:hAnsi="Garamond" w:cs="Tahoma"/>
          <w:sz w:val="24"/>
          <w:szCs w:val="24"/>
          <w:lang w:val="pt-BR"/>
        </w:rPr>
        <w:t xml:space="preserve"> subsequente</w:t>
      </w:r>
      <w:r w:rsidRPr="005410B8">
        <w:rPr>
          <w:rFonts w:ascii="Garamond" w:hAnsi="Garamond" w:cs="Arial"/>
          <w:sz w:val="24"/>
          <w:szCs w:val="24"/>
          <w:lang w:val="pt-BR"/>
        </w:rPr>
        <w:t>.</w:t>
      </w:r>
      <w:r w:rsidR="009B6D17">
        <w:rPr>
          <w:rFonts w:ascii="Garamond" w:hAnsi="Garamond" w:cs="Arial"/>
          <w:sz w:val="24"/>
          <w:szCs w:val="24"/>
          <w:lang w:val="pt-BR"/>
        </w:rPr>
        <w:t xml:space="preserve"> </w:t>
      </w:r>
    </w:p>
    <w:p w14:paraId="31F76612" w14:textId="48595511" w:rsidR="00BE5CEB" w:rsidRPr="00A1482C" w:rsidRDefault="00F37EE1" w:rsidP="002A2090">
      <w:pPr>
        <w:pStyle w:val="Level3"/>
        <w:numPr>
          <w:ilvl w:val="0"/>
          <w:numId w:val="0"/>
        </w:numPr>
        <w:spacing w:after="240" w:line="320" w:lineRule="exact"/>
        <w:ind w:left="709"/>
        <w:rPr>
          <w:rFonts w:ascii="Garamond" w:hAnsi="Garamond" w:cs="Arial"/>
          <w:bCs/>
          <w:sz w:val="24"/>
          <w:szCs w:val="24"/>
          <w:u w:val="single"/>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sidRPr="00A1482C">
        <w:rPr>
          <w:rFonts w:ascii="Garamond" w:hAnsi="Garamond" w:cs="Arial"/>
          <w:bCs/>
          <w:sz w:val="24"/>
          <w:szCs w:val="24"/>
          <w:lang w:val="pt-BR"/>
        </w:rPr>
        <w:tab/>
      </w:r>
      <w:r w:rsidR="00BE5CEB" w:rsidRPr="00A1482C">
        <w:rPr>
          <w:rFonts w:ascii="Garamond" w:hAnsi="Garamond" w:cs="Arial"/>
          <w:bCs/>
          <w:sz w:val="24"/>
          <w:szCs w:val="24"/>
          <w:lang w:val="pt-BR"/>
        </w:rPr>
        <w:t>Adicionalmente</w:t>
      </w:r>
      <w:r w:rsidR="00BE5CEB">
        <w:rPr>
          <w:rFonts w:ascii="Garamond" w:hAnsi="Garamond" w:cs="Arial"/>
          <w:bCs/>
          <w:sz w:val="24"/>
          <w:szCs w:val="24"/>
          <w:lang w:val="pt-BR"/>
        </w:rPr>
        <w:t xml:space="preserve"> ao aumento da taxa da Remuneração das Debêntures da Primeira Série, a Emissora ficará obrigada a pagar um prêmio aos Debenturistas, na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w:t>
      </w:r>
      <w:r w:rsidR="009B2D91">
        <w:rPr>
          <w:rFonts w:ascii="Garamond" w:eastAsia="Arial Unicode MS" w:hAnsi="Garamond" w:cs="Tahoma"/>
          <w:sz w:val="24"/>
          <w:szCs w:val="24"/>
          <w:lang w:val="pt-BR"/>
        </w:rPr>
        <w:t xml:space="preserve">em valor </w:t>
      </w:r>
      <w:r w:rsidR="005D095E">
        <w:rPr>
          <w:rFonts w:ascii="Garamond" w:eastAsia="Arial Unicode MS" w:hAnsi="Garamond" w:cs="Tahoma"/>
          <w:sz w:val="24"/>
          <w:szCs w:val="24"/>
          <w:lang w:val="pt-BR"/>
        </w:rPr>
        <w:t xml:space="preserve">equivalente </w:t>
      </w:r>
      <w:r w:rsidR="00B84362">
        <w:rPr>
          <w:rFonts w:ascii="Garamond" w:eastAsia="Arial Unicode MS" w:hAnsi="Garamond" w:cs="Tahoma"/>
          <w:sz w:val="24"/>
          <w:szCs w:val="24"/>
          <w:lang w:val="pt-BR"/>
        </w:rPr>
        <w:t>à</w:t>
      </w:r>
      <w:r w:rsidR="005D095E">
        <w:rPr>
          <w:rFonts w:ascii="Garamond" w:eastAsia="Arial Unicode MS" w:hAnsi="Garamond" w:cs="Tahoma"/>
          <w:sz w:val="24"/>
          <w:szCs w:val="24"/>
          <w:lang w:val="pt-BR"/>
        </w:rPr>
        <w:t xml:space="preserve"> diferença entre: (a) o montante que seria devido aos Debenturistas da Primeira Série a título de Remuneração, caso a nova taxa da </w:t>
      </w:r>
      <w:r w:rsidR="005D095E" w:rsidRPr="005D095E">
        <w:rPr>
          <w:rFonts w:ascii="Garamond" w:eastAsia="Arial Unicode MS" w:hAnsi="Garamond" w:cs="Tahoma"/>
          <w:sz w:val="24"/>
          <w:szCs w:val="24"/>
          <w:lang w:val="pt-BR"/>
        </w:rPr>
        <w:t>Remuneração das Debêntures da Primeira Série</w:t>
      </w:r>
      <w:r w:rsidR="005D095E">
        <w:rPr>
          <w:rFonts w:ascii="Garamond" w:eastAsia="Arial Unicode MS" w:hAnsi="Garamond" w:cs="Tahoma"/>
          <w:sz w:val="24"/>
          <w:szCs w:val="24"/>
          <w:lang w:val="pt-BR"/>
        </w:rPr>
        <w:t xml:space="preserve"> prevista na Cláusula 4.10.1.1 acima fosse aplicada desde a Data da Primeira Integralização das Debêntures da Primeira Série</w:t>
      </w:r>
      <w:r w:rsidR="00E3711A">
        <w:rPr>
          <w:rFonts w:ascii="Garamond" w:eastAsia="Arial Unicode MS" w:hAnsi="Garamond" w:cs="Tahoma"/>
          <w:sz w:val="24"/>
          <w:szCs w:val="24"/>
          <w:lang w:val="pt-BR"/>
        </w:rPr>
        <w:t xml:space="preserve"> </w:t>
      </w:r>
      <w:r w:rsidR="005D095E">
        <w:rPr>
          <w:rFonts w:ascii="Garamond" w:eastAsia="Arial Unicode MS" w:hAnsi="Garamond" w:cs="Tahoma"/>
          <w:sz w:val="24"/>
          <w:szCs w:val="24"/>
          <w:lang w:val="pt-BR"/>
        </w:rPr>
        <w:t xml:space="preserve">até 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e (b) o montante efetivamente pago aos Debenturistas</w:t>
      </w:r>
      <w:r w:rsidR="009B2D91">
        <w:rPr>
          <w:rFonts w:ascii="Garamond" w:eastAsia="Arial Unicode MS" w:hAnsi="Garamond" w:cs="Tahoma"/>
          <w:sz w:val="24"/>
          <w:szCs w:val="24"/>
          <w:lang w:val="pt-BR"/>
        </w:rPr>
        <w:t xml:space="preserve"> da Primeira Série</w:t>
      </w:r>
      <w:r w:rsidR="005D095E">
        <w:rPr>
          <w:rFonts w:ascii="Garamond" w:eastAsia="Arial Unicode MS" w:hAnsi="Garamond" w:cs="Tahoma"/>
          <w:sz w:val="24"/>
          <w:szCs w:val="24"/>
          <w:lang w:val="pt-BR"/>
        </w:rPr>
        <w:t xml:space="preserve"> a título de Remuneração </w:t>
      </w:r>
      <w:r w:rsidR="00AD6762">
        <w:rPr>
          <w:rFonts w:ascii="Garamond" w:eastAsia="Arial Unicode MS" w:hAnsi="Garamond" w:cs="Tahoma"/>
          <w:sz w:val="24"/>
          <w:szCs w:val="24"/>
          <w:lang w:val="pt-BR"/>
        </w:rPr>
        <w:t xml:space="preserve">desde a Data da Primeira Integralização das Debêntures da Primeira Série até </w:t>
      </w:r>
      <w:r w:rsidR="005D095E">
        <w:rPr>
          <w:rFonts w:ascii="Garamond" w:eastAsia="Arial Unicode MS" w:hAnsi="Garamond" w:cs="Tahoma"/>
          <w:sz w:val="24"/>
          <w:szCs w:val="24"/>
          <w:lang w:val="pt-BR"/>
        </w:rPr>
        <w:t xml:space="preserve">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w:t>
      </w:r>
      <w:r w:rsidR="009B2D91" w:rsidRPr="00A1482C">
        <w:rPr>
          <w:rFonts w:ascii="Garamond" w:eastAsia="Arial Unicode MS" w:hAnsi="Garamond" w:cs="Tahoma"/>
          <w:sz w:val="24"/>
          <w:szCs w:val="24"/>
          <w:u w:val="single"/>
          <w:lang w:val="pt-BR"/>
        </w:rPr>
        <w:t>Prêmio das Debêntures da Primeira Série</w:t>
      </w:r>
      <w:r w:rsidR="009B2D91">
        <w:rPr>
          <w:rFonts w:ascii="Garamond" w:eastAsia="Arial Unicode MS" w:hAnsi="Garamond" w:cs="Tahoma"/>
          <w:sz w:val="24"/>
          <w:szCs w:val="24"/>
          <w:lang w:val="pt-BR"/>
        </w:rPr>
        <w:t>”).</w:t>
      </w:r>
    </w:p>
    <w:p w14:paraId="5C12F2C7" w14:textId="75F58832" w:rsidR="00CF6CDD" w:rsidRDefault="00BE5CEB" w:rsidP="002A2090">
      <w:pPr>
        <w:pStyle w:val="Level3"/>
        <w:numPr>
          <w:ilvl w:val="0"/>
          <w:numId w:val="0"/>
        </w:numPr>
        <w:spacing w:after="240" w:line="320" w:lineRule="exact"/>
        <w:ind w:left="709"/>
        <w:rPr>
          <w:rFonts w:ascii="Garamond" w:hAnsi="Garamond"/>
          <w:sz w:val="24"/>
          <w:szCs w:val="24"/>
          <w:lang w:val="pt-BR"/>
        </w:rPr>
      </w:pPr>
      <w:r>
        <w:rPr>
          <w:rFonts w:ascii="Garamond" w:hAnsi="Garamond" w:cs="Arial"/>
          <w:bCs/>
          <w:sz w:val="24"/>
          <w:szCs w:val="24"/>
          <w:lang w:val="pt-BR"/>
        </w:rPr>
        <w:t>4.10.1.4</w:t>
      </w:r>
      <w:r>
        <w:rPr>
          <w:rFonts w:ascii="Garamond" w:hAnsi="Garamond" w:cs="Arial"/>
          <w:bCs/>
          <w:sz w:val="24"/>
          <w:szCs w:val="24"/>
          <w:lang w:val="pt-BR"/>
        </w:rPr>
        <w:tab/>
      </w:r>
      <w:r w:rsidR="00F37EE1" w:rsidRPr="00372739">
        <w:rPr>
          <w:rFonts w:ascii="Garamond" w:hAnsi="Garamond" w:cs="Arial"/>
          <w:bCs/>
          <w:sz w:val="24"/>
          <w:szCs w:val="24"/>
          <w:lang w:val="pt-BR"/>
        </w:rPr>
        <w:t>Para fins</w:t>
      </w:r>
      <w:r w:rsidR="00F37EE1">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sidR="00F37EE1">
        <w:rPr>
          <w:rFonts w:ascii="Garamond" w:hAnsi="Garamond" w:cs="Arial"/>
          <w:bCs/>
          <w:sz w:val="24"/>
          <w:szCs w:val="24"/>
          <w:lang w:val="pt-BR"/>
        </w:rPr>
        <w:t xml:space="preserve">.1 </w:t>
      </w:r>
      <w:r w:rsidR="009B2D91">
        <w:rPr>
          <w:rFonts w:ascii="Garamond" w:hAnsi="Garamond" w:cs="Arial"/>
          <w:bCs/>
          <w:sz w:val="24"/>
          <w:szCs w:val="24"/>
          <w:lang w:val="pt-BR"/>
        </w:rPr>
        <w:t>a</w:t>
      </w:r>
      <w:r w:rsidR="00F37EE1">
        <w:rPr>
          <w:rFonts w:ascii="Garamond" w:hAnsi="Garamond" w:cs="Arial"/>
          <w:bCs/>
          <w:sz w:val="24"/>
          <w:szCs w:val="24"/>
          <w:lang w:val="pt-BR"/>
        </w:rPr>
        <w:t xml:space="preserve"> 4.10.</w:t>
      </w:r>
      <w:r w:rsidR="009B6D17">
        <w:rPr>
          <w:rFonts w:ascii="Garamond" w:hAnsi="Garamond" w:cs="Arial"/>
          <w:bCs/>
          <w:sz w:val="24"/>
          <w:szCs w:val="24"/>
          <w:lang w:val="pt-BR"/>
        </w:rPr>
        <w:t>1</w:t>
      </w:r>
      <w:r w:rsidR="00F37EE1">
        <w:rPr>
          <w:rFonts w:ascii="Garamond" w:hAnsi="Garamond" w:cs="Arial"/>
          <w:bCs/>
          <w:sz w:val="24"/>
          <w:szCs w:val="24"/>
          <w:lang w:val="pt-BR"/>
        </w:rPr>
        <w:t>.</w:t>
      </w:r>
      <w:r w:rsidR="009B2D91">
        <w:rPr>
          <w:rFonts w:ascii="Garamond" w:hAnsi="Garamond" w:cs="Arial"/>
          <w:bCs/>
          <w:sz w:val="24"/>
          <w:szCs w:val="24"/>
          <w:lang w:val="pt-BR"/>
        </w:rPr>
        <w:t>3</w:t>
      </w:r>
      <w:r w:rsidR="00F37EE1">
        <w:rPr>
          <w:rFonts w:ascii="Garamond" w:hAnsi="Garamond" w:cs="Arial"/>
          <w:bCs/>
          <w:sz w:val="24"/>
          <w:szCs w:val="24"/>
          <w:lang w:val="pt-BR"/>
        </w:rPr>
        <w:t xml:space="preserve"> acima, o Agente Fiduciário deverá</w:t>
      </w:r>
      <w:r w:rsidR="009B2D91">
        <w:rPr>
          <w:rFonts w:ascii="Garamond" w:hAnsi="Garamond"/>
          <w:sz w:val="24"/>
          <w:szCs w:val="24"/>
          <w:lang w:val="pt-BR"/>
        </w:rPr>
        <w:t xml:space="preserve"> </w:t>
      </w:r>
      <w:r w:rsidR="00F37EE1">
        <w:rPr>
          <w:rFonts w:ascii="Garamond" w:hAnsi="Garamond"/>
          <w:sz w:val="24"/>
          <w:szCs w:val="24"/>
          <w:lang w:val="pt-BR"/>
        </w:rPr>
        <w:t>enviar uma notificação, por escrito, para a B3</w:t>
      </w:r>
      <w:r w:rsidR="00C330A5">
        <w:rPr>
          <w:rFonts w:ascii="Garamond" w:hAnsi="Garamond"/>
          <w:sz w:val="24"/>
          <w:szCs w:val="24"/>
          <w:lang w:val="pt-BR"/>
        </w:rPr>
        <w:t xml:space="preserve"> com, no mínimo, 3 (três) Dias Úteis de antecedência da Data </w:t>
      </w:r>
      <w:r w:rsidR="00C330A5" w:rsidRPr="00F626E5">
        <w:rPr>
          <w:rFonts w:ascii="Garamond" w:eastAsia="Arial Unicode MS" w:hAnsi="Garamond" w:cs="Tahoma"/>
          <w:sz w:val="24"/>
          <w:szCs w:val="24"/>
          <w:lang w:val="pt-BR"/>
        </w:rPr>
        <w:t>de Pagamento da Remuneração das Debêntures da Primeira Série</w:t>
      </w:r>
      <w:r w:rsidR="00E3711A">
        <w:rPr>
          <w:rFonts w:ascii="Garamond" w:eastAsia="Arial Unicode MS" w:hAnsi="Garamond" w:cs="Tahoma"/>
          <w:sz w:val="24"/>
          <w:szCs w:val="24"/>
          <w:lang w:val="pt-BR"/>
        </w:rPr>
        <w:t xml:space="preserve"> subsequente</w:t>
      </w:r>
      <w:r w:rsidR="00C330A5">
        <w:rPr>
          <w:rFonts w:ascii="Garamond" w:eastAsia="Arial Unicode MS" w:hAnsi="Garamond" w:cs="Tahoma"/>
          <w:sz w:val="24"/>
          <w:szCs w:val="24"/>
          <w:lang w:val="pt-BR"/>
        </w:rPr>
        <w:t>,</w:t>
      </w:r>
      <w:r w:rsidR="00F37EE1">
        <w:rPr>
          <w:rFonts w:ascii="Garamond" w:hAnsi="Garamond"/>
          <w:sz w:val="24"/>
          <w:szCs w:val="24"/>
          <w:lang w:val="pt-BR"/>
        </w:rPr>
        <w:t xml:space="preserve"> informa</w:t>
      </w:r>
      <w:r w:rsidR="003E39E8">
        <w:rPr>
          <w:rFonts w:ascii="Garamond" w:hAnsi="Garamond"/>
          <w:sz w:val="24"/>
          <w:szCs w:val="24"/>
          <w:lang w:val="pt-BR"/>
        </w:rPr>
        <w:t>n</w:t>
      </w:r>
      <w:r w:rsidR="00F37EE1">
        <w:rPr>
          <w:rFonts w:ascii="Garamond" w:hAnsi="Garamond"/>
          <w:sz w:val="24"/>
          <w:szCs w:val="24"/>
          <w:lang w:val="pt-BR"/>
        </w:rPr>
        <w:t xml:space="preserve">do a respeito </w:t>
      </w:r>
      <w:r w:rsidR="00C330A5">
        <w:rPr>
          <w:rFonts w:ascii="Garamond" w:hAnsi="Garamond"/>
          <w:sz w:val="24"/>
          <w:szCs w:val="24"/>
          <w:lang w:val="pt-BR"/>
        </w:rPr>
        <w:t xml:space="preserve">(i) </w:t>
      </w:r>
      <w:r w:rsidR="00F37EE1">
        <w:rPr>
          <w:rFonts w:ascii="Garamond" w:hAnsi="Garamond"/>
          <w:sz w:val="24"/>
          <w:szCs w:val="24"/>
          <w:lang w:val="pt-BR"/>
        </w:rPr>
        <w:t xml:space="preserve">da nova Remuneração das Debêntures da Primeira Série, devendo indicar expressamente sua incidência </w:t>
      </w:r>
      <w:r w:rsidR="00C330A5">
        <w:rPr>
          <w:rFonts w:ascii="Garamond" w:hAnsi="Garamond"/>
          <w:sz w:val="24"/>
          <w:szCs w:val="24"/>
          <w:lang w:val="pt-BR"/>
        </w:rPr>
        <w:t xml:space="preserve">a </w:t>
      </w:r>
      <w:r w:rsidR="00C330A5">
        <w:rPr>
          <w:rFonts w:ascii="Garamond" w:eastAsia="Arial Unicode MS" w:hAnsi="Garamond" w:cs="Tahoma"/>
          <w:sz w:val="24"/>
          <w:szCs w:val="24"/>
          <w:lang w:val="pt-BR"/>
        </w:rPr>
        <w:t xml:space="preserve">partir </w:t>
      </w:r>
      <w:r w:rsidR="00C330A5" w:rsidRPr="00F626E5">
        <w:rPr>
          <w:rFonts w:ascii="Garamond" w:eastAsia="Arial Unicode MS" w:hAnsi="Garamond" w:cs="Tahoma"/>
          <w:sz w:val="24"/>
          <w:szCs w:val="24"/>
          <w:lang w:val="pt-BR"/>
        </w:rPr>
        <w:t>da</w:t>
      </w:r>
      <w:r w:rsidR="00C330A5">
        <w:rPr>
          <w:rFonts w:ascii="Garamond" w:eastAsia="Arial Unicode MS" w:hAnsi="Garamond" w:cs="Tahoma"/>
          <w:sz w:val="24"/>
          <w:szCs w:val="24"/>
          <w:lang w:val="pt-BR"/>
        </w:rPr>
        <w:t xml:space="preserve"> </w:t>
      </w:r>
      <w:r w:rsidR="00C330A5"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Primeira Série aqui prevista</w:t>
      </w:r>
      <w:r w:rsidR="00C330A5">
        <w:rPr>
          <w:rFonts w:ascii="Garamond" w:hAnsi="Garamond"/>
          <w:sz w:val="24"/>
          <w:szCs w:val="24"/>
          <w:lang w:val="pt-BR"/>
        </w:rPr>
        <w:t xml:space="preserve">; e (ii) do pagamento do </w:t>
      </w:r>
      <w:r w:rsidR="00C330A5" w:rsidRPr="00C330A5">
        <w:rPr>
          <w:rFonts w:ascii="Garamond" w:hAnsi="Garamond"/>
          <w:sz w:val="24"/>
          <w:szCs w:val="24"/>
          <w:lang w:val="pt-BR"/>
        </w:rPr>
        <w:t>Prêmio das Debêntures da Primeira Série</w:t>
      </w:r>
      <w:r w:rsidR="00C330A5">
        <w:rPr>
          <w:rFonts w:ascii="Garamond" w:hAnsi="Garamond"/>
          <w:sz w:val="24"/>
          <w:szCs w:val="24"/>
          <w:lang w:val="pt-BR"/>
        </w:rPr>
        <w:t xml:space="preserve"> devido pela Emissora aos Debenturistas na </w:t>
      </w:r>
      <w:r w:rsidR="00C330A5"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F37EE1">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lastRenderedPageBreak/>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35210F45"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w:t>
      </w:r>
      <w:r w:rsidR="00663CCE">
        <w:rPr>
          <w:rFonts w:ascii="Garamond" w:hAnsi="Garamond" w:cs="Tahoma"/>
          <w:sz w:val="24"/>
          <w:szCs w:val="24"/>
        </w:rPr>
        <w:t xml:space="preserve">, a saber: </w:t>
      </w:r>
      <w:r w:rsidR="00BD7F5E">
        <w:rPr>
          <w:rFonts w:ascii="Garamond" w:hAnsi="Garamond"/>
          <w:sz w:val="24"/>
          <w:szCs w:val="24"/>
        </w:rPr>
        <w:t>6,2500</w:t>
      </w:r>
      <w:r w:rsidR="00663CCE">
        <w:rPr>
          <w:rFonts w:ascii="Garamond" w:hAnsi="Garamond"/>
          <w:sz w:val="24"/>
          <w:szCs w:val="24"/>
        </w:rPr>
        <w:t xml:space="preserve"> ou </w:t>
      </w:r>
      <w:r w:rsidR="002167EF">
        <w:rPr>
          <w:rFonts w:ascii="Garamond" w:hAnsi="Garamond"/>
          <w:sz w:val="24"/>
          <w:szCs w:val="24"/>
        </w:rPr>
        <w:t>6,4000</w:t>
      </w:r>
      <w:r w:rsidR="00663CCE">
        <w:rPr>
          <w:rFonts w:ascii="Garamond" w:hAnsi="Garamond"/>
          <w:sz w:val="24"/>
          <w:szCs w:val="24"/>
        </w:rPr>
        <w:t>, respectivamente</w:t>
      </w:r>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47BBC791"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2B5F19">
        <w:rPr>
          <w:rFonts w:ascii="Garamond" w:hAnsi="Garamond" w:cs="Arial"/>
          <w:sz w:val="24"/>
          <w:szCs w:val="24"/>
          <w:lang w:val="pt-BR"/>
        </w:rPr>
        <w:t>7,50</w:t>
      </w:r>
      <w:r w:rsidR="00CF6CDD">
        <w:rPr>
          <w:rFonts w:ascii="Garamond" w:hAnsi="Garamond" w:cs="Arial"/>
          <w:sz w:val="24"/>
          <w:szCs w:val="24"/>
          <w:lang w:val="pt-BR"/>
        </w:rPr>
        <w:t>% (</w:t>
      </w:r>
      <w:r w:rsidR="002B5F19">
        <w:rPr>
          <w:rFonts w:ascii="Garamond" w:hAnsi="Garamond" w:cs="Arial"/>
          <w:sz w:val="24"/>
          <w:szCs w:val="24"/>
          <w:lang w:val="pt-BR"/>
        </w:rPr>
        <w:t>sete inteiros e cinquenta centésimos</w:t>
      </w:r>
      <w:r w:rsidR="00CF6CDD">
        <w:rPr>
          <w:rFonts w:ascii="Garamond" w:hAnsi="Garamond" w:cs="Arial"/>
          <w:sz w:val="24"/>
          <w:szCs w:val="24"/>
          <w:lang w:val="pt-BR"/>
        </w:rPr>
        <w:t xml:space="preserve">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lastRenderedPageBreak/>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2D0D8BC1"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bookmarkStart w:id="48" w:name="_Hlk45822257"/>
      <w:r w:rsidR="00600315">
        <w:rPr>
          <w:rFonts w:ascii="Garamond" w:hAnsi="Garamond"/>
          <w:b/>
          <w:bCs/>
          <w:sz w:val="24"/>
          <w:szCs w:val="24"/>
          <w:lang w:val="pt-BR"/>
        </w:rPr>
        <w:t>Alteração da Remuneração das Debêntures da Segunda Série</w:t>
      </w:r>
      <w:r w:rsidR="00B84362" w:rsidRPr="00B84362">
        <w:rPr>
          <w:rFonts w:ascii="Garamond" w:hAnsi="Garamond"/>
          <w:b/>
          <w:bCs/>
          <w:sz w:val="24"/>
          <w:szCs w:val="24"/>
          <w:lang w:val="pt-BR"/>
        </w:rPr>
        <w:t xml:space="preserve"> </w:t>
      </w:r>
      <w:r w:rsidR="00B84362">
        <w:rPr>
          <w:rFonts w:ascii="Garamond" w:hAnsi="Garamond"/>
          <w:b/>
          <w:bCs/>
          <w:sz w:val="24"/>
          <w:szCs w:val="24"/>
          <w:lang w:val="pt-BR"/>
        </w:rPr>
        <w:t>e Prêmio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w:t>
      </w:r>
      <w:r w:rsidR="005674F9">
        <w:rPr>
          <w:rFonts w:ascii="Garamond" w:hAnsi="Garamond"/>
          <w:sz w:val="24"/>
          <w:szCs w:val="24"/>
          <w:lang w:val="pt-BR"/>
        </w:rPr>
        <w:t xml:space="preserve">qualquer </w:t>
      </w:r>
      <w:r w:rsidR="00E53002">
        <w:rPr>
          <w:rFonts w:ascii="Garamond" w:hAnsi="Garamond"/>
          <w:sz w:val="24"/>
          <w:szCs w:val="24"/>
          <w:lang w:val="pt-BR"/>
        </w:rPr>
        <w:t>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2167EF">
        <w:rPr>
          <w:rFonts w:ascii="Garamond" w:hAnsi="Garamond"/>
          <w:sz w:val="24"/>
          <w:szCs w:val="24"/>
          <w:lang w:val="pt-BR"/>
        </w:rPr>
        <w:t>7,65</w:t>
      </w:r>
      <w:r w:rsidR="00E53002" w:rsidRPr="00E53002">
        <w:rPr>
          <w:rFonts w:ascii="Garamond" w:hAnsi="Garamond"/>
          <w:sz w:val="24"/>
          <w:szCs w:val="24"/>
          <w:lang w:val="pt-BR"/>
        </w:rPr>
        <w:t>% (</w:t>
      </w:r>
      <w:r w:rsidR="002167EF">
        <w:rPr>
          <w:rFonts w:ascii="Garamond" w:hAnsi="Garamond"/>
          <w:sz w:val="24"/>
          <w:szCs w:val="24"/>
          <w:lang w:val="pt-BR"/>
        </w:rPr>
        <w:t>sete inteiros e sessenta e cinco centésimos</w:t>
      </w:r>
      <w:r w:rsidR="00E53002" w:rsidRPr="00E53002">
        <w:rPr>
          <w:rFonts w:ascii="Garamond" w:hAnsi="Garamond"/>
          <w:sz w:val="24"/>
          <w:szCs w:val="24"/>
          <w:lang w:val="pt-BR"/>
        </w:rPr>
        <w:t xml:space="preserve">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bookmarkEnd w:id="48"/>
    </w:p>
    <w:p w14:paraId="18F9C07B" w14:textId="404D5CC7"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w:t>
      </w:r>
      <w:r w:rsidR="004724C1" w:rsidRPr="005410B8">
        <w:rPr>
          <w:rFonts w:ascii="Garamond" w:hAnsi="Garamond" w:cs="Arial"/>
          <w:sz w:val="24"/>
          <w:szCs w:val="24"/>
          <w:lang w:val="pt-BR"/>
        </w:rPr>
        <w:t xml:space="preserve">incidentes sobre o Valor Nominal </w:t>
      </w:r>
      <w:r w:rsidR="004724C1">
        <w:rPr>
          <w:rFonts w:ascii="Garamond" w:hAnsi="Garamond" w:cs="Arial"/>
          <w:sz w:val="24"/>
          <w:szCs w:val="24"/>
          <w:lang w:val="pt-BR"/>
        </w:rPr>
        <w:t>Atualizado</w:t>
      </w:r>
      <w:r w:rsidR="004724C1" w:rsidRPr="005410B8">
        <w:rPr>
          <w:rFonts w:ascii="Garamond" w:hAnsi="Garamond" w:cs="Arial"/>
          <w:sz w:val="24"/>
          <w:szCs w:val="24"/>
          <w:lang w:val="pt-BR"/>
        </w:rPr>
        <w:t xml:space="preserve"> das Debêntures da </w:t>
      </w:r>
      <w:r w:rsidR="004724C1">
        <w:rPr>
          <w:rFonts w:ascii="Garamond" w:hAnsi="Garamond" w:cs="Arial"/>
          <w:sz w:val="24"/>
          <w:szCs w:val="24"/>
          <w:lang w:val="pt-BR"/>
        </w:rPr>
        <w:t>Segunda</w:t>
      </w:r>
      <w:r w:rsidR="004724C1" w:rsidRPr="005410B8">
        <w:rPr>
          <w:rFonts w:ascii="Garamond" w:hAnsi="Garamond" w:cs="Arial"/>
          <w:sz w:val="24"/>
          <w:szCs w:val="24"/>
          <w:lang w:val="pt-BR"/>
        </w:rPr>
        <w:t xml:space="preserve"> Série</w:t>
      </w:r>
      <w:r w:rsidR="004724C1">
        <w:rPr>
          <w:rFonts w:ascii="Garamond" w:hAnsi="Garamond" w:cs="Arial"/>
          <w:sz w:val="24"/>
          <w:szCs w:val="24"/>
          <w:lang w:val="pt-BR"/>
        </w:rPr>
        <w:t>,</w:t>
      </w:r>
      <w:r w:rsidR="004724C1" w:rsidRPr="005410B8">
        <w:rPr>
          <w:rFonts w:ascii="Garamond" w:hAnsi="Garamond" w:cs="Arial"/>
          <w:sz w:val="24"/>
          <w:szCs w:val="24"/>
          <w:lang w:val="pt-BR"/>
        </w:rPr>
        <w:t xml:space="preserve"> </w:t>
      </w:r>
      <w:r w:rsidR="004724C1">
        <w:rPr>
          <w:rFonts w:ascii="Garamond" w:eastAsia="Arial Unicode MS" w:hAnsi="Garamond" w:cs="Tahoma"/>
          <w:sz w:val="24"/>
          <w:szCs w:val="24"/>
          <w:lang w:val="pt-BR"/>
        </w:rPr>
        <w:t xml:space="preserve">a partir </w:t>
      </w:r>
      <w:r w:rsidR="004724C1" w:rsidRPr="00F626E5">
        <w:rPr>
          <w:rFonts w:ascii="Garamond" w:eastAsia="Arial Unicode MS" w:hAnsi="Garamond" w:cs="Tahoma"/>
          <w:sz w:val="24"/>
          <w:szCs w:val="24"/>
          <w:lang w:val="pt-BR"/>
        </w:rPr>
        <w:t xml:space="preserve">da 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Pr="005410B8">
        <w:rPr>
          <w:rFonts w:ascii="Garamond" w:hAnsi="Garamond" w:cs="Arial"/>
          <w:sz w:val="24"/>
          <w:szCs w:val="24"/>
          <w:lang w:val="pt-BR"/>
        </w:rPr>
        <w:t>.</w:t>
      </w:r>
    </w:p>
    <w:p w14:paraId="1215881C" w14:textId="2E6BCEBA" w:rsidR="004724C1" w:rsidRDefault="004057FB" w:rsidP="00B10A0C">
      <w:pPr>
        <w:pStyle w:val="Level3"/>
        <w:numPr>
          <w:ilvl w:val="0"/>
          <w:numId w:val="0"/>
        </w:numPr>
        <w:spacing w:after="240" w:line="320" w:lineRule="exact"/>
        <w:ind w:left="709"/>
        <w:rPr>
          <w:rFonts w:ascii="Garamond" w:hAnsi="Garamond" w:cs="Arial"/>
          <w:b/>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004724C1" w:rsidRPr="00A1482C">
        <w:rPr>
          <w:rFonts w:ascii="Garamond" w:hAnsi="Garamond" w:cs="Arial"/>
          <w:bCs/>
          <w:sz w:val="24"/>
          <w:szCs w:val="24"/>
          <w:lang w:val="pt-BR"/>
        </w:rPr>
        <w:t>Adicionalmente</w:t>
      </w:r>
      <w:r w:rsidR="004724C1">
        <w:rPr>
          <w:rFonts w:ascii="Garamond" w:hAnsi="Garamond" w:cs="Arial"/>
          <w:bCs/>
          <w:sz w:val="24"/>
          <w:szCs w:val="24"/>
          <w:lang w:val="pt-BR"/>
        </w:rPr>
        <w:t xml:space="preserve"> ao aumento da taxa da Remuneração das Debêntures da Segunda Série, a Emissora ficará obrigada a pagar um prêmio aos Debenturistas, na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em valor equivalente </w:t>
      </w:r>
      <w:r w:rsidR="00B84362">
        <w:rPr>
          <w:rFonts w:ascii="Garamond" w:eastAsia="Arial Unicode MS" w:hAnsi="Garamond" w:cs="Tahoma"/>
          <w:sz w:val="24"/>
          <w:szCs w:val="24"/>
          <w:lang w:val="pt-BR"/>
        </w:rPr>
        <w:t>à</w:t>
      </w:r>
      <w:r w:rsidR="004724C1">
        <w:rPr>
          <w:rFonts w:ascii="Garamond" w:eastAsia="Arial Unicode MS" w:hAnsi="Garamond" w:cs="Tahoma"/>
          <w:sz w:val="24"/>
          <w:szCs w:val="24"/>
          <w:lang w:val="pt-BR"/>
        </w:rPr>
        <w:t xml:space="preserve"> diferença entre: (a) o montante que seria devido aos Debenturistas da Segunda Série a título de Remuneração, caso a nova taxa da </w:t>
      </w:r>
      <w:r w:rsidR="004724C1" w:rsidRPr="005D095E">
        <w:rPr>
          <w:rFonts w:ascii="Garamond" w:eastAsia="Arial Unicode MS" w:hAnsi="Garamond" w:cs="Tahoma"/>
          <w:sz w:val="24"/>
          <w:szCs w:val="24"/>
          <w:lang w:val="pt-BR"/>
        </w:rPr>
        <w:t xml:space="preserve">Remuneração das Debêntures da </w:t>
      </w:r>
      <w:r w:rsidR="004724C1">
        <w:rPr>
          <w:rFonts w:ascii="Garamond" w:eastAsia="Arial Unicode MS" w:hAnsi="Garamond" w:cs="Tahoma"/>
          <w:sz w:val="24"/>
          <w:szCs w:val="24"/>
          <w:lang w:val="pt-BR"/>
        </w:rPr>
        <w:t>Segunda</w:t>
      </w:r>
      <w:r w:rsidR="004724C1" w:rsidRPr="005D095E">
        <w:rPr>
          <w:rFonts w:ascii="Garamond" w:eastAsia="Arial Unicode MS" w:hAnsi="Garamond" w:cs="Tahoma"/>
          <w:sz w:val="24"/>
          <w:szCs w:val="24"/>
          <w:lang w:val="pt-BR"/>
        </w:rPr>
        <w:t xml:space="preserve"> Série</w:t>
      </w:r>
      <w:r w:rsidR="004724C1">
        <w:rPr>
          <w:rFonts w:ascii="Garamond" w:eastAsia="Arial Unicode MS" w:hAnsi="Garamond" w:cs="Tahoma"/>
          <w:sz w:val="24"/>
          <w:szCs w:val="24"/>
          <w:lang w:val="pt-BR"/>
        </w:rPr>
        <w:t xml:space="preserve"> prevista na Cláusula 4.10.</w:t>
      </w:r>
      <w:r w:rsidR="00B84362">
        <w:rPr>
          <w:rFonts w:ascii="Garamond" w:eastAsia="Arial Unicode MS" w:hAnsi="Garamond" w:cs="Tahoma"/>
          <w:sz w:val="24"/>
          <w:szCs w:val="24"/>
          <w:lang w:val="pt-BR"/>
        </w:rPr>
        <w:t>2</w:t>
      </w:r>
      <w:r w:rsidR="004724C1">
        <w:rPr>
          <w:rFonts w:ascii="Garamond" w:eastAsia="Arial Unicode MS" w:hAnsi="Garamond" w:cs="Tahoma"/>
          <w:sz w:val="24"/>
          <w:szCs w:val="24"/>
          <w:lang w:val="pt-BR"/>
        </w:rPr>
        <w:t xml:space="preserve">.1 acima fosse aplicada desde a Data da </w:t>
      </w:r>
      <w:r w:rsidR="00B84362">
        <w:rPr>
          <w:rFonts w:ascii="Garamond" w:eastAsia="Arial Unicode MS" w:hAnsi="Garamond" w:cs="Tahoma"/>
          <w:sz w:val="24"/>
          <w:szCs w:val="24"/>
          <w:lang w:val="pt-BR"/>
        </w:rPr>
        <w:t>Primeira</w:t>
      </w:r>
      <w:r w:rsidR="004724C1">
        <w:rPr>
          <w:rFonts w:ascii="Garamond" w:eastAsia="Arial Unicode MS" w:hAnsi="Garamond" w:cs="Tahoma"/>
          <w:sz w:val="24"/>
          <w:szCs w:val="24"/>
          <w:lang w:val="pt-BR"/>
        </w:rPr>
        <w:t xml:space="preserve"> Integralização das Debêntures da Segunda Série até 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e (b) o montante efetivamente pago aos Debenturistas da Segunda Série a título de Remuneração </w:t>
      </w:r>
      <w:r w:rsidR="00AD6762">
        <w:rPr>
          <w:rFonts w:ascii="Garamond" w:eastAsia="Arial Unicode MS" w:hAnsi="Garamond" w:cs="Tahoma"/>
          <w:sz w:val="24"/>
          <w:szCs w:val="24"/>
          <w:lang w:val="pt-BR"/>
        </w:rPr>
        <w:t xml:space="preserve">desde a Data da Primeira Integralização das Debêntures da Segunda Série até </w:t>
      </w:r>
      <w:r w:rsidR="004724C1">
        <w:rPr>
          <w:rFonts w:ascii="Garamond" w:eastAsia="Arial Unicode MS" w:hAnsi="Garamond" w:cs="Tahoma"/>
          <w:sz w:val="24"/>
          <w:szCs w:val="24"/>
          <w:lang w:val="pt-BR"/>
        </w:rPr>
        <w:t xml:space="preserve">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w:t>
      </w:r>
      <w:r w:rsidR="004724C1" w:rsidRPr="00A1482C">
        <w:rPr>
          <w:rFonts w:ascii="Garamond" w:eastAsia="Arial Unicode MS" w:hAnsi="Garamond" w:cs="Tahoma"/>
          <w:sz w:val="24"/>
          <w:szCs w:val="24"/>
          <w:u w:val="single"/>
          <w:lang w:val="pt-BR"/>
        </w:rPr>
        <w:t xml:space="preserve">Prêmio das Debêntures da </w:t>
      </w:r>
      <w:r w:rsidR="004724C1">
        <w:rPr>
          <w:rFonts w:ascii="Garamond" w:eastAsia="Arial Unicode MS" w:hAnsi="Garamond" w:cs="Tahoma"/>
          <w:sz w:val="24"/>
          <w:szCs w:val="24"/>
          <w:u w:val="single"/>
          <w:lang w:val="pt-BR"/>
        </w:rPr>
        <w:t>Segunda</w:t>
      </w:r>
      <w:r w:rsidR="004724C1" w:rsidRPr="00A1482C">
        <w:rPr>
          <w:rFonts w:ascii="Garamond" w:eastAsia="Arial Unicode MS" w:hAnsi="Garamond" w:cs="Tahoma"/>
          <w:sz w:val="24"/>
          <w:szCs w:val="24"/>
          <w:u w:val="single"/>
          <w:lang w:val="pt-BR"/>
        </w:rPr>
        <w:t xml:space="preserve"> Série</w:t>
      </w:r>
      <w:r w:rsidR="004724C1">
        <w:rPr>
          <w:rFonts w:ascii="Garamond" w:eastAsia="Arial Unicode MS" w:hAnsi="Garamond" w:cs="Tahoma"/>
          <w:sz w:val="24"/>
          <w:szCs w:val="24"/>
          <w:lang w:val="pt-BR"/>
        </w:rPr>
        <w:t>”).</w:t>
      </w:r>
    </w:p>
    <w:p w14:paraId="4059DD11" w14:textId="6776E1F2" w:rsidR="00E53002" w:rsidRPr="002A2090" w:rsidRDefault="004724C1"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cs="Arial"/>
          <w:b/>
          <w:sz w:val="24"/>
          <w:szCs w:val="24"/>
          <w:lang w:val="pt-BR"/>
        </w:rPr>
        <w:t>4..10.2.4</w:t>
      </w:r>
      <w:r>
        <w:rPr>
          <w:rFonts w:ascii="Garamond" w:hAnsi="Garamond" w:cs="Arial"/>
          <w:b/>
          <w:sz w:val="24"/>
          <w:szCs w:val="24"/>
          <w:lang w:val="pt-BR"/>
        </w:rPr>
        <w:tab/>
      </w:r>
      <w:r w:rsidR="004057FB" w:rsidRPr="002A2090">
        <w:rPr>
          <w:rFonts w:ascii="Garamond" w:hAnsi="Garamond" w:cs="Arial"/>
          <w:bCs/>
          <w:sz w:val="24"/>
          <w:szCs w:val="24"/>
          <w:lang w:val="pt-BR"/>
        </w:rPr>
        <w:t>Para fins</w:t>
      </w:r>
      <w:r w:rsidR="004057FB">
        <w:rPr>
          <w:rFonts w:ascii="Garamond" w:hAnsi="Garamond" w:cs="Arial"/>
          <w:bCs/>
          <w:sz w:val="24"/>
          <w:szCs w:val="24"/>
          <w:lang w:val="pt-BR"/>
        </w:rPr>
        <w:t xml:space="preserve"> do disposto </w:t>
      </w:r>
      <w:r>
        <w:rPr>
          <w:rFonts w:ascii="Garamond" w:hAnsi="Garamond" w:cs="Arial"/>
          <w:bCs/>
          <w:sz w:val="24"/>
          <w:szCs w:val="24"/>
          <w:lang w:val="pt-BR"/>
        </w:rPr>
        <w:t>nas Cláusulas 4.10.2.1 a 4.10.2.3 acima, o Agente Fiduciário deverá</w:t>
      </w:r>
      <w:r>
        <w:rPr>
          <w:rFonts w:ascii="Garamond" w:hAnsi="Garamond"/>
          <w:sz w:val="24"/>
          <w:szCs w:val="24"/>
          <w:lang w:val="pt-BR"/>
        </w:rPr>
        <w:t xml:space="preserve"> enviar uma notificação, por escrito, para a B3 com, no mínimo, 3 (três) Dias Úteis de antecedência da Data </w:t>
      </w:r>
      <w:r w:rsidRPr="00F626E5">
        <w:rPr>
          <w:rFonts w:ascii="Garamond" w:eastAsia="Arial Unicode MS" w:hAnsi="Garamond" w:cs="Tahoma"/>
          <w:sz w:val="24"/>
          <w:szCs w:val="24"/>
          <w:lang w:val="pt-BR"/>
        </w:rPr>
        <w:t xml:space="preserve">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Pr>
          <w:rFonts w:ascii="Garamond" w:eastAsia="Arial Unicode MS" w:hAnsi="Garamond" w:cs="Tahoma"/>
          <w:sz w:val="24"/>
          <w:szCs w:val="24"/>
          <w:lang w:val="pt-BR"/>
        </w:rPr>
        <w:t>,</w:t>
      </w:r>
      <w:r>
        <w:rPr>
          <w:rFonts w:ascii="Garamond" w:hAnsi="Garamond"/>
          <w:sz w:val="24"/>
          <w:szCs w:val="24"/>
          <w:lang w:val="pt-BR"/>
        </w:rPr>
        <w:t xml:space="preserve"> informando a respeito (i) da nova Remuneração das Debêntures da Segunda Série, devendo indicar expressamente sua incidência a </w:t>
      </w:r>
      <w:r>
        <w:rPr>
          <w:rFonts w:ascii="Garamond" w:eastAsia="Arial Unicode MS" w:hAnsi="Garamond" w:cs="Tahoma"/>
          <w:sz w:val="24"/>
          <w:szCs w:val="24"/>
          <w:lang w:val="pt-BR"/>
        </w:rPr>
        <w:t xml:space="preserve">partir </w:t>
      </w:r>
      <w:r w:rsidRPr="00F626E5">
        <w:rPr>
          <w:rFonts w:ascii="Garamond" w:eastAsia="Arial Unicode MS" w:hAnsi="Garamond" w:cs="Tahoma"/>
          <w:sz w:val="24"/>
          <w:szCs w:val="24"/>
          <w:lang w:val="pt-BR"/>
        </w:rPr>
        <w:t>da</w:t>
      </w:r>
      <w:r>
        <w:rPr>
          <w:rFonts w:ascii="Garamond" w:eastAsia="Arial Unicode MS" w:hAnsi="Garamond" w:cs="Tahoma"/>
          <w:sz w:val="24"/>
          <w:szCs w:val="24"/>
          <w:lang w:val="pt-BR"/>
        </w:rPr>
        <w:t xml:space="preserve"> </w:t>
      </w:r>
      <w:r w:rsidRPr="00F626E5">
        <w:rPr>
          <w:rFonts w:ascii="Garamond" w:eastAsia="Arial Unicode MS" w:hAnsi="Garamond" w:cs="Tahoma"/>
          <w:sz w:val="24"/>
          <w:szCs w:val="24"/>
          <w:lang w:val="pt-BR"/>
        </w:rPr>
        <w:t xml:space="preserve">Data 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 xml:space="preserve">a necessidade de nova aprovação societária das Partes ou de realização de Assembleia </w:t>
      </w:r>
      <w:r w:rsidRPr="00914BBE">
        <w:rPr>
          <w:rFonts w:ascii="Garamond" w:hAnsi="Garamond"/>
          <w:sz w:val="24"/>
          <w:szCs w:val="24"/>
          <w:lang w:val="pt-BR"/>
        </w:rPr>
        <w:lastRenderedPageBreak/>
        <w:t>Geral de Debenturistas</w:t>
      </w:r>
      <w:r>
        <w:rPr>
          <w:rFonts w:ascii="Garamond" w:hAnsi="Garamond"/>
          <w:sz w:val="24"/>
          <w:szCs w:val="24"/>
          <w:lang w:val="pt-BR"/>
        </w:rPr>
        <w:t xml:space="preserve"> para a alteração da Remuneração das Debêntures da Segunda Série aqui prevista; e (ii) do pagamento do </w:t>
      </w:r>
      <w:r w:rsidRPr="00C330A5">
        <w:rPr>
          <w:rFonts w:ascii="Garamond" w:hAnsi="Garamond"/>
          <w:sz w:val="24"/>
          <w:szCs w:val="24"/>
          <w:lang w:val="pt-BR"/>
        </w:rPr>
        <w:t xml:space="preserve">Prêmio das Debêntures da </w:t>
      </w:r>
      <w:r>
        <w:rPr>
          <w:rFonts w:ascii="Garamond" w:hAnsi="Garamond"/>
          <w:sz w:val="24"/>
          <w:szCs w:val="24"/>
          <w:lang w:val="pt-BR"/>
        </w:rPr>
        <w:t>Segunda</w:t>
      </w:r>
      <w:r w:rsidRPr="00C330A5">
        <w:rPr>
          <w:rFonts w:ascii="Garamond" w:hAnsi="Garamond"/>
          <w:sz w:val="24"/>
          <w:szCs w:val="24"/>
          <w:lang w:val="pt-BR"/>
        </w:rPr>
        <w:t xml:space="preserve"> Série</w:t>
      </w:r>
      <w:r>
        <w:rPr>
          <w:rFonts w:ascii="Garamond" w:hAnsi="Garamond"/>
          <w:sz w:val="24"/>
          <w:szCs w:val="24"/>
          <w:lang w:val="pt-BR"/>
        </w:rPr>
        <w:t xml:space="preserve"> devido pela Emissora aos Debenturistas na </w:t>
      </w:r>
      <w:r w:rsidRPr="00F626E5">
        <w:rPr>
          <w:rFonts w:ascii="Garamond" w:eastAsia="Arial Unicode MS" w:hAnsi="Garamond" w:cs="Tahoma"/>
          <w:sz w:val="24"/>
          <w:szCs w:val="24"/>
          <w:lang w:val="pt-BR"/>
        </w:rPr>
        <w:t xml:space="preserve">Data 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sidR="004057FB">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2D54DA82"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informada com 4 (quatro) casas decimais</w:t>
      </w:r>
      <w:r w:rsidR="00B31474">
        <w:rPr>
          <w:rFonts w:ascii="Garamond" w:hAnsi="Garamond" w:cs="Tahoma"/>
          <w:sz w:val="24"/>
          <w:szCs w:val="24"/>
        </w:rPr>
        <w:t xml:space="preserve">, a saber: </w:t>
      </w:r>
      <w:r w:rsidR="002B5F19">
        <w:rPr>
          <w:rFonts w:ascii="Garamond" w:hAnsi="Garamond"/>
          <w:sz w:val="24"/>
          <w:szCs w:val="24"/>
        </w:rPr>
        <w:t>7,5000</w:t>
      </w:r>
      <w:r w:rsidR="00B31474">
        <w:rPr>
          <w:rFonts w:ascii="Garamond" w:hAnsi="Garamond"/>
          <w:sz w:val="24"/>
          <w:szCs w:val="24"/>
        </w:rPr>
        <w:t xml:space="preserve"> ou </w:t>
      </w:r>
      <w:r w:rsidR="002167EF">
        <w:rPr>
          <w:rFonts w:ascii="Garamond" w:hAnsi="Garamond"/>
          <w:sz w:val="24"/>
          <w:szCs w:val="24"/>
        </w:rPr>
        <w:t>7,6500</w:t>
      </w:r>
      <w:r w:rsidR="00B31474">
        <w:rPr>
          <w:rFonts w:ascii="Garamond" w:hAnsi="Garamond"/>
          <w:sz w:val="24"/>
          <w:szCs w:val="24"/>
        </w:rPr>
        <w:t>, respectivamente</w:t>
      </w:r>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 xml:space="preserve">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w:t>
      </w:r>
      <w:r w:rsidRPr="00CF6CDD">
        <w:rPr>
          <w:rFonts w:ascii="Garamond" w:eastAsia="Arial Unicode MS" w:hAnsi="Garamond"/>
          <w:sz w:val="24"/>
          <w:szCs w:val="24"/>
          <w:lang w:val="pt-BR"/>
        </w:rPr>
        <w:lastRenderedPageBreak/>
        <w:t>quaisquer compensações financeiras, multas ou penalidades entre a Emissora e os titulares das Debêntures, quando da posterior divulgação do IPCA que vier a se tornar disponível.</w:t>
      </w:r>
    </w:p>
    <w:p w14:paraId="49AF8B79" w14:textId="6D52634D"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 xml:space="preserve">imediatamente anterior, </w:t>
      </w:r>
      <w:r w:rsidR="00C852FC" w:rsidRPr="00C852FC">
        <w:rPr>
          <w:rFonts w:ascii="Garamond" w:hAnsi="Garamond"/>
          <w:sz w:val="24"/>
          <w:szCs w:val="24"/>
          <w:lang w:val="pt-BR"/>
        </w:rPr>
        <w:lastRenderedPageBreak/>
        <w:t>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9" w:name="_Ref459627090"/>
      <w:r w:rsidRPr="005410B8">
        <w:rPr>
          <w:rFonts w:ascii="Garamond" w:hAnsi="Garamond" w:cs="Arial"/>
          <w:b/>
          <w:sz w:val="24"/>
          <w:szCs w:val="24"/>
          <w:lang w:val="pt-BR"/>
        </w:rPr>
        <w:t>Periodicidade do Pagamento da Remuneração das Debêntures</w:t>
      </w:r>
    </w:p>
    <w:p w14:paraId="5B44BC86" w14:textId="5534065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 xml:space="preserve">das </w:t>
      </w:r>
      <w:r w:rsidR="00056BE1" w:rsidRPr="00227D94">
        <w:rPr>
          <w:rFonts w:ascii="Garamond" w:hAnsi="Garamond" w:cs="Arial"/>
          <w:sz w:val="24"/>
          <w:szCs w:val="24"/>
          <w:lang w:val="pt-BR"/>
        </w:rPr>
        <w:lastRenderedPageBreak/>
        <w:t>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semestralmente, sempre no dia 15 dos meses de outubro e abril de cada ano sendo o primeiro pagamento em 15 de outubro 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bookmarkStart w:id="50" w:name="_Hlk45735546"/>
      <w:r w:rsidR="00483555" w:rsidRPr="005410B8">
        <w:rPr>
          <w:rFonts w:ascii="Garamond" w:hAnsi="Garamond" w:cs="Arial"/>
          <w:b/>
          <w:sz w:val="24"/>
          <w:szCs w:val="24"/>
          <w:lang w:val="pt-BR"/>
        </w:rPr>
        <w:t>Data de Pagamento da Remuneração das Debêntures da Primeira Série</w:t>
      </w:r>
      <w:bookmarkEnd w:id="50"/>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7D499532"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outubro e abril de cada ano sendo o primeiro pagamento em 15 de outubro de 2021 e o último na Data de Vencimento da Primeira 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lastRenderedPageBreak/>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w:t>
      </w:r>
      <w:r w:rsidR="00DC3132" w:rsidRPr="009C48D4">
        <w:rPr>
          <w:rFonts w:ascii="Garamond" w:hAnsi="Garamond"/>
          <w:sz w:val="24"/>
          <w:szCs w:val="24"/>
          <w:lang w:val="pt-BR"/>
        </w:rPr>
        <w:lastRenderedPageBreak/>
        <w:t>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w:t>
      </w:r>
      <w:r w:rsidR="001B4313" w:rsidRPr="001B4313">
        <w:rPr>
          <w:rFonts w:ascii="Garamond" w:hAnsi="Garamond"/>
          <w:sz w:val="24"/>
          <w:szCs w:val="24"/>
          <w:lang w:val="pt-BR"/>
        </w:rPr>
        <w:lastRenderedPageBreak/>
        <w:t xml:space="preserve">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57FCD1B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w:t>
      </w:r>
      <w:r w:rsidR="001B0D1E">
        <w:rPr>
          <w:rFonts w:ascii="Garamond" w:hAnsi="Garamond"/>
          <w:sz w:val="24"/>
          <w:szCs w:val="24"/>
          <w:lang w:val="pt-BR"/>
        </w:rPr>
        <w:t xml:space="preserve"> em até 360 (trezentos e sessenta dias) a partir da Data de Emissão (ou até a data de celebração de aditamento necessário em razão da Nova Emissão de Debêntures, o que ocorrer primeiro)</w:t>
      </w:r>
      <w:r w:rsidR="00EE45F8" w:rsidRPr="00433E24">
        <w:rPr>
          <w:rFonts w:ascii="Garamond" w:hAnsi="Garamond"/>
          <w:sz w:val="24"/>
          <w:szCs w:val="24"/>
          <w:lang w:val="pt-BR"/>
        </w:rPr>
        <w:t xml:space="preserve">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p>
    <w:p w14:paraId="09C9FF11" w14:textId="262A6B22"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lastRenderedPageBreak/>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2AF0619C"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AD6762">
        <w:rPr>
          <w:rFonts w:ascii="Garamond" w:hAnsi="Garamond"/>
          <w:sz w:val="24"/>
          <w:szCs w:val="24"/>
          <w:lang w:val="pt-BR"/>
        </w:rPr>
        <w:t>30 de junho de 2021</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lastRenderedPageBreak/>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7545ED6D" w:rsidR="005F4A97" w:rsidRPr="00243C9D" w:rsidRDefault="008F2EBA">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 xml:space="preserve">envio de documentação que comprove (i) que a UTE PAMPA SUL está conectada à Subestação Candiota 2 (SE Candiota 2) de forma definitiva ou (ii) a concessão de compensação por </w:t>
      </w:r>
      <w:r w:rsidRPr="004A79E4">
        <w:rPr>
          <w:rFonts w:ascii="Garamond" w:hAnsi="Garamond"/>
          <w:i/>
          <w:iCs/>
          <w:sz w:val="24"/>
          <w:szCs w:val="24"/>
          <w:lang w:val="pt-BR"/>
        </w:rPr>
        <w:t>constrained-off</w:t>
      </w:r>
      <w:r w:rsidRPr="008F2EBA">
        <w:rPr>
          <w:rFonts w:ascii="Garamond" w:hAnsi="Garamond"/>
          <w:sz w:val="24"/>
          <w:szCs w:val="24"/>
          <w:lang w:val="pt-BR"/>
        </w:rPr>
        <w:t xml:space="preserve"> à </w:t>
      </w:r>
      <w:r>
        <w:rPr>
          <w:rFonts w:ascii="Garamond" w:hAnsi="Garamond"/>
          <w:sz w:val="24"/>
          <w:szCs w:val="24"/>
          <w:lang w:val="pt-BR"/>
        </w:rPr>
        <w:t>Emissora</w:t>
      </w:r>
      <w:r w:rsidRPr="008F2EBA">
        <w:rPr>
          <w:rFonts w:ascii="Garamond" w:hAnsi="Garamond"/>
          <w:sz w:val="24"/>
          <w:szCs w:val="24"/>
          <w:lang w:val="pt-BR"/>
        </w:rPr>
        <w:t xml:space="preserve"> ou (iii) a transferência dos ativos da Subestação Candiota (SE Candiota 1) para a rede básica</w:t>
      </w:r>
      <w:r w:rsidR="005F4A97"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418DBCD7"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2E8FDE1F" w:rsidR="005F4A97" w:rsidRPr="00B10A0C" w:rsidRDefault="008F2EBA" w:rsidP="00B10A0C">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atendimento do índice de cobertura do serviço da dívida (“</w:t>
      </w:r>
      <w:r w:rsidRPr="004A79E4">
        <w:rPr>
          <w:rFonts w:ascii="Garamond" w:hAnsi="Garamond"/>
          <w:b/>
          <w:bCs/>
          <w:sz w:val="24"/>
          <w:szCs w:val="24"/>
          <w:lang w:val="pt-BR"/>
        </w:rPr>
        <w:t>ICSD</w:t>
      </w:r>
      <w:r w:rsidRPr="008F2EBA">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w:t>
      </w:r>
      <w:r w:rsidR="001A39AA">
        <w:rPr>
          <w:rFonts w:ascii="Garamond" w:hAnsi="Garamond"/>
          <w:sz w:val="24"/>
          <w:szCs w:val="24"/>
          <w:lang w:val="pt-BR"/>
        </w:rPr>
        <w:t>CVM</w:t>
      </w:r>
      <w:r w:rsidR="00A411D2">
        <w:rPr>
          <w:rFonts w:ascii="Garamond" w:hAnsi="Garamond"/>
          <w:sz w:val="24"/>
          <w:szCs w:val="24"/>
          <w:lang w:val="pt-BR"/>
        </w:rPr>
        <w:t>,</w:t>
      </w:r>
      <w:r w:rsidR="005F4A97" w:rsidRPr="006B2D1F">
        <w:rPr>
          <w:rFonts w:ascii="Garamond" w:hAnsi="Garamond"/>
          <w:sz w:val="24"/>
          <w:szCs w:val="24"/>
          <w:lang w:val="pt-BR"/>
        </w:rPr>
        <w:t xml:space="preserve"> </w:t>
      </w:r>
      <w:r w:rsidR="005F4A97">
        <w:rPr>
          <w:rFonts w:ascii="Garamond" w:hAnsi="Garamond"/>
          <w:sz w:val="24"/>
          <w:szCs w:val="24"/>
          <w:lang w:val="pt-BR"/>
        </w:rPr>
        <w:t xml:space="preserve">calculado de acordo com a fórmula prevista no </w:t>
      </w:r>
      <w:r w:rsidR="005F4A97"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sidR="005F4A97">
        <w:rPr>
          <w:rFonts w:ascii="Garamond" w:hAnsi="Garamond"/>
          <w:sz w:val="24"/>
          <w:szCs w:val="24"/>
          <w:lang w:val="pt-BR"/>
        </w:rPr>
        <w:t xml:space="preserve"> a</w:t>
      </w:r>
      <w:r w:rsidR="00C01672">
        <w:rPr>
          <w:rFonts w:ascii="Garamond" w:hAnsi="Garamond"/>
          <w:sz w:val="24"/>
          <w:szCs w:val="24"/>
          <w:lang w:val="pt-BR"/>
        </w:rPr>
        <w:t xml:space="preserve"> esta</w:t>
      </w:r>
      <w:r w:rsidR="005F4A97">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lastRenderedPageBreak/>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9"/>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Nenhuma objeção ou oposição da Emissora poderá, ainda, ser admitida ou invocada pela Fiadora com o fito de escusar-se do cumprimento de suas obrigações perante os Debenturistas, ressalvado o direito da Fiadora em depositar em juízo ou </w:t>
      </w:r>
      <w:r w:rsidRPr="004F371B">
        <w:rPr>
          <w:rFonts w:ascii="Garamond" w:hAnsi="Garamond"/>
          <w:sz w:val="24"/>
          <w:szCs w:val="24"/>
          <w:lang w:val="pt-BR"/>
        </w:rPr>
        <w:lastRenderedPageBreak/>
        <w:t>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782B3AA7"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w:t>
      </w:r>
      <w:r>
        <w:rPr>
          <w:rFonts w:ascii="Garamond" w:hAnsi="Garamond"/>
          <w:sz w:val="24"/>
          <w:szCs w:val="24"/>
          <w:lang w:val="pt-BR"/>
        </w:rPr>
        <w:lastRenderedPageBreak/>
        <w:t xml:space="preserve">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8250E2">
        <w:rPr>
          <w:rFonts w:ascii="Garamond" w:hAnsi="Garamond"/>
          <w:sz w:val="24"/>
          <w:szCs w:val="24"/>
          <w:lang w:val="pt-BR"/>
        </w:rPr>
        <w:t>observado</w:t>
      </w:r>
      <w:r w:rsidR="00A07B8D" w:rsidRPr="007F1A7D">
        <w:rPr>
          <w:rFonts w:ascii="Garamond" w:hAnsi="Garamond"/>
          <w:sz w:val="24"/>
          <w:szCs w:val="24"/>
          <w:lang w:val="pt-BR"/>
        </w:rPr>
        <w:t xml:space="preserve"> que</w:t>
      </w:r>
      <w:r w:rsidR="008250E2">
        <w:rPr>
          <w:rFonts w:ascii="Garamond" w:hAnsi="Garamond"/>
          <w:sz w:val="24"/>
          <w:szCs w:val="24"/>
          <w:lang w:val="pt-BR"/>
        </w:rPr>
        <w:t>,</w:t>
      </w:r>
      <w:r>
        <w:rPr>
          <w:rFonts w:ascii="Garamond" w:hAnsi="Garamond"/>
          <w:sz w:val="24"/>
          <w:szCs w:val="24"/>
          <w:lang w:val="pt-BR"/>
        </w:rPr>
        <w:t xml:space="preserve"> </w:t>
      </w:r>
      <w:r w:rsidRPr="007F1A7D">
        <w:rPr>
          <w:rFonts w:ascii="Garamond" w:hAnsi="Garamond"/>
          <w:sz w:val="24"/>
          <w:szCs w:val="24"/>
          <w:lang w:val="pt-BR"/>
        </w:rPr>
        <w:t xml:space="preserve">caso o BNDES aprove a substituição da garantia fidejussória constituída em seu favor no âmbito do Contrato de Financiamento do BNDES por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 xml:space="preserve">cuja classificação de risco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008250E2" w:rsidRPr="007F1A7D">
        <w:rPr>
          <w:rFonts w:ascii="Garamond" w:hAnsi="Garamond"/>
          <w:sz w:val="24"/>
          <w:szCs w:val="24"/>
          <w:lang w:val="pt-BR"/>
        </w:rPr>
        <w:t xml:space="preserve"> </w:t>
      </w:r>
      <w:r w:rsidRPr="007F1A7D">
        <w:rPr>
          <w:rFonts w:ascii="Garamond" w:hAnsi="Garamond"/>
          <w:sz w:val="24"/>
          <w:szCs w:val="24"/>
          <w:lang w:val="pt-BR"/>
        </w:rPr>
        <w:t xml:space="preserve">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xml:space="preserve">) desta Cláusula 4.17.9, a Emissora se obriga a constituir em favor dos Debenturistas, representados pelo Agente Fiduciário,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com classificação de risco</w:t>
      </w:r>
      <w:r w:rsidR="008250E2" w:rsidRPr="008250E2">
        <w:rPr>
          <w:rFonts w:ascii="Garamond" w:hAnsi="Garamond"/>
          <w:sz w:val="24"/>
          <w:szCs w:val="24"/>
          <w:lang w:val="pt-BR"/>
        </w:rPr>
        <w:t xml:space="preserve">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Pr="007F1A7D">
        <w:rPr>
          <w:rFonts w:ascii="Garamond" w:hAnsi="Garamond"/>
          <w:sz w:val="24"/>
          <w:szCs w:val="24"/>
          <w:lang w:val="pt-BR"/>
        </w:rPr>
        <w:t>,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w:t>
      </w:r>
      <w:r w:rsidRPr="005410B8">
        <w:rPr>
          <w:rFonts w:ascii="Garamond" w:hAnsi="Garamond"/>
          <w:sz w:val="24"/>
          <w:szCs w:val="24"/>
          <w:lang w:val="pt-BR"/>
        </w:rPr>
        <w:lastRenderedPageBreak/>
        <w:t xml:space="preserve">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1295A433"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w:t>
      </w:r>
      <w:r w:rsidRPr="00104B92">
        <w:rPr>
          <w:rFonts w:ascii="Garamond" w:hAnsi="Garamond"/>
          <w:sz w:val="24"/>
          <w:szCs w:val="24"/>
          <w:lang w:val="pt-BR"/>
        </w:rPr>
        <w:t>e não devidamente elidido no prazo legal;</w:t>
      </w:r>
      <w:r w:rsidR="001573CF">
        <w:rPr>
          <w:rFonts w:ascii="Garamond" w:hAnsi="Garamond"/>
          <w:sz w:val="24"/>
          <w:szCs w:val="24"/>
          <w:lang w:val="pt-BR"/>
        </w:rPr>
        <w:t xml:space="preserve"> </w:t>
      </w:r>
    </w:p>
    <w:p w14:paraId="06C74183" w14:textId="4A200D52"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A85F08" w:rsidRPr="00104B92">
        <w:rPr>
          <w:rFonts w:ascii="Garamond" w:hAnsi="Garamond"/>
          <w:sz w:val="24"/>
          <w:szCs w:val="24"/>
          <w:lang w:val="pt-BR"/>
        </w:rPr>
        <w:t xml:space="preserve"> </w:t>
      </w:r>
    </w:p>
    <w:p w14:paraId="2528EC99" w14:textId="1DE49B2B"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Pr>
          <w:rFonts w:ascii="Garamond" w:hAnsi="Garamond"/>
          <w:sz w:val="24"/>
          <w:szCs w:val="24"/>
          <w:lang w:val="pt-BR"/>
        </w:rPr>
        <w:t xml:space="preserve"> </w:t>
      </w:r>
    </w:p>
    <w:p w14:paraId="2E09714A" w14:textId="2C923334"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da Emissora; </w:t>
      </w:r>
    </w:p>
    <w:p w14:paraId="3B4BF734" w14:textId="7BB6CA85"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 xml:space="preserve">liquidação, dissolução ou extinção da Emissora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340512">
        <w:rPr>
          <w:rFonts w:ascii="Garamond" w:hAnsi="Garamond"/>
          <w:sz w:val="24"/>
          <w:szCs w:val="24"/>
          <w:lang w:val="pt-BR"/>
        </w:rPr>
        <w:t xml:space="preserve"> da Emissora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2E843E8A"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1"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w:t>
      </w:r>
      <w:r w:rsidRPr="009F5B5B">
        <w:rPr>
          <w:rFonts w:ascii="Garamond" w:hAnsi="Garamond" w:cs="Arial"/>
          <w:sz w:val="24"/>
          <w:szCs w:val="24"/>
          <w:lang w:val="pt-BR"/>
        </w:rPr>
        <w:lastRenderedPageBreak/>
        <w:t xml:space="preserve">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1E3753F5" w14:textId="218BD6A9" w:rsidR="00BD65E9" w:rsidRPr="00A85F08"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2" w:name="_Ref499058806"/>
      <w:r w:rsidRPr="00A85F08">
        <w:rPr>
          <w:rFonts w:ascii="Garamond" w:hAnsi="Garamond"/>
          <w:sz w:val="24"/>
          <w:szCs w:val="24"/>
          <w:lang w:val="pt-BR"/>
        </w:rPr>
        <w:t>pedido de autofalência formulado pela Fiadora</w:t>
      </w:r>
      <w:r>
        <w:rPr>
          <w:rFonts w:ascii="Garamond" w:hAnsi="Garamond"/>
          <w:sz w:val="24"/>
          <w:szCs w:val="24"/>
          <w:lang w:val="pt-BR"/>
        </w:rPr>
        <w:t xml:space="preserve">, </w:t>
      </w:r>
      <w:r w:rsidRPr="00104B92">
        <w:rPr>
          <w:rFonts w:ascii="Garamond" w:hAnsi="Garamond"/>
          <w:sz w:val="24"/>
          <w:szCs w:val="24"/>
          <w:lang w:val="pt-BR"/>
        </w:rPr>
        <w:t>pedido de falência formulado por terceiros em face da Fiadora e não devidamente elidido no prazo legal</w:t>
      </w:r>
      <w:r>
        <w:rPr>
          <w:rFonts w:ascii="Garamond" w:hAnsi="Garamond"/>
          <w:sz w:val="24"/>
          <w:szCs w:val="24"/>
          <w:lang w:val="pt-BR"/>
        </w:rPr>
        <w:t xml:space="preserve"> ou </w:t>
      </w:r>
      <w:r w:rsidRPr="009F5B5B">
        <w:rPr>
          <w:rFonts w:ascii="Garamond" w:hAnsi="Garamond"/>
          <w:sz w:val="24"/>
          <w:szCs w:val="24"/>
          <w:lang w:val="pt-BR"/>
        </w:rPr>
        <w:t>decretação de falência da Fiadora</w:t>
      </w:r>
      <w:r>
        <w:rPr>
          <w:rFonts w:ascii="Garamond" w:hAnsi="Garamond"/>
          <w:sz w:val="24"/>
          <w:szCs w:val="24"/>
          <w:lang w:val="pt-BR"/>
        </w:rPr>
        <w:t>;</w:t>
      </w:r>
      <w:r w:rsidRPr="00104B92">
        <w:rPr>
          <w:rFonts w:ascii="Garamond" w:hAnsi="Garamond"/>
          <w:sz w:val="24"/>
          <w:szCs w:val="24"/>
          <w:lang w:val="pt-BR"/>
        </w:rPr>
        <w:t xml:space="preserve"> </w:t>
      </w:r>
    </w:p>
    <w:p w14:paraId="4B9C8FAE" w14:textId="72472530" w:rsidR="00BD65E9"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r>
        <w:rPr>
          <w:rFonts w:ascii="Garamond" w:hAnsi="Garamond"/>
          <w:sz w:val="24"/>
          <w:szCs w:val="24"/>
          <w:lang w:val="pt-BR"/>
        </w:rPr>
        <w:t xml:space="preserve"> </w:t>
      </w:r>
    </w:p>
    <w:p w14:paraId="5BF8E1AE" w14:textId="4D87C23F" w:rsidR="00BD65E9" w:rsidRPr="000E1A9E"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 xml:space="preserve">liquidação, dissolução ou extinção da Fiadora </w:t>
      </w:r>
      <w:r w:rsidRPr="00104B92">
        <w:rPr>
          <w:rFonts w:ascii="Garamond" w:hAnsi="Garamond"/>
          <w:sz w:val="24"/>
          <w:szCs w:val="24"/>
          <w:lang w:val="pt-BR"/>
        </w:rPr>
        <w:t xml:space="preserve">(exceto se decorrente </w:t>
      </w:r>
      <w:r>
        <w:rPr>
          <w:rFonts w:ascii="Garamond" w:hAnsi="Garamond"/>
          <w:sz w:val="24"/>
          <w:szCs w:val="24"/>
          <w:lang w:val="pt-BR"/>
        </w:rPr>
        <w:t xml:space="preserve">de </w:t>
      </w:r>
      <w:r w:rsidRPr="00104B92">
        <w:rPr>
          <w:rFonts w:ascii="Garamond" w:hAnsi="Garamond"/>
          <w:sz w:val="24"/>
          <w:szCs w:val="24"/>
          <w:lang w:val="pt-BR"/>
        </w:rPr>
        <w:t>Reorganização Societária</w:t>
      </w:r>
      <w:r>
        <w:rPr>
          <w:rFonts w:ascii="Garamond" w:hAnsi="Garamond"/>
          <w:sz w:val="24"/>
          <w:szCs w:val="24"/>
          <w:lang w:val="pt-BR"/>
        </w:rPr>
        <w:t xml:space="preserve"> Autorizada</w:t>
      </w:r>
      <w:r w:rsidR="00340512">
        <w:rPr>
          <w:rFonts w:ascii="Garamond" w:hAnsi="Garamond"/>
          <w:sz w:val="24"/>
          <w:szCs w:val="24"/>
          <w:lang w:val="pt-BR"/>
        </w:rPr>
        <w:t xml:space="preserve"> da Fiadora</w:t>
      </w:r>
      <w:r w:rsidRPr="00104B92">
        <w:rPr>
          <w:rFonts w:ascii="Garamond" w:hAnsi="Garamond"/>
          <w:sz w:val="24"/>
          <w:szCs w:val="24"/>
          <w:lang w:val="pt-BR"/>
        </w:rPr>
        <w:t>)</w:t>
      </w:r>
      <w:r>
        <w:rPr>
          <w:rFonts w:ascii="Garamond" w:hAnsi="Garamond"/>
          <w:sz w:val="24"/>
          <w:szCs w:val="24"/>
          <w:lang w:val="pt-BR"/>
        </w:rPr>
        <w:t>;</w:t>
      </w:r>
    </w:p>
    <w:p w14:paraId="6CCC5E7E" w14:textId="42151559" w:rsidR="00BD65E9" w:rsidRPr="00BD65E9" w:rsidRDefault="00BD65E9" w:rsidP="00BD65E9">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410B8">
        <w:rPr>
          <w:rFonts w:ascii="Garamond" w:hAnsi="Garamond"/>
          <w:sz w:val="24"/>
          <w:szCs w:val="24"/>
          <w:lang w:val="pt-BR"/>
        </w:rPr>
        <w:t xml:space="preserve">transformação do tipo societário da </w:t>
      </w:r>
      <w:r>
        <w:rPr>
          <w:rFonts w:ascii="Garamond" w:hAnsi="Garamond"/>
          <w:sz w:val="24"/>
          <w:szCs w:val="24"/>
          <w:lang w:val="pt-BR"/>
        </w:rPr>
        <w:t>Fiadora</w:t>
      </w:r>
      <w:r w:rsidRPr="005410B8">
        <w:rPr>
          <w:rFonts w:ascii="Garamond" w:hAnsi="Garamond"/>
          <w:sz w:val="24"/>
          <w:szCs w:val="24"/>
          <w:lang w:val="pt-BR"/>
        </w:rPr>
        <w:t xml:space="preserve">, inclusive transformação da </w:t>
      </w:r>
      <w:r>
        <w:rPr>
          <w:rFonts w:ascii="Garamond" w:hAnsi="Garamond"/>
          <w:sz w:val="24"/>
          <w:szCs w:val="24"/>
          <w:lang w:val="pt-BR"/>
        </w:rPr>
        <w:t>Fiadora</w:t>
      </w:r>
      <w:r w:rsidRPr="005410B8">
        <w:rPr>
          <w:rFonts w:ascii="Garamond" w:hAnsi="Garamond"/>
          <w:sz w:val="24"/>
          <w:szCs w:val="24"/>
          <w:lang w:val="pt-BR"/>
        </w:rPr>
        <w:t xml:space="preserve"> em sociedade limitada, nos termos dos artigos 220 a 222 da Lei das Sociedades por Ações</w:t>
      </w:r>
      <w:r>
        <w:rPr>
          <w:rFonts w:ascii="Garamond" w:hAnsi="Garamond"/>
          <w:sz w:val="24"/>
          <w:szCs w:val="24"/>
          <w:lang w:val="pt-BR"/>
        </w:rPr>
        <w:t>;</w:t>
      </w:r>
    </w:p>
    <w:p w14:paraId="04CA43BD" w14:textId="2033583A"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3"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53"/>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46316C2F"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lastRenderedPageBreak/>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w:t>
      </w:r>
      <w:r w:rsidR="00340512">
        <w:rPr>
          <w:rFonts w:ascii="Garamond" w:hAnsi="Garamond"/>
          <w:sz w:val="24"/>
          <w:szCs w:val="24"/>
          <w:lang w:val="pt-BR"/>
        </w:rPr>
        <w:t xml:space="preserve"> da Emissora, Reorganização Societária Autorizada da Fiadora</w:t>
      </w:r>
      <w:r>
        <w:rPr>
          <w:rFonts w:ascii="Garamond" w:hAnsi="Garamond"/>
          <w:sz w:val="24"/>
          <w:szCs w:val="24"/>
          <w:lang w:val="pt-BR"/>
        </w:rPr>
        <w:t xml:space="preserve">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1162E7">
        <w:rPr>
          <w:rFonts w:ascii="Garamond" w:hAnsi="Garamond"/>
          <w:b/>
          <w:bCs/>
          <w:sz w:val="24"/>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w:t>
      </w:r>
      <w:r w:rsidRPr="00462416">
        <w:rPr>
          <w:rFonts w:ascii="Garamond" w:hAnsi="Garamond"/>
          <w:sz w:val="24"/>
          <w:szCs w:val="24"/>
          <w:lang w:val="pt-BR"/>
        </w:rPr>
        <w:lastRenderedPageBreak/>
        <w:t>Poor’s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lastRenderedPageBreak/>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4"/>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 xml:space="preserve">milhões de reais) para a Emissora e (ii) </w:t>
      </w:r>
      <w:r w:rsidR="00C94FB4" w:rsidRPr="00A922C4">
        <w:rPr>
          <w:rFonts w:ascii="Garamond" w:hAnsi="Garamond"/>
          <w:sz w:val="24"/>
          <w:szCs w:val="24"/>
          <w:lang w:val="pt-BR"/>
        </w:rPr>
        <w:lastRenderedPageBreak/>
        <w:t>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lastRenderedPageBreak/>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55"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5"/>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0436ED9F"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AD6762">
        <w:rPr>
          <w:rFonts w:ascii="Garamond" w:hAnsi="Garamond" w:cs="Arial"/>
          <w:sz w:val="24"/>
          <w:szCs w:val="24"/>
          <w:lang w:val="pt-BR"/>
        </w:rPr>
        <w:t>30 de setembro de 2020</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w:t>
      </w:r>
      <w:r w:rsidRPr="00F701FD">
        <w:rPr>
          <w:rFonts w:ascii="Garamond" w:hAnsi="Garamond" w:cs="Arial"/>
          <w:sz w:val="24"/>
          <w:szCs w:val="24"/>
          <w:lang w:val="pt-BR"/>
        </w:rPr>
        <w:lastRenderedPageBreak/>
        <w:t xml:space="preserve">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6" w:name="_Ref492990658"/>
      <w:bookmarkEnd w:id="52"/>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7" w:name="_Hlk39684166"/>
      <w:bookmarkEnd w:id="56"/>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w:t>
      </w:r>
      <w:r w:rsidR="00275017" w:rsidRPr="00462D03">
        <w:rPr>
          <w:rFonts w:ascii="Garamond" w:hAnsi="Garamond" w:cs="Arial"/>
          <w:sz w:val="24"/>
          <w:szCs w:val="24"/>
          <w:lang w:val="pt-BR"/>
        </w:rPr>
        <w:lastRenderedPageBreak/>
        <w:t xml:space="preserve">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7"/>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8" w:name="_DV_M345"/>
      <w:bookmarkEnd w:id="58"/>
      <w:r w:rsidR="00FE0C54" w:rsidRPr="000C56AF">
        <w:rPr>
          <w:rFonts w:ascii="Garamond" w:hAnsi="Garamond" w:cs="Arial"/>
          <w:sz w:val="24"/>
          <w:szCs w:val="24"/>
          <w:lang w:val="pt-BR"/>
        </w:rPr>
        <w:t xml:space="preserve"> operação do Projeto</w:t>
      </w:r>
      <w:bookmarkStart w:id="59" w:name="_DV_M346"/>
      <w:bookmarkEnd w:id="59"/>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FCE9800"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 xml:space="preserve">no caso de a referida operação não resultar em alteração do controlador final </w:t>
      </w:r>
      <w:r w:rsidRPr="007B533C">
        <w:rPr>
          <w:rFonts w:ascii="Garamond" w:hAnsi="Garamond"/>
          <w:sz w:val="24"/>
          <w:szCs w:val="24"/>
          <w:lang w:val="pt-BR"/>
        </w:rPr>
        <w:lastRenderedPageBreak/>
        <w:t>da Emissora</w:t>
      </w:r>
      <w:r w:rsidR="00AE302D" w:rsidRPr="007B533C">
        <w:rPr>
          <w:rFonts w:ascii="Garamond" w:hAnsi="Garamond"/>
          <w:sz w:val="24"/>
          <w:szCs w:val="24"/>
          <w:lang w:val="pt-BR"/>
        </w:rPr>
        <w:t xml:space="preserve"> no momento de tal reorganização</w:t>
      </w:r>
      <w:r w:rsidR="00340512">
        <w:rPr>
          <w:rFonts w:ascii="Garamond" w:hAnsi="Garamond"/>
          <w:sz w:val="24"/>
          <w:szCs w:val="24"/>
          <w:lang w:val="pt-BR"/>
        </w:rPr>
        <w:t xml:space="preserve"> (“</w:t>
      </w:r>
      <w:r w:rsidR="00340512">
        <w:rPr>
          <w:rFonts w:ascii="Garamond" w:hAnsi="Garamond"/>
          <w:b/>
          <w:bCs/>
          <w:sz w:val="24"/>
          <w:szCs w:val="24"/>
          <w:lang w:val="pt-BR"/>
        </w:rPr>
        <w:t>Reorganização Societária Autorizada da Emissora</w:t>
      </w:r>
      <w:r w:rsidR="00340512">
        <w:rPr>
          <w:rFonts w:ascii="Garamond" w:hAnsi="Garamond"/>
          <w:sz w:val="24"/>
          <w:szCs w:val="24"/>
          <w:lang w:val="pt-BR"/>
        </w:rPr>
        <w:t>”)</w:t>
      </w:r>
      <w:r w:rsidR="00CA2B7C" w:rsidRPr="007B533C">
        <w:rPr>
          <w:rFonts w:ascii="Garamond" w:hAnsi="Garamond"/>
          <w:sz w:val="24"/>
          <w:szCs w:val="24"/>
          <w:lang w:val="pt-BR"/>
        </w:rPr>
        <w:t xml:space="preserve">; </w:t>
      </w:r>
    </w:p>
    <w:p w14:paraId="11963CAD" w14:textId="5DB382A6"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w:t>
      </w:r>
      <w:r w:rsidR="00BD65E9">
        <w:rPr>
          <w:rFonts w:ascii="Garamond" w:hAnsi="Garamond"/>
          <w:sz w:val="24"/>
          <w:szCs w:val="24"/>
          <w:lang w:val="pt-BR"/>
        </w:rPr>
        <w:t xml:space="preserve"> (“</w:t>
      </w:r>
      <w:r w:rsidR="00BD65E9">
        <w:rPr>
          <w:rFonts w:ascii="Garamond" w:hAnsi="Garamond"/>
          <w:b/>
          <w:bCs/>
          <w:sz w:val="24"/>
          <w:szCs w:val="24"/>
          <w:lang w:val="pt-BR"/>
        </w:rPr>
        <w:t>Reorganização Societária Autorizada</w:t>
      </w:r>
      <w:r w:rsidR="00340512">
        <w:rPr>
          <w:rFonts w:ascii="Garamond" w:hAnsi="Garamond"/>
          <w:b/>
          <w:bCs/>
          <w:sz w:val="24"/>
          <w:szCs w:val="24"/>
          <w:lang w:val="pt-BR"/>
        </w:rPr>
        <w:t xml:space="preserve"> da Fiadora</w:t>
      </w:r>
      <w:r w:rsidR="00BD65E9">
        <w:rPr>
          <w:rFonts w:ascii="Garamond" w:hAnsi="Garamond"/>
          <w:sz w:val="24"/>
          <w:szCs w:val="24"/>
          <w:lang w:val="pt-BR"/>
        </w:rPr>
        <w:t>”)</w:t>
      </w:r>
      <w:r>
        <w:rPr>
          <w:rFonts w:ascii="Garamond" w:hAnsi="Garamond"/>
          <w:sz w:val="24"/>
          <w:szCs w:val="24"/>
          <w:lang w:val="pt-BR"/>
        </w:rPr>
        <w:t xml:space="preserve">;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lastRenderedPageBreak/>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3F2449F5"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60"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855E8">
        <w:rPr>
          <w:rFonts w:ascii="Garamond" w:hAnsi="Garamond" w:cs="Arial"/>
          <w:sz w:val="24"/>
          <w:szCs w:val="24"/>
          <w:lang w:val="pt-BR"/>
        </w:rPr>
        <w:t>(</w:t>
      </w:r>
      <w:r w:rsidR="00BD65E9">
        <w:rPr>
          <w:rFonts w:ascii="Garamond" w:hAnsi="Garamond" w:cs="Arial"/>
          <w:sz w:val="24"/>
          <w:szCs w:val="24"/>
          <w:lang w:val="pt-BR"/>
        </w:rPr>
        <w:t>f</w:t>
      </w:r>
      <w:r w:rsidR="007855E8">
        <w:rPr>
          <w:rFonts w:ascii="Garamond" w:hAnsi="Garamond" w:cs="Arial"/>
          <w:sz w:val="24"/>
          <w:szCs w:val="24"/>
          <w:lang w:val="pt-BR"/>
        </w:rPr>
        <w:t>), (</w:t>
      </w:r>
      <w:r w:rsidR="00BD65E9">
        <w:rPr>
          <w:rFonts w:ascii="Garamond" w:hAnsi="Garamond" w:cs="Arial"/>
          <w:sz w:val="24"/>
          <w:szCs w:val="24"/>
          <w:lang w:val="pt-BR"/>
        </w:rPr>
        <w:t>i</w:t>
      </w:r>
      <w:r w:rsidR="007855E8">
        <w:rPr>
          <w:rFonts w:ascii="Garamond" w:hAnsi="Garamond" w:cs="Arial"/>
          <w:sz w:val="24"/>
          <w:szCs w:val="24"/>
          <w:lang w:val="pt-BR"/>
        </w:rPr>
        <w:t>), (</w:t>
      </w:r>
      <w:r w:rsidR="00BD65E9">
        <w:rPr>
          <w:rFonts w:ascii="Garamond" w:hAnsi="Garamond" w:cs="Arial"/>
          <w:sz w:val="24"/>
          <w:szCs w:val="24"/>
          <w:lang w:val="pt-BR"/>
        </w:rPr>
        <w:t>q</w:t>
      </w:r>
      <w:r w:rsidR="007855E8">
        <w:rPr>
          <w:rFonts w:ascii="Garamond" w:hAnsi="Garamond" w:cs="Arial"/>
          <w:sz w:val="24"/>
          <w:szCs w:val="24"/>
          <w:lang w:val="pt-BR"/>
        </w:rPr>
        <w:t>), (</w:t>
      </w:r>
      <w:r w:rsidR="00BD65E9">
        <w:rPr>
          <w:rFonts w:ascii="Garamond" w:hAnsi="Garamond" w:cs="Arial"/>
          <w:sz w:val="24"/>
          <w:szCs w:val="24"/>
          <w:lang w:val="pt-BR"/>
        </w:rPr>
        <w:t>t</w:t>
      </w:r>
      <w:r w:rsidR="007855E8">
        <w:rPr>
          <w:rFonts w:ascii="Garamond" w:hAnsi="Garamond" w:cs="Arial"/>
          <w:sz w:val="24"/>
          <w:szCs w:val="24"/>
          <w:lang w:val="pt-BR"/>
        </w:rPr>
        <w:t>) e (</w:t>
      </w:r>
      <w:r w:rsidR="00BD65E9">
        <w:rPr>
          <w:rFonts w:ascii="Garamond" w:hAnsi="Garamond" w:cs="Arial"/>
          <w:sz w:val="24"/>
          <w:szCs w:val="24"/>
          <w:lang w:val="pt-BR"/>
        </w:rPr>
        <w:t>z</w:t>
      </w:r>
      <w:r w:rsidR="007855E8">
        <w:rPr>
          <w:rFonts w:ascii="Garamond" w:hAnsi="Garamond" w:cs="Arial"/>
          <w:sz w:val="24"/>
          <w:szCs w:val="24"/>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60"/>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1"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61"/>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2" w:name="_BPDC_LN_INS_1146"/>
      <w:bookmarkStart w:id="63" w:name="_BPDC_PR_INS_1147"/>
      <w:bookmarkEnd w:id="62"/>
      <w:bookmarkEnd w:id="63"/>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4" w:name="_BPDC_LN_INS_1144"/>
      <w:bookmarkStart w:id="65" w:name="_BPDC_PR_INS_1145"/>
      <w:bookmarkStart w:id="66" w:name="_BPDC_LN_INS_1142"/>
      <w:bookmarkStart w:id="67" w:name="_BPDC_PR_INS_1143"/>
      <w:bookmarkEnd w:id="64"/>
      <w:bookmarkEnd w:id="65"/>
      <w:bookmarkEnd w:id="66"/>
      <w:bookmarkEnd w:id="67"/>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445CAF79"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8" w:name="_BPDC_LN_INS_1140"/>
      <w:bookmarkStart w:id="69" w:name="_BPDC_PR_INS_1141"/>
      <w:bookmarkStart w:id="70" w:name="_BPDC_LN_INS_1138"/>
      <w:bookmarkStart w:id="71" w:name="_BPDC_PR_INS_1139"/>
      <w:bookmarkStart w:id="72" w:name="_Hlk45837536"/>
      <w:bookmarkEnd w:id="68"/>
      <w:bookmarkEnd w:id="69"/>
      <w:bookmarkEnd w:id="70"/>
      <w:bookmarkEnd w:id="71"/>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w:t>
      </w:r>
      <w:r w:rsidRPr="00092174">
        <w:rPr>
          <w:rFonts w:ascii="Garamond" w:hAnsi="Garamond" w:cs="Arial"/>
          <w:sz w:val="24"/>
          <w:szCs w:val="24"/>
          <w:lang w:val="pt-BR"/>
        </w:rPr>
        <w:lastRenderedPageBreak/>
        <w:t xml:space="preserve">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acrescido dos</w:t>
      </w:r>
      <w:r w:rsidR="00A37E18">
        <w:rPr>
          <w:rFonts w:ascii="Garamond" w:hAnsi="Garamond" w:cs="Arial"/>
          <w:sz w:val="24"/>
          <w:szCs w:val="24"/>
          <w:lang w:val="pt-BR"/>
        </w:rPr>
        <w:t xml:space="preserve"> respectivos</w:t>
      </w:r>
      <w:r w:rsidRPr="00092174">
        <w:rPr>
          <w:rFonts w:ascii="Garamond" w:hAnsi="Garamond" w:cs="Arial"/>
          <w:sz w:val="24"/>
          <w:szCs w:val="24"/>
          <w:lang w:val="pt-BR"/>
        </w:rPr>
        <w:t xml:space="preserve">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bookmarkEnd w:id="72"/>
      <w:r w:rsidR="0050591E">
        <w:rPr>
          <w:rFonts w:ascii="Garamond" w:hAnsi="Garamond" w:cs="Arial"/>
          <w:sz w:val="24"/>
          <w:szCs w:val="24"/>
          <w:lang w:val="pt-BR"/>
        </w:rPr>
        <w:t>.</w:t>
      </w:r>
    </w:p>
    <w:p w14:paraId="3610432D" w14:textId="379E3D33"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4.18</w:t>
      </w:r>
      <w:r w:rsidR="001519D2">
        <w:rPr>
          <w:rFonts w:ascii="Garamond" w:hAnsi="Garamond" w:cs="Arial"/>
          <w:sz w:val="24"/>
          <w:szCs w:val="24"/>
          <w:lang w:val="pt-BR"/>
        </w:rPr>
        <w:t>.</w:t>
      </w:r>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181B1FE"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 xml:space="preserve">Atualização Monetária e Juros Remuneratórios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51"/>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754CAB1"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73" w:name="_Ref531656509"/>
      <w:bookmarkStart w:id="74"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 xml:space="preserve">por valor igual ou inferior ao Valor Nominal Unitário, devendo tal fato constar do relatório da administração e das demonstrações financeiras da Emissora, ou por valor superior ao Valor Nominal Unitário, desde que observadas </w:t>
      </w:r>
      <w:r w:rsidR="00935097" w:rsidRPr="00D152EF">
        <w:rPr>
          <w:rFonts w:ascii="Garamond" w:hAnsi="Garamond" w:cs="Arial"/>
          <w:sz w:val="24"/>
          <w:szCs w:val="24"/>
          <w:lang w:val="pt-BR"/>
        </w:rPr>
        <w:lastRenderedPageBreak/>
        <w:t>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73"/>
      <w:bookmarkEnd w:id="74"/>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23EE9468"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Caso a aquisição facultativa mencionada na Cláusula 4.19.1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w:t>
      </w:r>
      <w:r w:rsidRPr="007855E8">
        <w:rPr>
          <w:rFonts w:ascii="Garamond" w:hAnsi="Garamond" w:cs="Arial"/>
          <w:sz w:val="24"/>
          <w:szCs w:val="24"/>
          <w:lang w:val="pt-BR"/>
        </w:rPr>
        <w:t xml:space="preserve">Debêntures superior a </w:t>
      </w:r>
      <w:r w:rsidR="00D15324" w:rsidRPr="007855E8">
        <w:rPr>
          <w:rFonts w:ascii="Garamond" w:hAnsi="Garamond" w:cs="Arial"/>
          <w:sz w:val="24"/>
          <w:szCs w:val="24"/>
          <w:lang w:val="pt-BR"/>
        </w:rPr>
        <w:t>5</w:t>
      </w:r>
      <w:r w:rsidRPr="007855E8">
        <w:rPr>
          <w:rFonts w:ascii="Garamond" w:hAnsi="Garamond" w:cs="Arial"/>
          <w:sz w:val="24"/>
          <w:szCs w:val="24"/>
          <w:lang w:val="pt-BR"/>
        </w:rPr>
        <w:t>% (</w:t>
      </w:r>
      <w:r w:rsidR="00D15324" w:rsidRPr="007855E8">
        <w:rPr>
          <w:rFonts w:ascii="Garamond" w:hAnsi="Garamond" w:cs="Arial"/>
          <w:sz w:val="24"/>
          <w:szCs w:val="24"/>
          <w:lang w:val="pt-BR"/>
        </w:rPr>
        <w:t>cinco</w:t>
      </w:r>
      <w:r w:rsidRPr="007855E8">
        <w:rPr>
          <w:rFonts w:ascii="Garamond" w:hAnsi="Garamond" w:cs="Arial"/>
          <w:sz w:val="24"/>
          <w:szCs w:val="24"/>
          <w:lang w:val="pt-BR"/>
        </w:rPr>
        <w:t xml:space="preserve"> por cento)</w:t>
      </w:r>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r w:rsidR="00D15324">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5"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5"/>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76" w:name="_Ref420336525"/>
      <w:r w:rsidRPr="005410B8">
        <w:rPr>
          <w:rFonts w:ascii="Garamond" w:hAnsi="Garamond" w:cs="Arial"/>
          <w:b/>
          <w:sz w:val="24"/>
          <w:szCs w:val="24"/>
          <w:lang w:val="pt-BR"/>
        </w:rPr>
        <w:t>Publicidade</w:t>
      </w:r>
      <w:bookmarkEnd w:id="76"/>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7" w:name="_Ref22827227"/>
      <w:bookmarkStart w:id="78"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7"/>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8"/>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9" w:name="_Ref531986287"/>
      <w:r w:rsidRPr="00F73B61">
        <w:rPr>
          <w:rFonts w:ascii="Garamond" w:hAnsi="Garamond" w:cs="Arial"/>
          <w:b/>
          <w:sz w:val="24"/>
          <w:szCs w:val="24"/>
          <w:lang w:val="pt-BR"/>
        </w:rPr>
        <w:t>Classificação de Risco</w:t>
      </w:r>
      <w:bookmarkEnd w:id="79"/>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80" w:name="_Ref380141300"/>
      <w:bookmarkStart w:id="81" w:name="_Toc367387613"/>
    </w:p>
    <w:bookmarkEnd w:id="80"/>
    <w:bookmarkEnd w:id="81"/>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82" w:name="_DV_C6"/>
      <w:r w:rsidRPr="00D17F05">
        <w:rPr>
          <w:rFonts w:ascii="Garamond" w:hAnsi="Garamond"/>
          <w:sz w:val="24"/>
          <w:szCs w:val="24"/>
          <w:lang w:val="pt-BR"/>
        </w:rPr>
        <w:t xml:space="preserve"> acima, caso, a qualquer momento durante a vigência da presente Escritura de Emissão e até a </w:t>
      </w:r>
      <w:bookmarkEnd w:id="82"/>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83"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w:t>
      </w:r>
      <w:r w:rsidRPr="00D17F05">
        <w:rPr>
          <w:rFonts w:ascii="Garamond" w:hAnsi="Garamond"/>
          <w:sz w:val="24"/>
          <w:szCs w:val="24"/>
          <w:lang w:val="pt-BR"/>
        </w:rPr>
        <w:lastRenderedPageBreak/>
        <w:t xml:space="preserve">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83"/>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4"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5" w:name="_DV_M121"/>
      <w:bookmarkStart w:id="86" w:name="_DV_M122"/>
      <w:bookmarkStart w:id="87" w:name="_DV_M123"/>
      <w:bookmarkStart w:id="88" w:name="_DV_M124"/>
      <w:bookmarkStart w:id="89" w:name="_DV_M125"/>
      <w:bookmarkStart w:id="90" w:name="_DV_M126"/>
      <w:bookmarkStart w:id="91" w:name="_DV_M127"/>
      <w:bookmarkStart w:id="92" w:name="_DV_M128"/>
      <w:bookmarkStart w:id="93" w:name="_DV_M129"/>
      <w:bookmarkStart w:id="94" w:name="_DV_M130"/>
      <w:bookmarkStart w:id="95" w:name="_DV_M131"/>
      <w:bookmarkStart w:id="96" w:name="_DV_M132"/>
      <w:bookmarkStart w:id="97" w:name="_DV_M133"/>
      <w:bookmarkStart w:id="98" w:name="_DV_M134"/>
      <w:bookmarkStart w:id="99" w:name="_DV_M135"/>
      <w:bookmarkStart w:id="100" w:name="_DV_M136"/>
      <w:bookmarkStart w:id="101" w:name="_DV_M137"/>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M163"/>
      <w:bookmarkStart w:id="127" w:name="_DV_M164"/>
      <w:bookmarkStart w:id="128" w:name="_DV_M165"/>
      <w:bookmarkStart w:id="129" w:name="_DV_C150"/>
      <w:bookmarkStart w:id="130" w:name="_Ref45954574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30"/>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w:t>
      </w:r>
      <w:r w:rsidRPr="00EF2BC5">
        <w:rPr>
          <w:rFonts w:ascii="Garamond" w:hAnsi="Garamond" w:cs="Arial"/>
          <w:sz w:val="24"/>
          <w:szCs w:val="24"/>
        </w:rPr>
        <w:lastRenderedPageBreak/>
        <w:t>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09089F6A"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xml:space="preserve">, entre outros, em </w:t>
      </w:r>
      <w:r w:rsidRPr="004A6943">
        <w:rPr>
          <w:rFonts w:ascii="Garamond" w:hAnsi="Garamond" w:cs="Arial"/>
          <w:sz w:val="24"/>
          <w:szCs w:val="24"/>
        </w:rPr>
        <w:lastRenderedPageBreak/>
        <w:t xml:space="preserve">relação à Emissora, de valor </w:t>
      </w:r>
      <w:r w:rsidR="00CE322B">
        <w:rPr>
          <w:rFonts w:ascii="Garamond" w:hAnsi="Garamond" w:cs="Arial"/>
          <w:sz w:val="24"/>
          <w:szCs w:val="24"/>
        </w:rPr>
        <w:t xml:space="preserve">(a) </w:t>
      </w:r>
      <w:r w:rsidRPr="004A6943">
        <w:rPr>
          <w:rFonts w:ascii="Garamond" w:hAnsi="Garamond" w:cs="Arial"/>
          <w:sz w:val="24"/>
          <w:szCs w:val="24"/>
        </w:rPr>
        <w:t xml:space="preserve">individual </w:t>
      </w:r>
      <w:r w:rsidR="00CE322B">
        <w:rPr>
          <w:rFonts w:ascii="Garamond" w:hAnsi="Garamond" w:cs="Arial"/>
          <w:sz w:val="24"/>
          <w:szCs w:val="24"/>
        </w:rPr>
        <w:t>igual ou</w:t>
      </w:r>
      <w:r w:rsidRPr="004A6943">
        <w:rPr>
          <w:rFonts w:ascii="Garamond" w:hAnsi="Garamond" w:cs="Arial"/>
          <w:sz w:val="24"/>
          <w:szCs w:val="24"/>
        </w:rPr>
        <w:t xml:space="preserve"> superior a R$</w:t>
      </w:r>
      <w:r w:rsidR="00CE322B">
        <w:rPr>
          <w:rFonts w:ascii="Garamond" w:hAnsi="Garamond" w:cs="Arial"/>
          <w:sz w:val="24"/>
          <w:szCs w:val="24"/>
        </w:rPr>
        <w:t>10.000</w:t>
      </w:r>
      <w:r w:rsidR="00B23973">
        <w:rPr>
          <w:rFonts w:ascii="Garamond" w:hAnsi="Garamond" w:cs="Arial"/>
          <w:sz w:val="24"/>
          <w:szCs w:val="24"/>
        </w:rPr>
        <w:t>.000</w:t>
      </w:r>
      <w:r w:rsidR="00CE322B">
        <w:rPr>
          <w:rFonts w:ascii="Garamond" w:hAnsi="Garamond" w:cs="Arial"/>
          <w:sz w:val="24"/>
          <w:szCs w:val="24"/>
        </w:rPr>
        <w:t>,00</w:t>
      </w:r>
      <w:r w:rsidRPr="004A6943">
        <w:rPr>
          <w:rFonts w:ascii="Garamond" w:hAnsi="Garamond" w:cs="Arial"/>
          <w:sz w:val="24"/>
          <w:szCs w:val="24"/>
        </w:rPr>
        <w:t xml:space="preserve"> (</w:t>
      </w:r>
      <w:r w:rsidR="00CE322B">
        <w:rPr>
          <w:rFonts w:ascii="Garamond" w:hAnsi="Garamond" w:cs="Arial"/>
          <w:sz w:val="24"/>
          <w:szCs w:val="24"/>
        </w:rPr>
        <w:t>dez milhões de reais</w:t>
      </w:r>
      <w:r w:rsidRPr="004A6943">
        <w:rPr>
          <w:rFonts w:ascii="Garamond" w:hAnsi="Garamond" w:cs="Arial"/>
          <w:sz w:val="24"/>
          <w:szCs w:val="24"/>
        </w:rPr>
        <w:t>)</w:t>
      </w:r>
      <w:r w:rsidR="00CE322B">
        <w:rPr>
          <w:rFonts w:ascii="Garamond" w:hAnsi="Garamond" w:cs="Arial"/>
          <w:sz w:val="24"/>
          <w:szCs w:val="24"/>
        </w:rPr>
        <w:t xml:space="preserve"> ou (b) agregado igual ou superior a</w:t>
      </w:r>
      <w:r w:rsidR="00CE322B" w:rsidRPr="004A6943">
        <w:rPr>
          <w:rFonts w:ascii="Garamond" w:hAnsi="Garamond" w:cs="Arial"/>
          <w:sz w:val="24"/>
          <w:szCs w:val="24"/>
        </w:rPr>
        <w:t xml:space="preserve"> R$</w:t>
      </w:r>
      <w:r w:rsidR="00B23973">
        <w:rPr>
          <w:rFonts w:ascii="Garamond" w:hAnsi="Garamond" w:cs="Arial"/>
          <w:sz w:val="24"/>
          <w:szCs w:val="24"/>
        </w:rPr>
        <w:t>3</w:t>
      </w:r>
      <w:r w:rsidR="00CE322B">
        <w:rPr>
          <w:rFonts w:ascii="Garamond" w:hAnsi="Garamond" w:cs="Arial"/>
          <w:sz w:val="24"/>
          <w:szCs w:val="24"/>
        </w:rPr>
        <w:t>0.000</w:t>
      </w:r>
      <w:r w:rsidR="00B23973">
        <w:rPr>
          <w:rFonts w:ascii="Garamond" w:hAnsi="Garamond" w:cs="Arial"/>
          <w:sz w:val="24"/>
          <w:szCs w:val="24"/>
        </w:rPr>
        <w:t>.000</w:t>
      </w:r>
      <w:r w:rsidR="00CE322B">
        <w:rPr>
          <w:rFonts w:ascii="Garamond" w:hAnsi="Garamond" w:cs="Arial"/>
          <w:sz w:val="24"/>
          <w:szCs w:val="24"/>
        </w:rPr>
        <w:t>,00</w:t>
      </w:r>
      <w:r w:rsidR="00CE322B" w:rsidRPr="004A6943">
        <w:rPr>
          <w:rFonts w:ascii="Garamond" w:hAnsi="Garamond" w:cs="Arial"/>
          <w:sz w:val="24"/>
          <w:szCs w:val="24"/>
        </w:rPr>
        <w:t xml:space="preserve"> (</w:t>
      </w:r>
      <w:r w:rsidR="00CE322B">
        <w:rPr>
          <w:rFonts w:ascii="Garamond" w:hAnsi="Garamond" w:cs="Arial"/>
          <w:sz w:val="24"/>
          <w:szCs w:val="24"/>
        </w:rPr>
        <w:t>trinta milhões de reais</w:t>
      </w:r>
      <w:r w:rsidR="00CE322B"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1" w:name="_Hlk39365885"/>
      <w:bookmarkStart w:id="132" w:name="_Ref427707775"/>
      <w:bookmarkStart w:id="133"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31"/>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divulgar as demonstrações financeiras subsequentes, acompanhadas de notas explicativas e relatório dos auditores independentes, dentro </w:t>
      </w:r>
      <w:r w:rsidRPr="00EF2BC5">
        <w:rPr>
          <w:rFonts w:ascii="Garamond" w:hAnsi="Garamond"/>
          <w:sz w:val="24"/>
          <w:szCs w:val="24"/>
          <w:lang w:val="pt-BR"/>
        </w:rPr>
        <w:lastRenderedPageBreak/>
        <w:t>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39EED68C"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tenha sido obtido efeito suspensivo, ou, alternativamente</w:t>
      </w:r>
      <w:r w:rsidR="00EB671D">
        <w:rPr>
          <w:rFonts w:ascii="Garamond" w:hAnsi="Garamond" w:cs="Arial"/>
          <w:sz w:val="24"/>
          <w:szCs w:val="24"/>
        </w:rPr>
        <w:t>,</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4"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34"/>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5"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5"/>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toda a estrutura de contratos e demais acordos existentes e relevantes, os quais dão à Emissora condição fundamental de </w:t>
      </w:r>
      <w:r w:rsidRPr="00D152EF">
        <w:rPr>
          <w:rFonts w:ascii="Garamond" w:hAnsi="Garamond" w:cs="Arial"/>
          <w:sz w:val="24"/>
          <w:szCs w:val="24"/>
        </w:rPr>
        <w:lastRenderedPageBreak/>
        <w:t>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6"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6"/>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1BB5D4B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BD65E9">
        <w:rPr>
          <w:rFonts w:ascii="Garamond" w:hAnsi="Garamond" w:cs="Arial"/>
          <w:sz w:val="24"/>
          <w:szCs w:val="24"/>
        </w:rPr>
        <w:t>item</w:t>
      </w:r>
      <w:r w:rsidR="0007721E" w:rsidRPr="00D152EF">
        <w:rPr>
          <w:rFonts w:ascii="Garamond" w:hAnsi="Garamond" w:cs="Arial"/>
          <w:sz w:val="24"/>
          <w:szCs w:val="24"/>
        </w:rPr>
        <w:t xml:space="preserve"> </w:t>
      </w:r>
      <w:r w:rsidR="00BD65E9">
        <w:rPr>
          <w:rFonts w:ascii="Garamond" w:hAnsi="Garamond" w:cs="Arial"/>
          <w:sz w:val="24"/>
          <w:szCs w:val="24"/>
        </w:rPr>
        <w:t xml:space="preserve">(o), </w:t>
      </w:r>
      <w:r w:rsidR="0007721E" w:rsidRPr="00D152EF">
        <w:rPr>
          <w:rFonts w:ascii="Garamond" w:hAnsi="Garamond" w:cs="Arial"/>
          <w:sz w:val="24"/>
          <w:szCs w:val="24"/>
        </w:rPr>
        <w:t xml:space="preserve">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7"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7"/>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8" w:name="_DV_M459"/>
      <w:bookmarkStart w:id="139" w:name="_DV_M461"/>
      <w:bookmarkStart w:id="140" w:name="_DV_M462"/>
      <w:bookmarkStart w:id="141" w:name="_DV_M463"/>
      <w:bookmarkStart w:id="142" w:name="_DV_M464"/>
      <w:bookmarkStart w:id="143" w:name="_DV_M465"/>
      <w:bookmarkStart w:id="144" w:name="_DV_M466"/>
      <w:bookmarkStart w:id="145" w:name="_DV_M467"/>
      <w:bookmarkStart w:id="146" w:name="_DV_M468"/>
      <w:bookmarkStart w:id="147" w:name="_DV_M469"/>
      <w:bookmarkStart w:id="148" w:name="_DV_M470"/>
      <w:bookmarkStart w:id="149" w:name="_DV_M471"/>
      <w:bookmarkStart w:id="150" w:name="_DV_M472"/>
      <w:bookmarkStart w:id="151" w:name="_DV_M473"/>
      <w:bookmarkStart w:id="152" w:name="_DV_M474"/>
      <w:bookmarkStart w:id="153" w:name="_DV_M475"/>
      <w:bookmarkStart w:id="154" w:name="_DV_M476"/>
      <w:bookmarkStart w:id="155" w:name="_DV_M477"/>
      <w:bookmarkStart w:id="156" w:name="_DV_M478"/>
      <w:bookmarkStart w:id="157" w:name="_DV_M479"/>
      <w:bookmarkStart w:id="158" w:name="_DV_M480"/>
      <w:bookmarkStart w:id="159" w:name="_DV_M481"/>
      <w:bookmarkStart w:id="160" w:name="_DV_M482"/>
      <w:bookmarkStart w:id="161" w:name="_DV_M483"/>
      <w:bookmarkStart w:id="162" w:name="_DV_M484"/>
      <w:bookmarkStart w:id="163" w:name="_DV_M485"/>
      <w:bookmarkStart w:id="164" w:name="_DV_M486"/>
      <w:bookmarkStart w:id="165" w:name="_DV_M487"/>
      <w:bookmarkStart w:id="166" w:name="_DV_M488"/>
      <w:bookmarkStart w:id="167" w:name="_DV_M489"/>
      <w:bookmarkStart w:id="168" w:name="_DV_M490"/>
      <w:bookmarkStart w:id="169" w:name="_DV_M491"/>
      <w:bookmarkStart w:id="170" w:name="_DV_M492"/>
      <w:bookmarkStart w:id="171" w:name="_DV_M493"/>
      <w:bookmarkStart w:id="172" w:name="_DV_M513"/>
      <w:bookmarkStart w:id="173" w:name="_DV_M514"/>
      <w:bookmarkStart w:id="174" w:name="_Hlk3936606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4"/>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w:t>
      </w:r>
      <w:r w:rsidRPr="00961803">
        <w:rPr>
          <w:rFonts w:ascii="Garamond" w:hAnsi="Garamond" w:cs="Arial"/>
          <w:sz w:val="24"/>
          <w:szCs w:val="24"/>
        </w:rPr>
        <w:lastRenderedPageBreak/>
        <w:t xml:space="preserve">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5" w:name="_DV_M417"/>
      <w:bookmarkEnd w:id="175"/>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w:t>
      </w:r>
      <w:r w:rsidR="0007721E">
        <w:rPr>
          <w:rFonts w:ascii="Garamond" w:hAnsi="Garamond" w:cs="Arial"/>
          <w:sz w:val="24"/>
          <w:szCs w:val="24"/>
        </w:rPr>
        <w:lastRenderedPageBreak/>
        <w:t xml:space="preserve">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w:t>
      </w:r>
      <w:r w:rsidRPr="00EF2BC5">
        <w:rPr>
          <w:rFonts w:ascii="Garamond" w:hAnsi="Garamond" w:cs="Arial"/>
          <w:sz w:val="24"/>
          <w:szCs w:val="24"/>
        </w:rPr>
        <w:lastRenderedPageBreak/>
        <w:t>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4"/>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176" w:name="_DV_M195"/>
      <w:bookmarkStart w:id="177" w:name="_DV_M196"/>
      <w:bookmarkStart w:id="178" w:name="_DV_M197"/>
      <w:bookmarkStart w:id="179" w:name="_DV_M198"/>
      <w:bookmarkStart w:id="180" w:name="_DV_M199"/>
      <w:bookmarkStart w:id="181" w:name="_DV_M200"/>
      <w:bookmarkStart w:id="182" w:name="_DV_M201"/>
      <w:bookmarkStart w:id="183" w:name="_DV_M202"/>
      <w:bookmarkStart w:id="184" w:name="_DV_M203"/>
      <w:bookmarkStart w:id="185" w:name="_DV_M204"/>
      <w:bookmarkStart w:id="186" w:name="_DV_M205"/>
      <w:bookmarkStart w:id="187" w:name="_DV_M206"/>
      <w:bookmarkStart w:id="188" w:name="_DV_M207"/>
      <w:bookmarkStart w:id="189" w:name="_DV_M208"/>
      <w:bookmarkStart w:id="190" w:name="_DV_M209"/>
      <w:bookmarkStart w:id="191" w:name="_DV_M210"/>
      <w:bookmarkStart w:id="192" w:name="_DV_M211"/>
      <w:bookmarkStart w:id="193" w:name="_DV_M212"/>
      <w:bookmarkStart w:id="194" w:name="_DV_M213"/>
      <w:bookmarkStart w:id="195" w:name="_DV_M214"/>
      <w:bookmarkStart w:id="196" w:name="_DV_M215"/>
      <w:bookmarkStart w:id="197" w:name="_DV_M216"/>
      <w:bookmarkStart w:id="198" w:name="_DV_M217"/>
      <w:bookmarkStart w:id="199" w:name="_DV_M218"/>
      <w:bookmarkStart w:id="200" w:name="_DV_M219"/>
      <w:bookmarkStart w:id="201" w:name="_DV_M220"/>
      <w:bookmarkStart w:id="202" w:name="_DV_M221"/>
      <w:bookmarkStart w:id="203" w:name="_DV_M222"/>
      <w:bookmarkStart w:id="204" w:name="_DV_M223"/>
      <w:bookmarkStart w:id="205" w:name="_DV_M224"/>
      <w:bookmarkStart w:id="206" w:name="_DV_M225"/>
      <w:bookmarkStart w:id="207" w:name="_DV_M226"/>
      <w:bookmarkStart w:id="208" w:name="_DV_M227"/>
      <w:bookmarkStart w:id="209" w:name="_DV_M228"/>
      <w:bookmarkStart w:id="210" w:name="_DV_M229"/>
      <w:bookmarkStart w:id="211" w:name="_DV_M230"/>
      <w:bookmarkStart w:id="212" w:name="_DV_M231"/>
      <w:bookmarkStart w:id="213" w:name="_DV_M232"/>
      <w:bookmarkStart w:id="214" w:name="_DV_M233"/>
      <w:bookmarkStart w:id="215" w:name="_DV_M234"/>
      <w:bookmarkStart w:id="216" w:name="_DV_M235"/>
      <w:bookmarkStart w:id="217" w:name="_DV_M236"/>
      <w:bookmarkStart w:id="218" w:name="_DV_M237"/>
      <w:bookmarkStart w:id="219" w:name="_DV_M238"/>
      <w:bookmarkStart w:id="220" w:name="_DV_M239"/>
      <w:bookmarkStart w:id="221" w:name="_DV_M240"/>
      <w:bookmarkStart w:id="222" w:name="_DV_M241"/>
      <w:bookmarkStart w:id="223" w:name="_DV_M242"/>
      <w:bookmarkStart w:id="224" w:name="_DV_M243"/>
      <w:bookmarkStart w:id="225" w:name="_DV_M244"/>
      <w:bookmarkStart w:id="226" w:name="_DV_M245"/>
      <w:bookmarkStart w:id="227" w:name="_DV_M246"/>
      <w:bookmarkStart w:id="228" w:name="_DV_M247"/>
      <w:bookmarkStart w:id="229" w:name="_DV_M248"/>
      <w:bookmarkStart w:id="230" w:name="_DV_M249"/>
      <w:bookmarkStart w:id="231" w:name="_DV_M250"/>
      <w:bookmarkStart w:id="232" w:name="_Ref486278702"/>
      <w:bookmarkEnd w:id="132"/>
      <w:bookmarkEnd w:id="13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w:t>
      </w:r>
      <w:r w:rsidRPr="005410B8">
        <w:rPr>
          <w:rFonts w:ascii="Garamond" w:hAnsi="Garamond"/>
          <w:sz w:val="24"/>
          <w:szCs w:val="24"/>
          <w:lang w:val="pt-BR"/>
        </w:rPr>
        <w:lastRenderedPageBreak/>
        <w:t>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33" w:name="_DV_M332"/>
      <w:bookmarkStart w:id="234" w:name="_DV_M333"/>
      <w:bookmarkStart w:id="235" w:name="_DV_M334"/>
      <w:bookmarkStart w:id="236" w:name="_DV_M335"/>
      <w:bookmarkStart w:id="237" w:name="_DV_M336"/>
      <w:bookmarkStart w:id="238" w:name="_DV_M337"/>
      <w:bookmarkStart w:id="239" w:name="_DV_M338"/>
      <w:bookmarkStart w:id="240" w:name="_DV_M339"/>
      <w:bookmarkStart w:id="241" w:name="_DV_M340"/>
      <w:bookmarkStart w:id="242" w:name="_Ref427712773"/>
      <w:bookmarkEnd w:id="232"/>
      <w:bookmarkEnd w:id="233"/>
      <w:bookmarkEnd w:id="234"/>
      <w:bookmarkEnd w:id="235"/>
      <w:bookmarkEnd w:id="236"/>
      <w:bookmarkEnd w:id="237"/>
      <w:bookmarkEnd w:id="238"/>
      <w:bookmarkEnd w:id="239"/>
      <w:bookmarkEnd w:id="240"/>
      <w:bookmarkEnd w:id="241"/>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lastRenderedPageBreak/>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24B684AD" w:rsidR="00240740" w:rsidRDefault="00240740" w:rsidP="00972415">
      <w:pPr>
        <w:pStyle w:val="Level2"/>
        <w:spacing w:after="240" w:line="320" w:lineRule="exact"/>
        <w:rPr>
          <w:rFonts w:ascii="Garamond" w:eastAsia="Times New Roman" w:hAnsi="Garamond" w:cs="Arial"/>
          <w:sz w:val="24"/>
          <w:szCs w:val="24"/>
          <w:lang w:val="pt-BR" w:eastAsia="en-US"/>
        </w:rPr>
      </w:pPr>
      <w:bookmarkStart w:id="243" w:name="_Hlk46249267"/>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 xml:space="preserve">meses de </w:t>
      </w:r>
      <w:r w:rsidR="00B23973">
        <w:rPr>
          <w:rFonts w:ascii="Garamond" w:eastAsia="Times New Roman" w:hAnsi="Garamond" w:cs="Arial"/>
          <w:sz w:val="24"/>
          <w:szCs w:val="24"/>
          <w:lang w:val="pt-BR" w:eastAsia="en-US"/>
        </w:rPr>
        <w:t>agosto e fevereiro</w:t>
      </w:r>
      <w:r w:rsidR="00E320A9">
        <w:rPr>
          <w:rFonts w:ascii="Garamond" w:eastAsia="Times New Roman" w:hAnsi="Garamond" w:cs="Arial"/>
          <w:sz w:val="24"/>
          <w:szCs w:val="24"/>
          <w:lang w:val="pt-BR" w:eastAsia="en-US"/>
        </w:rPr>
        <w:t xml:space="preserve">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bookmarkEnd w:id="243"/>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xml:space="preserve">, despesas com </w:t>
      </w:r>
      <w:r w:rsidR="007737DB">
        <w:rPr>
          <w:rFonts w:ascii="Garamond" w:eastAsia="Times New Roman" w:hAnsi="Garamond" w:cs="Arial"/>
          <w:sz w:val="24"/>
          <w:szCs w:val="24"/>
          <w:lang w:val="pt-BR" w:eastAsia="en-US"/>
        </w:rPr>
        <w:lastRenderedPageBreak/>
        <w:t>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lastRenderedPageBreak/>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44"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44"/>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5" w:name="_Ref284525887"/>
      <w:r w:rsidRPr="005410B8">
        <w:rPr>
          <w:rFonts w:ascii="Garamond" w:eastAsia="Times New Roman" w:hAnsi="Garamond" w:cs="Arial"/>
          <w:sz w:val="24"/>
          <w:szCs w:val="24"/>
          <w:lang w:val="pt-BR" w:eastAsia="en-US"/>
        </w:rPr>
        <w:t xml:space="preserve">existência de </w:t>
      </w:r>
      <w:bookmarkStart w:id="246"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5"/>
      <w:bookmarkEnd w:id="246"/>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 xml:space="preserve">missão, incluindo as </w:t>
      </w:r>
      <w:r w:rsidRPr="00371E2C">
        <w:rPr>
          <w:rFonts w:ascii="Garamond" w:hAnsi="Garamond" w:cs="Arial"/>
          <w:sz w:val="24"/>
          <w:szCs w:val="24"/>
        </w:rPr>
        <w:lastRenderedPageBreak/>
        <w:t>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0"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 xml:space="preserve">estando este isento, sob qualquer forma ou pretexto, de qualquer responsabilidade </w:t>
      </w:r>
      <w:r w:rsidR="00F4168C" w:rsidRPr="005410B8">
        <w:rPr>
          <w:rFonts w:ascii="Garamond" w:hAnsi="Garamond"/>
          <w:sz w:val="24"/>
          <w:szCs w:val="24"/>
          <w:lang w:val="pt-BR"/>
        </w:rPr>
        <w:lastRenderedPageBreak/>
        <w:t>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7" w:name="_DV_M341"/>
      <w:bookmarkStart w:id="248" w:name="_DV_M353"/>
      <w:bookmarkStart w:id="249" w:name="_DV_M354"/>
      <w:bookmarkStart w:id="250" w:name="_Ref447756814"/>
      <w:bookmarkEnd w:id="242"/>
      <w:bookmarkEnd w:id="247"/>
      <w:bookmarkEnd w:id="248"/>
      <w:bookmarkEnd w:id="249"/>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50"/>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w:t>
      </w:r>
      <w:r w:rsidRPr="00EF2BC5">
        <w:rPr>
          <w:rFonts w:ascii="Garamond" w:hAnsi="Garamond"/>
          <w:sz w:val="24"/>
          <w:szCs w:val="24"/>
        </w:rPr>
        <w:lastRenderedPageBreak/>
        <w:t>(i.3)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xml:space="preserve">” todas as Debêntures em circulação no mercado, excluídas as Debêntures que a Emissora possuir em tesouraria, ou que sejam de propriedade de seus controladores ou de qualquer de suas controladas ou coligadas, bem como dos respectivos </w:t>
      </w:r>
      <w:r w:rsidRPr="00EF2BC5">
        <w:rPr>
          <w:rFonts w:ascii="Garamond" w:hAnsi="Garamond"/>
          <w:bCs/>
          <w:sz w:val="24"/>
          <w:szCs w:val="24"/>
        </w:rPr>
        <w:lastRenderedPageBreak/>
        <w:t>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lastRenderedPageBreak/>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51" w:name="_Ref447756836"/>
      <w:r w:rsidRPr="006D2476">
        <w:rPr>
          <w:rFonts w:ascii="Garamond" w:hAnsi="Garamond"/>
          <w:b/>
          <w:sz w:val="24"/>
        </w:rPr>
        <w:t>Quórum de Deliberação</w:t>
      </w:r>
      <w:bookmarkEnd w:id="251"/>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2" w:name="_Ref34852369"/>
      <w:bookmarkStart w:id="253"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52"/>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4" w:name="_Ref34852317"/>
      <w:bookmarkStart w:id="255" w:name="_Ref447758418"/>
      <w:bookmarkEnd w:id="253"/>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54"/>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6"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xml:space="preserve">) redação de </w:t>
      </w:r>
      <w:r w:rsidR="00CD5154" w:rsidRPr="006D2476">
        <w:rPr>
          <w:rFonts w:ascii="Garamond" w:hAnsi="Garamond"/>
          <w:bCs/>
          <w:sz w:val="24"/>
          <w:szCs w:val="24"/>
        </w:rPr>
        <w:lastRenderedPageBreak/>
        <w:t>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6"/>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5"/>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7"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7"/>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w:t>
      </w:r>
      <w:r w:rsidR="00793E53">
        <w:rPr>
          <w:rFonts w:ascii="Garamond" w:eastAsia="Arial" w:hAnsi="Garamond" w:cs="Arial"/>
          <w:bCs/>
          <w:iCs/>
          <w:sz w:val="24"/>
          <w:szCs w:val="24"/>
          <w:lang w:eastAsia="en-GB"/>
        </w:rPr>
        <w:lastRenderedPageBreak/>
        <w:t>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58"/>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9"/>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60"/>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1"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61"/>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xml:space="preserve">; ou </w:t>
      </w:r>
      <w:r w:rsidRPr="005410B8">
        <w:rPr>
          <w:rFonts w:ascii="Garamond" w:hAnsi="Garamond" w:cs="Arial"/>
          <w:sz w:val="24"/>
          <w:szCs w:val="24"/>
          <w:lang w:val="pt-BR" w:eastAsia="pt-BR"/>
        </w:rPr>
        <w:lastRenderedPageBreak/>
        <w:t>(iii.b)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62"/>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63"/>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4"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64"/>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5"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xml:space="preserve">, está ciente e cumpre os termos das Leis Anticorrupção e mantém políticas e/ou procedimentos internos objetivando o cumprimento das Leis </w:t>
      </w:r>
      <w:r w:rsidRPr="005410B8">
        <w:rPr>
          <w:rFonts w:ascii="Garamond" w:hAnsi="Garamond" w:cs="Arial"/>
          <w:sz w:val="24"/>
          <w:szCs w:val="24"/>
          <w:lang w:val="pt-BR" w:eastAsia="pt-BR"/>
        </w:rPr>
        <w:lastRenderedPageBreak/>
        <w:t>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5"/>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6"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6"/>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7" w:name="_DV_M649"/>
      <w:bookmarkEnd w:id="267"/>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w:t>
      </w:r>
      <w:r w:rsidR="0002405D" w:rsidRPr="0002405D">
        <w:rPr>
          <w:rFonts w:ascii="Garamond" w:hAnsi="Garamond" w:cs="Arial"/>
          <w:color w:val="000000" w:themeColor="text1"/>
          <w:sz w:val="24"/>
          <w:szCs w:val="24"/>
          <w:lang w:val="pt-BR"/>
        </w:rPr>
        <w:lastRenderedPageBreak/>
        <w:t xml:space="preserve">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8" w:name="_DV_M652"/>
      <w:bookmarkEnd w:id="268"/>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w:t>
      </w:r>
      <w:r w:rsidRPr="00677047">
        <w:rPr>
          <w:rFonts w:ascii="Garamond" w:hAnsi="Garamond" w:cs="Arial"/>
          <w:sz w:val="24"/>
          <w:szCs w:val="24"/>
          <w:lang w:val="pt-BR"/>
        </w:rPr>
        <w:lastRenderedPageBreak/>
        <w:t>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w:t>
      </w:r>
      <w:r w:rsidRPr="00677047">
        <w:rPr>
          <w:rFonts w:ascii="Garamond" w:hAnsi="Garamond" w:cs="Arial"/>
          <w:sz w:val="24"/>
          <w:szCs w:val="24"/>
          <w:lang w:val="pt-BR"/>
        </w:rPr>
        <w:lastRenderedPageBreak/>
        <w:t xml:space="preserve">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9" w:name="_DV_M356"/>
      <w:bookmarkStart w:id="270" w:name="_DV_M357"/>
      <w:bookmarkStart w:id="271" w:name="_DV_M358"/>
      <w:bookmarkStart w:id="272" w:name="_DV_M359"/>
      <w:bookmarkStart w:id="273" w:name="_DV_M360"/>
      <w:bookmarkStart w:id="274" w:name="_DV_M361"/>
      <w:bookmarkStart w:id="275" w:name="_DV_M362"/>
      <w:bookmarkStart w:id="276" w:name="_DV_M363"/>
      <w:bookmarkStart w:id="277" w:name="_DV_M364"/>
      <w:bookmarkStart w:id="278" w:name="_DV_M365"/>
      <w:bookmarkStart w:id="279" w:name="_DV_M366"/>
      <w:bookmarkStart w:id="280" w:name="_DV_M367"/>
      <w:bookmarkStart w:id="281" w:name="_DV_M368"/>
      <w:bookmarkStart w:id="282" w:name="_DV_M369"/>
      <w:bookmarkStart w:id="283" w:name="_DV_M370"/>
      <w:bookmarkStart w:id="284" w:name="_DV_M371"/>
      <w:bookmarkStart w:id="285" w:name="_DV_M372"/>
      <w:bookmarkStart w:id="286" w:name="_DV_M373"/>
      <w:bookmarkStart w:id="287" w:name="_DV_M374"/>
      <w:bookmarkStart w:id="288" w:name="_DV_M375"/>
      <w:bookmarkStart w:id="289" w:name="_DV_M376"/>
      <w:bookmarkStart w:id="290" w:name="_DV_M377"/>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5"/>
      <w:bookmarkStart w:id="299" w:name="_DV_M386"/>
      <w:bookmarkStart w:id="300" w:name="_DV_M387"/>
      <w:bookmarkStart w:id="301" w:name="_DV_M388"/>
      <w:bookmarkStart w:id="302" w:name="_DV_M389"/>
      <w:bookmarkStart w:id="303" w:name="_DV_M390"/>
      <w:bookmarkStart w:id="304" w:name="_DV_M391"/>
      <w:bookmarkStart w:id="305" w:name="_DV_M392"/>
      <w:bookmarkStart w:id="306" w:name="_DV_M393"/>
      <w:bookmarkStart w:id="307" w:name="_DV_M394"/>
      <w:bookmarkStart w:id="308" w:name="_DV_M39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5410B8">
        <w:rPr>
          <w:rFonts w:ascii="Garamond" w:hAnsi="Garamond"/>
          <w:sz w:val="24"/>
          <w:szCs w:val="24"/>
        </w:rPr>
        <w:t>Todos os documentos e a</w:t>
      </w:r>
      <w:bookmarkStart w:id="309"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9"/>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10" w:name="_DV_M396"/>
      <w:bookmarkEnd w:id="310"/>
      <w:r w:rsidRPr="00B10A0C">
        <w:rPr>
          <w:rFonts w:ascii="Garamond" w:hAnsi="Garamond" w:cs="Arial"/>
          <w:sz w:val="24"/>
          <w:szCs w:val="24"/>
          <w:u w:val="single"/>
          <w:lang w:val="pt-BR"/>
        </w:rPr>
        <w:lastRenderedPageBreak/>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11" w:name="_DV_M397"/>
      <w:bookmarkStart w:id="312" w:name="_DV_M398"/>
      <w:bookmarkStart w:id="313" w:name="_Hlk39347556"/>
      <w:bookmarkEnd w:id="311"/>
      <w:bookmarkEnd w:id="312"/>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60B8D4FC" w:rsidR="00AC130A" w:rsidRPr="00BF1FA1" w:rsidRDefault="00AC130A" w:rsidP="00793E53">
      <w:pPr>
        <w:spacing w:line="320" w:lineRule="exact"/>
        <w:ind w:left="993"/>
        <w:rPr>
          <w:rStyle w:val="Hyperlink"/>
          <w:rFonts w:ascii="Garamond" w:eastAsia="Arial" w:hAnsi="Garamond" w:cs="Arial"/>
          <w:sz w:val="24"/>
          <w:szCs w:val="24"/>
          <w:lang w:eastAsia="en-GB"/>
        </w:rPr>
      </w:pPr>
      <w:r w:rsidRPr="00AC130A">
        <w:rPr>
          <w:rFonts w:ascii="Garamond" w:hAnsi="Garamond" w:cs="Arial"/>
          <w:sz w:val="24"/>
          <w:szCs w:val="24"/>
        </w:rPr>
        <w:t xml:space="preserve">E-mail: </w:t>
      </w:r>
      <w:hyperlink r:id="rId31" w:history="1">
        <w:r w:rsidR="00BF1FA1" w:rsidRPr="00BF1FA1">
          <w:rPr>
            <w:rStyle w:val="Hyperlink"/>
            <w:rFonts w:ascii="Garamond" w:eastAsia="Arial" w:hAnsi="Garamond" w:cs="Arial"/>
            <w:sz w:val="24"/>
            <w:szCs w:val="24"/>
            <w:lang w:eastAsia="en-GB"/>
          </w:rPr>
          <w:t>divida.brenergia@engie.com</w:t>
        </w:r>
      </w:hyperlink>
      <w:r w:rsidR="00F626E5" w:rsidRPr="00BF1FA1">
        <w:rPr>
          <w:rStyle w:val="Hyperlink"/>
          <w:rFonts w:ascii="Garamond" w:eastAsia="Arial" w:hAnsi="Garamond" w:cs="Arial"/>
          <w:sz w:val="24"/>
          <w:szCs w:val="24"/>
          <w:lang w:eastAsia="en-GB"/>
        </w:rPr>
        <w:t xml:space="preserve"> </w:t>
      </w:r>
    </w:p>
    <w:bookmarkEnd w:id="313"/>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14" w:name="_DV_M407"/>
      <w:bookmarkStart w:id="315" w:name="_DV_M408"/>
      <w:bookmarkStart w:id="316" w:name="_DV_M409"/>
      <w:bookmarkStart w:id="317" w:name="_DV_M410"/>
      <w:bookmarkStart w:id="318" w:name="_DV_M411"/>
      <w:bookmarkStart w:id="319" w:name="_DV_M412"/>
      <w:bookmarkStart w:id="320" w:name="_DV_M413"/>
      <w:bookmarkStart w:id="321" w:name="_DV_M414"/>
      <w:bookmarkEnd w:id="314"/>
      <w:bookmarkEnd w:id="315"/>
      <w:bookmarkEnd w:id="316"/>
      <w:bookmarkEnd w:id="317"/>
      <w:bookmarkEnd w:id="318"/>
      <w:bookmarkEnd w:id="319"/>
      <w:bookmarkEnd w:id="320"/>
      <w:bookmarkEnd w:id="321"/>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22"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6A48100A"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2" w:history="1">
        <w:r w:rsidR="00A1482C" w:rsidRPr="00424618">
          <w:rPr>
            <w:rStyle w:val="Hyperlink"/>
            <w:rFonts w:ascii="Garamond" w:hAnsi="Garamond" w:cs="Arial"/>
            <w:sz w:val="24"/>
            <w:szCs w:val="24"/>
          </w:rPr>
          <w:t>spestruturacao@simplificpavarini.com.br</w:t>
        </w:r>
      </w:hyperlink>
      <w:bookmarkEnd w:id="322"/>
      <w:r w:rsidR="00A1482C">
        <w:rPr>
          <w:rFonts w:ascii="Garamond" w:hAnsi="Garamond" w:cs="Arial"/>
          <w:sz w:val="24"/>
          <w:szCs w:val="24"/>
          <w:lang w:val="pt-BR"/>
        </w:rPr>
        <w:t xml:space="preserve"> </w:t>
      </w:r>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59608E6F"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3" w:history="1">
        <w:r w:rsidR="00BF1FA1" w:rsidRPr="00BF1FA1">
          <w:rPr>
            <w:rStyle w:val="Hyperlink"/>
            <w:rFonts w:ascii="Garamond" w:eastAsia="Arial" w:hAnsi="Garamond" w:cs="Arial"/>
            <w:sz w:val="24"/>
            <w:szCs w:val="24"/>
            <w:lang w:eastAsia="en-GB"/>
          </w:rPr>
          <w:t>divida.brenergia@engie.com</w:t>
        </w:r>
      </w:hyperlink>
      <w:r w:rsidR="00BF1FA1" w:rsidRPr="00BF1FA1">
        <w:rPr>
          <w:rStyle w:val="Hyperlink"/>
          <w:rFonts w:ascii="Garamond" w:eastAsia="Arial" w:hAnsi="Garamond" w:cs="Arial"/>
          <w:sz w:val="24"/>
          <w:szCs w:val="24"/>
          <w:lang w:eastAsia="en-GB"/>
        </w:rPr>
        <w:t xml:space="preserve"> </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749A5F60" w14:textId="6C7738F5" w:rsidR="007855E8" w:rsidRPr="007855E8" w:rsidRDefault="007855E8" w:rsidP="007855E8">
      <w:pPr>
        <w:spacing w:line="320" w:lineRule="exact"/>
        <w:ind w:left="993"/>
        <w:rPr>
          <w:rFonts w:ascii="Garamond" w:hAnsi="Garamond" w:cs="Arial"/>
          <w:b/>
          <w:bCs/>
          <w:sz w:val="24"/>
          <w:szCs w:val="24"/>
        </w:rPr>
      </w:pPr>
      <w:r>
        <w:rPr>
          <w:rFonts w:ascii="Garamond" w:hAnsi="Garamond" w:cs="Arial"/>
          <w:b/>
          <w:bCs/>
          <w:sz w:val="24"/>
          <w:szCs w:val="24"/>
        </w:rPr>
        <w:t>BANCO BRADESCO S.A.</w:t>
      </w:r>
    </w:p>
    <w:p w14:paraId="217DDA63" w14:textId="3582C3B2"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Núcleo Cidade de Deus, s/n°, Vila Yara</w:t>
      </w:r>
    </w:p>
    <w:p w14:paraId="742FC481" w14:textId="77777777"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At.: Sr. Douglas Marcos da Cruz, Sra. Debora Andrade Teixeira e Sr. Marcelo Poli</w:t>
      </w:r>
    </w:p>
    <w:p w14:paraId="67928012" w14:textId="77777777"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Tel.: 11 3684-7691 | 11 3684-9492</w:t>
      </w:r>
    </w:p>
    <w:p w14:paraId="7F391F9E" w14:textId="3FF3705B" w:rsidR="00864F3F"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 xml:space="preserve">E-mail: </w:t>
      </w:r>
      <w:hyperlink r:id="rId34" w:history="1">
        <w:r w:rsidR="00A1482C" w:rsidRPr="00424618">
          <w:rPr>
            <w:rStyle w:val="Hyperlink"/>
            <w:rFonts w:ascii="Garamond" w:hAnsi="Garamond" w:cs="Arial"/>
            <w:sz w:val="24"/>
            <w:szCs w:val="24"/>
          </w:rPr>
          <w:t>4010.debentures@bradesco.com.br</w:t>
        </w:r>
      </w:hyperlink>
      <w:r>
        <w:rPr>
          <w:rFonts w:ascii="Garamond" w:hAnsi="Garamond" w:cs="Arial"/>
          <w:sz w:val="24"/>
          <w:szCs w:val="24"/>
        </w:rPr>
        <w:t xml:space="preserve"> </w:t>
      </w:r>
      <w:r w:rsidRPr="007855E8">
        <w:rPr>
          <w:rFonts w:ascii="Garamond" w:hAnsi="Garamond" w:cs="Arial"/>
          <w:sz w:val="24"/>
          <w:szCs w:val="24"/>
        </w:rPr>
        <w:t xml:space="preserve">| </w:t>
      </w:r>
      <w:hyperlink r:id="rId35" w:history="1">
        <w:r w:rsidRPr="00424618">
          <w:rPr>
            <w:rStyle w:val="Hyperlink"/>
            <w:rFonts w:ascii="Garamond" w:hAnsi="Garamond" w:cs="Arial"/>
            <w:sz w:val="24"/>
            <w:szCs w:val="24"/>
          </w:rPr>
          <w:t>4010.acoes@bradesco.com.br</w:t>
        </w:r>
      </w:hyperlink>
      <w:r>
        <w:rPr>
          <w:rFonts w:ascii="Garamond" w:hAnsi="Garamond" w:cs="Arial"/>
          <w:sz w:val="24"/>
          <w:szCs w:val="24"/>
        </w:rPr>
        <w:t xml:space="preserve"> </w:t>
      </w:r>
      <w:r w:rsidRPr="007855E8">
        <w:rPr>
          <w:rFonts w:ascii="Garamond" w:hAnsi="Garamond" w:cs="Arial"/>
          <w:sz w:val="24"/>
          <w:szCs w:val="24"/>
        </w:rPr>
        <w:t xml:space="preserve">| </w:t>
      </w:r>
      <w:hyperlink r:id="rId36" w:history="1">
        <w:r w:rsidRPr="00424618">
          <w:rPr>
            <w:rStyle w:val="Hyperlink"/>
            <w:rFonts w:ascii="Garamond" w:hAnsi="Garamond" w:cs="Arial"/>
            <w:sz w:val="24"/>
            <w:szCs w:val="24"/>
          </w:rPr>
          <w:t>marcelo.poli@bradesco.com.br</w:t>
        </w:r>
      </w:hyperlink>
      <w:r>
        <w:rPr>
          <w:rFonts w:ascii="Garamond" w:hAnsi="Garamond" w:cs="Arial"/>
          <w:sz w:val="24"/>
          <w:szCs w:val="24"/>
        </w:rPr>
        <w:t xml:space="preserve"> </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7"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23" w:name="_DV_M650"/>
      <w:bookmarkStart w:id="324" w:name="_DV_M651"/>
      <w:bookmarkStart w:id="325" w:name="_DV_M415"/>
      <w:bookmarkStart w:id="326" w:name="_DV_M416"/>
      <w:bookmarkStart w:id="327" w:name="_DV_M418"/>
      <w:bookmarkStart w:id="328" w:name="_DV_M419"/>
      <w:bookmarkStart w:id="329" w:name="_DV_M420"/>
      <w:bookmarkStart w:id="330" w:name="_DV_M421"/>
      <w:bookmarkStart w:id="331" w:name="_DV_M422"/>
      <w:bookmarkStart w:id="332" w:name="_DV_M423"/>
      <w:bookmarkStart w:id="333" w:name="_DV_M424"/>
      <w:bookmarkStart w:id="334" w:name="_DV_M425"/>
      <w:bookmarkStart w:id="335" w:name="_DV_M431"/>
      <w:bookmarkStart w:id="336" w:name="_DV_M432"/>
      <w:bookmarkStart w:id="337" w:name="_DV_M433"/>
      <w:bookmarkStart w:id="338" w:name="_DV_M434"/>
      <w:bookmarkStart w:id="339" w:name="_DV_M435"/>
      <w:bookmarkStart w:id="340" w:name="_DV_M436"/>
      <w:bookmarkStart w:id="341" w:name="_DV_M437"/>
      <w:bookmarkStart w:id="342" w:name="_DV_M438"/>
      <w:bookmarkStart w:id="343" w:name="_DV_M439"/>
      <w:bookmarkStart w:id="344" w:name="_DV_M44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w:t>
      </w:r>
      <w:r w:rsidRPr="005410B8">
        <w:rPr>
          <w:rFonts w:ascii="Garamond" w:hAnsi="Garamond" w:cs="Arial"/>
          <w:sz w:val="24"/>
          <w:szCs w:val="24"/>
        </w:rPr>
        <w:lastRenderedPageBreak/>
        <w:t xml:space="preserve">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1"/>
      <w:bookmarkStart w:id="346" w:name="_DV_M442"/>
      <w:bookmarkEnd w:id="345"/>
      <w:bookmarkEnd w:id="346"/>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7" w:name="_DV_M443"/>
      <w:bookmarkEnd w:id="347"/>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8" w:name="_DV_M444"/>
      <w:bookmarkEnd w:id="348"/>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9" w:name="_DV_M445"/>
      <w:bookmarkEnd w:id="349"/>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50" w:name="_DV_M446"/>
      <w:bookmarkStart w:id="351" w:name="_DV_M447"/>
      <w:bookmarkEnd w:id="350"/>
      <w:bookmarkEnd w:id="351"/>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4EBEF775" w:rsidR="00054F9C" w:rsidRPr="001216CA"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w:t>
      </w:r>
      <w:r w:rsidRPr="00054F9C">
        <w:rPr>
          <w:rFonts w:ascii="Garamond" w:hAnsi="Garamond" w:cs="Arial"/>
          <w:sz w:val="24"/>
          <w:szCs w:val="24"/>
        </w:rPr>
        <w:lastRenderedPageBreak/>
        <w:t xml:space="preserve">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2B66029A" w14:textId="0BF32B7B" w:rsidR="001216CA" w:rsidRPr="001216CA" w:rsidRDefault="001216CA" w:rsidP="001216CA">
      <w:pPr>
        <w:widowControl/>
        <w:numPr>
          <w:ilvl w:val="1"/>
          <w:numId w:val="22"/>
        </w:numPr>
        <w:autoSpaceDE/>
        <w:autoSpaceDN/>
        <w:adjustRightInd/>
        <w:spacing w:after="240" w:line="320" w:lineRule="exact"/>
        <w:ind w:left="0" w:firstLine="0"/>
        <w:rPr>
          <w:rFonts w:ascii="Garamond" w:hAnsi="Garamond" w:cs="Arial"/>
          <w:sz w:val="24"/>
          <w:szCs w:val="24"/>
        </w:rPr>
      </w:pPr>
      <w:r w:rsidRPr="001216CA">
        <w:rPr>
          <w:rFonts w:ascii="Garamond" w:hAnsi="Garamond" w:cs="Arial"/>
          <w:sz w:val="24"/>
          <w:szCs w:val="24"/>
        </w:rPr>
        <w:t>A</w:t>
      </w:r>
      <w:r w:rsidRPr="001216CA">
        <w:rPr>
          <w:rFonts w:ascii="Garamond" w:hAnsi="Garamond" w:cs="Arial"/>
          <w:sz w:val="24"/>
          <w:szCs w:val="24"/>
        </w:rPr>
        <w:t>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Pr>
          <w:rFonts w:ascii="Garamond" w:hAnsi="Garamond" w:cs="Arial"/>
          <w:sz w:val="24"/>
          <w:szCs w:val="24"/>
        </w:rPr>
        <w:t>.</w:t>
      </w:r>
    </w:p>
    <w:p w14:paraId="74230B3D" w14:textId="45E177FB" w:rsidR="001216CA" w:rsidRPr="001216CA" w:rsidRDefault="001216CA" w:rsidP="001216CA">
      <w:pPr>
        <w:pStyle w:val="PargrafodaLista"/>
        <w:numPr>
          <w:ilvl w:val="2"/>
          <w:numId w:val="22"/>
        </w:numPr>
        <w:tabs>
          <w:tab w:val="clear" w:pos="1985"/>
        </w:tabs>
        <w:spacing w:after="240" w:line="320" w:lineRule="exact"/>
        <w:ind w:left="709" w:firstLine="0"/>
        <w:rPr>
          <w:rFonts w:ascii="Garamond" w:hAnsi="Garamond" w:cs="Arial"/>
          <w:sz w:val="24"/>
          <w:szCs w:val="24"/>
        </w:rPr>
      </w:pPr>
      <w:r w:rsidRPr="001216CA">
        <w:rPr>
          <w:rFonts w:ascii="Garamond" w:hAnsi="Garamond" w:cs="Arial"/>
          <w:sz w:val="24"/>
          <w:szCs w:val="24"/>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Pr="001216CA">
        <w:rPr>
          <w:rFonts w:ascii="Garamond" w:hAnsi="Garamond" w:cs="Arial"/>
          <w:sz w:val="24"/>
          <w:szCs w:val="24"/>
        </w:rPr>
        <w:t>.</w:t>
      </w:r>
    </w:p>
    <w:p w14:paraId="0F28359F" w14:textId="4EF7EA34" w:rsidR="001216CA" w:rsidRPr="001216CA" w:rsidRDefault="001216CA" w:rsidP="00DA46F9">
      <w:pPr>
        <w:pStyle w:val="PargrafodaLista"/>
        <w:numPr>
          <w:ilvl w:val="2"/>
          <w:numId w:val="22"/>
        </w:numPr>
        <w:tabs>
          <w:tab w:val="clear" w:pos="1985"/>
        </w:tabs>
        <w:spacing w:after="240" w:line="320" w:lineRule="exact"/>
        <w:ind w:left="709" w:firstLine="0"/>
        <w:rPr>
          <w:rFonts w:ascii="Garamond" w:hAnsi="Garamond" w:cs="Arial"/>
          <w:sz w:val="24"/>
          <w:szCs w:val="24"/>
        </w:rPr>
      </w:pPr>
      <w:r w:rsidRPr="001216CA">
        <w:rPr>
          <w:rFonts w:ascii="Garamond" w:hAnsi="Garamond" w:cs="Arial"/>
          <w:sz w:val="24"/>
          <w:szCs w:val="24"/>
        </w:rPr>
        <w:t xml:space="preserve">As </w:t>
      </w:r>
      <w:r w:rsidRPr="001216CA">
        <w:rPr>
          <w:rFonts w:ascii="Garamond" w:hAnsi="Garamond" w:cs="Arial"/>
          <w:sz w:val="24"/>
          <w:szCs w:val="24"/>
        </w:rPr>
        <w:t>Partes declaram-se cientes e de acordo que esta Escritura de Emissão e todos os demais documentos assinados eletronicamente no âmbito da Emissão serão considerados, para todos os efeitos, válidos e exequíveis, bem como renunciam ao direito de impugnação de que trata o artigo 225 do Código Civil, reconhecendo expressamente que as reproduções mecânicas ou eletrônicas de fatos ou de coisas fazem prova plena desse</w:t>
      </w:r>
      <w:r w:rsidRPr="001216CA">
        <w:rPr>
          <w:rFonts w:ascii="Garamond" w:hAnsi="Garamond" w:cs="Arial"/>
          <w:sz w:val="24"/>
          <w:szCs w:val="24"/>
        </w:rPr>
        <w:t>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52" w:name="_DV_M448"/>
      <w:bookmarkStart w:id="353" w:name="_DV_M449"/>
      <w:bookmarkStart w:id="354" w:name="_DV_M450"/>
      <w:bookmarkEnd w:id="352"/>
      <w:bookmarkEnd w:id="353"/>
      <w:bookmarkEnd w:id="354"/>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4F93932B" w:rsidR="00493AB6" w:rsidRPr="005410B8" w:rsidRDefault="00493AB6" w:rsidP="005410B8">
      <w:pPr>
        <w:widowControl/>
        <w:suppressAutoHyphens/>
        <w:spacing w:after="240" w:line="320" w:lineRule="exact"/>
        <w:rPr>
          <w:rFonts w:ascii="Garamond" w:hAnsi="Garamond" w:cs="Arial"/>
          <w:b/>
          <w:bCs/>
          <w:sz w:val="24"/>
          <w:szCs w:val="24"/>
        </w:rPr>
      </w:pPr>
      <w:bookmarkStart w:id="355" w:name="_DV_M451"/>
      <w:bookmarkEnd w:id="355"/>
      <w:r w:rsidRPr="005410B8">
        <w:rPr>
          <w:rFonts w:ascii="Garamond" w:hAnsi="Garamond" w:cs="Arial"/>
          <w:sz w:val="24"/>
          <w:szCs w:val="24"/>
        </w:rPr>
        <w:t xml:space="preserve">E por estarem assim justas e contratadas, </w:t>
      </w:r>
      <w:r w:rsidR="001216CA">
        <w:rPr>
          <w:rFonts w:ascii="Garamond" w:hAnsi="Garamond" w:cs="Arial"/>
          <w:sz w:val="24"/>
          <w:szCs w:val="24"/>
        </w:rPr>
        <w:t>a</w:t>
      </w:r>
      <w:r w:rsidR="001216CA" w:rsidRPr="001216CA">
        <w:rPr>
          <w:rFonts w:ascii="Garamond" w:hAnsi="Garamond" w:cs="Arial"/>
          <w:sz w:val="24"/>
          <w:szCs w:val="24"/>
        </w:rPr>
        <w:t>s Partes firmam a presente Escritura de Emissão eletronicamente, nos termos da Cláusula 10.</w:t>
      </w:r>
      <w:r w:rsidR="001216CA">
        <w:rPr>
          <w:rFonts w:ascii="Garamond" w:hAnsi="Garamond" w:cs="Arial"/>
          <w:sz w:val="24"/>
          <w:szCs w:val="24"/>
        </w:rPr>
        <w:t>9</w:t>
      </w:r>
      <w:r w:rsidR="001216CA" w:rsidRPr="001216CA">
        <w:rPr>
          <w:rFonts w:ascii="Garamond" w:hAnsi="Garamond" w:cs="Arial"/>
          <w:sz w:val="24"/>
          <w:szCs w:val="24"/>
        </w:rPr>
        <w:t xml:space="preserve"> acima, juntamente com as duas testemunhas abaixo assinadas</w:t>
      </w:r>
      <w:r w:rsidRPr="005410B8">
        <w:rPr>
          <w:rFonts w:ascii="Garamond" w:hAnsi="Garamond" w:cs="Arial"/>
          <w:sz w:val="24"/>
          <w:szCs w:val="24"/>
        </w:rPr>
        <w:t>.</w:t>
      </w:r>
    </w:p>
    <w:p w14:paraId="36CE311F" w14:textId="27A375EF" w:rsidR="00493AB6" w:rsidRDefault="0037644A" w:rsidP="00B10A0C">
      <w:pPr>
        <w:widowControl/>
        <w:suppressAutoHyphens/>
        <w:spacing w:line="320" w:lineRule="exact"/>
        <w:jc w:val="center"/>
        <w:rPr>
          <w:rFonts w:ascii="Garamond" w:hAnsi="Garamond" w:cs="Arial"/>
          <w:sz w:val="24"/>
          <w:szCs w:val="24"/>
        </w:rPr>
      </w:pPr>
      <w:bookmarkStart w:id="356" w:name="_DV_M452"/>
      <w:bookmarkEnd w:id="356"/>
      <w:r>
        <w:rPr>
          <w:rFonts w:ascii="Garamond" w:hAnsi="Garamond" w:cs="Arial"/>
          <w:sz w:val="24"/>
          <w:szCs w:val="24"/>
        </w:rPr>
        <w:t>Florianópolis</w:t>
      </w:r>
      <w:r w:rsidR="00493AB6" w:rsidRPr="005410B8">
        <w:rPr>
          <w:rFonts w:ascii="Garamond" w:hAnsi="Garamond" w:cs="Arial"/>
          <w:sz w:val="24"/>
          <w:szCs w:val="24"/>
        </w:rPr>
        <w:t xml:space="preserve">, </w:t>
      </w:r>
      <w:bookmarkStart w:id="357" w:name="_DV_M453"/>
      <w:bookmarkStart w:id="358" w:name="_DV_M454"/>
      <w:bookmarkEnd w:id="357"/>
      <w:bookmarkEnd w:id="358"/>
      <w:r w:rsidR="008D2DE7">
        <w:rPr>
          <w:rFonts w:ascii="Garamond" w:hAnsi="Garamond" w:cs="Arial"/>
          <w:sz w:val="24"/>
          <w:szCs w:val="24"/>
        </w:rPr>
        <w:t>19</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8D2DE7">
        <w:rPr>
          <w:rFonts w:ascii="Garamond" w:hAnsi="Garamond"/>
          <w:color w:val="000000"/>
          <w:sz w:val="24"/>
          <w:szCs w:val="24"/>
        </w:rPr>
        <w:t>agosto</w:t>
      </w:r>
      <w:r w:rsidR="008D2DE7"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7E787D">
          <w:footerReference w:type="default" r:id="rId38"/>
          <w:pgSz w:w="11907" w:h="16839" w:code="9"/>
          <w:pgMar w:top="1843" w:right="1701" w:bottom="1701" w:left="1701" w:header="720" w:footer="227" w:gutter="0"/>
          <w:pgNumType w:start="2"/>
          <w:cols w:space="720"/>
          <w:noEndnote/>
          <w:docGrid w:linePitch="354"/>
        </w:sectPr>
      </w:pPr>
      <w:bookmarkStart w:id="359" w:name="_DV_M455"/>
      <w:bookmarkStart w:id="360" w:name="_DV_M456"/>
      <w:bookmarkEnd w:id="359"/>
      <w:bookmarkEnd w:id="360"/>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61" w:name="_DV_M457"/>
      <w:bookmarkEnd w:id="361"/>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62" w:name="_DV_M458"/>
      <w:bookmarkEnd w:id="362"/>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63" w:name="_DV_M460"/>
      <w:bookmarkEnd w:id="363"/>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9"/>
          <w:pgSz w:w="11907" w:h="16839" w:code="9"/>
          <w:pgMar w:top="1843" w:right="1701" w:bottom="1701" w:left="1701" w:header="720" w:footer="227" w:gutter="0"/>
          <w:pgNumType w:start="1"/>
          <w:cols w:space="720"/>
          <w:noEndnote/>
          <w:docGrid w:linePitch="354"/>
        </w:sect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lastRenderedPageBreak/>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64" w:name="_DV_M615"/>
      <w:bookmarkEnd w:id="364"/>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5" w:name="_DV_M616"/>
      <w:bookmarkStart w:id="366" w:name="_DV_M617"/>
      <w:bookmarkEnd w:id="365"/>
      <w:bookmarkEnd w:id="366"/>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7" w:name="_DV_M618"/>
      <w:bookmarkEnd w:id="367"/>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8" w:name="_DV_M620"/>
      <w:bookmarkEnd w:id="368"/>
    </w:p>
    <w:p w14:paraId="2E856069" w14:textId="77777777" w:rsidR="00F56C12" w:rsidRPr="00B10A0C" w:rsidRDefault="00F56C12" w:rsidP="00F56C12">
      <w:pPr>
        <w:rPr>
          <w:rFonts w:ascii="Garamond" w:eastAsia="SimSun" w:hAnsi="Garamond" w:cs="Arial"/>
          <w:b/>
          <w:w w:val="0"/>
          <w:sz w:val="24"/>
          <w:szCs w:val="24"/>
          <w:u w:val="single"/>
        </w:rPr>
      </w:pPr>
      <w:bookmarkStart w:id="369" w:name="_DV_M621"/>
      <w:bookmarkEnd w:id="369"/>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70" w:name="_DV_M622"/>
      <w:bookmarkEnd w:id="370"/>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71" w:name="_DV_M624"/>
      <w:bookmarkEnd w:id="371"/>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72" w:name="_DV_M625"/>
      <w:bookmarkEnd w:id="372"/>
    </w:p>
    <w:p w14:paraId="1E888EF0" w14:textId="77777777" w:rsidR="00F56C12" w:rsidRPr="00B10A0C" w:rsidRDefault="00F56C12" w:rsidP="00F56C12">
      <w:pPr>
        <w:rPr>
          <w:rFonts w:ascii="Garamond" w:eastAsia="SimSun" w:hAnsi="Garamond" w:cs="Arial"/>
          <w:b/>
          <w:w w:val="0"/>
          <w:sz w:val="24"/>
          <w:szCs w:val="24"/>
          <w:u w:val="single"/>
        </w:rPr>
      </w:pPr>
      <w:bookmarkStart w:id="373" w:name="_DV_M626"/>
      <w:bookmarkEnd w:id="373"/>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74" w:name="_DV_M627"/>
      <w:bookmarkEnd w:id="374"/>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lastRenderedPageBreak/>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Pr>
          <w:rFonts w:ascii="Garamond" w:hAnsi="Garamond"/>
          <w:b/>
          <w:u w:val="single"/>
        </w:rPr>
        <w:t>I-B</w:t>
      </w:r>
    </w:p>
    <w:p w14:paraId="5376E0AA" w14:textId="4221B1AE" w:rsidR="0062509E" w:rsidRDefault="0062509E" w:rsidP="0062509E">
      <w:pPr>
        <w:tabs>
          <w:tab w:val="left" w:pos="4806"/>
        </w:tabs>
        <w:spacing w:after="240" w:line="320" w:lineRule="exact"/>
        <w:jc w:val="center"/>
        <w:rPr>
          <w:rFonts w:ascii="Garamond" w:hAnsi="Garamond"/>
          <w:b/>
          <w:u w:val="single"/>
        </w:rPr>
      </w:pPr>
    </w:p>
    <w:tbl>
      <w:tblPr>
        <w:tblW w:w="10349" w:type="dxa"/>
        <w:tblInd w:w="-743" w:type="dxa"/>
        <w:tblCellMar>
          <w:left w:w="0" w:type="dxa"/>
          <w:right w:w="0" w:type="dxa"/>
        </w:tblCellMar>
        <w:tblLook w:val="04A0" w:firstRow="1" w:lastRow="0" w:firstColumn="1" w:lastColumn="0" w:noHBand="0" w:noVBand="1"/>
      </w:tblPr>
      <w:tblGrid>
        <w:gridCol w:w="2552"/>
        <w:gridCol w:w="2552"/>
        <w:gridCol w:w="5245"/>
      </w:tblGrid>
      <w:tr w:rsidR="00C769FD" w14:paraId="0C8FAE0A" w14:textId="77777777" w:rsidTr="00EB671D">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EAF97D" w14:textId="77777777" w:rsidR="00C769FD" w:rsidRPr="00EB671D" w:rsidRDefault="00C769FD">
            <w:pPr>
              <w:rPr>
                <w:rFonts w:ascii="Garamond" w:hAnsi="Garamond"/>
                <w:sz w:val="24"/>
                <w:szCs w:val="24"/>
                <w:lang w:eastAsia="pt-BR"/>
              </w:rPr>
            </w:pPr>
            <w:r w:rsidRPr="00EB671D">
              <w:rPr>
                <w:rFonts w:ascii="Garamond" w:hAnsi="Garamond"/>
                <w:b/>
                <w:bCs/>
                <w:sz w:val="24"/>
                <w:szCs w:val="24"/>
              </w:rPr>
              <w:t>Seguro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0468" w14:textId="44A84820" w:rsidR="00C769FD" w:rsidRPr="00EB671D" w:rsidRDefault="00BD7F5E">
            <w:pPr>
              <w:rPr>
                <w:rFonts w:ascii="Garamond" w:hAnsi="Garamond"/>
                <w:sz w:val="24"/>
                <w:szCs w:val="24"/>
              </w:rPr>
            </w:pPr>
            <w:r>
              <w:rPr>
                <w:rFonts w:ascii="Garamond" w:hAnsi="Garamond"/>
                <w:b/>
                <w:bCs/>
                <w:sz w:val="24"/>
                <w:szCs w:val="24"/>
              </w:rPr>
              <w:t>Segurado</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B95A7" w14:textId="77777777" w:rsidR="00C769FD" w:rsidRPr="00EB671D" w:rsidRDefault="00C769FD">
            <w:pPr>
              <w:rPr>
                <w:rFonts w:ascii="Garamond" w:hAnsi="Garamond"/>
                <w:sz w:val="24"/>
                <w:szCs w:val="24"/>
              </w:rPr>
            </w:pPr>
            <w:r w:rsidRPr="00EB671D">
              <w:rPr>
                <w:rFonts w:ascii="Garamond" w:hAnsi="Garamond"/>
                <w:b/>
                <w:bCs/>
                <w:sz w:val="24"/>
                <w:szCs w:val="24"/>
              </w:rPr>
              <w:t>Cobertura</w:t>
            </w:r>
          </w:p>
        </w:tc>
      </w:tr>
      <w:tr w:rsidR="00C769FD" w14:paraId="348ECD88" w14:textId="77777777" w:rsidTr="00EB671D">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47970" w14:textId="77777777" w:rsidR="00C769FD" w:rsidRPr="00EB671D" w:rsidRDefault="00C769FD">
            <w:pPr>
              <w:rPr>
                <w:rFonts w:ascii="Garamond" w:hAnsi="Garamond"/>
                <w:sz w:val="24"/>
                <w:szCs w:val="24"/>
              </w:rPr>
            </w:pPr>
            <w:r w:rsidRPr="00EB671D">
              <w:rPr>
                <w:rFonts w:ascii="Garamond" w:hAnsi="Garamond"/>
                <w:sz w:val="24"/>
                <w:szCs w:val="24"/>
              </w:rPr>
              <w:t>Riscos Operacionais e Lucros Cessantes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F9AE060" w14:textId="13AADB62" w:rsidR="00BD7F5E" w:rsidRPr="00EB671D" w:rsidRDefault="00BD7F5E" w:rsidP="00BD7F5E">
            <w:pPr>
              <w:rPr>
                <w:rFonts w:ascii="Garamond" w:hAnsi="Garamond"/>
                <w:sz w:val="24"/>
                <w:szCs w:val="24"/>
              </w:rPr>
            </w:pPr>
            <w:r w:rsidRPr="00BD7F5E">
              <w:rPr>
                <w:rFonts w:ascii="Garamond" w:hAnsi="Garamond"/>
                <w:sz w:val="24"/>
                <w:szCs w:val="24"/>
              </w:rPr>
              <w:t>Usina Termelétrica Pampa Sul S.A.</w:t>
            </w:r>
            <w:r>
              <w:rPr>
                <w:rFonts w:ascii="Garamond" w:hAnsi="Garamond"/>
                <w:sz w:val="24"/>
                <w:szCs w:val="24"/>
              </w:rPr>
              <w:t xml:space="preserve"> e outros</w:t>
            </w:r>
          </w:p>
          <w:p w14:paraId="4F83CCA6" w14:textId="61B1DDE7" w:rsidR="00C769FD" w:rsidRPr="00EB671D" w:rsidRDefault="00C769FD">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04C1755B" w14:textId="77777777" w:rsidR="00C769FD" w:rsidRPr="00EB671D" w:rsidRDefault="00C769FD">
            <w:pPr>
              <w:rPr>
                <w:rFonts w:ascii="Garamond" w:hAnsi="Garamond"/>
                <w:sz w:val="24"/>
                <w:szCs w:val="24"/>
              </w:rPr>
            </w:pPr>
            <w:r w:rsidRPr="00EB671D">
              <w:rPr>
                <w:rFonts w:ascii="Garamond" w:hAnsi="Garamond"/>
                <w:sz w:val="24"/>
                <w:szCs w:val="24"/>
              </w:rPr>
              <w:t>Danos materiais e lucros cessantes da UTE Pampa Sul. Inclui quebra de máquinas e catástrofes naturais.</w:t>
            </w:r>
          </w:p>
        </w:tc>
      </w:tr>
      <w:tr w:rsidR="00C769FD" w14:paraId="6CCF17A2" w14:textId="77777777" w:rsidTr="00EB671D">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FADA6" w14:textId="77777777" w:rsidR="00C769FD" w:rsidRPr="00EB671D" w:rsidRDefault="00C769FD">
            <w:pPr>
              <w:rPr>
                <w:rFonts w:ascii="Garamond" w:hAnsi="Garamond"/>
                <w:sz w:val="24"/>
                <w:szCs w:val="24"/>
              </w:rPr>
            </w:pPr>
            <w:r w:rsidRPr="00EB671D">
              <w:rPr>
                <w:rFonts w:ascii="Garamond" w:hAnsi="Garamond"/>
                <w:sz w:val="24"/>
                <w:szCs w:val="24"/>
              </w:rPr>
              <w:t>Responsabilidade Civil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CACC4F0" w14:textId="77777777" w:rsidR="00BD7F5E" w:rsidRPr="007043F0" w:rsidRDefault="00C769FD" w:rsidP="00BD7F5E">
            <w:pPr>
              <w:rPr>
                <w:rFonts w:ascii="Garamond" w:hAnsi="Garamond"/>
                <w:sz w:val="24"/>
                <w:szCs w:val="24"/>
              </w:rPr>
            </w:pPr>
            <w:r w:rsidRPr="00EB671D">
              <w:rPr>
                <w:rFonts w:ascii="Garamond" w:hAnsi="Garamond"/>
                <w:sz w:val="24"/>
                <w:szCs w:val="24"/>
              </w:rPr>
              <w:t> </w:t>
            </w:r>
            <w:r w:rsidR="00BD7F5E" w:rsidRPr="00BD7F5E">
              <w:rPr>
                <w:rFonts w:ascii="Garamond" w:hAnsi="Garamond"/>
                <w:sz w:val="24"/>
                <w:szCs w:val="24"/>
              </w:rPr>
              <w:t>Usina Termelétrica Pampa Sul S.A.</w:t>
            </w:r>
            <w:r w:rsidR="00BD7F5E">
              <w:rPr>
                <w:rFonts w:ascii="Garamond" w:hAnsi="Garamond"/>
                <w:sz w:val="24"/>
                <w:szCs w:val="24"/>
              </w:rPr>
              <w:t xml:space="preserve"> e outros</w:t>
            </w:r>
          </w:p>
          <w:p w14:paraId="0865B1F1" w14:textId="5B0BE1F5" w:rsidR="00C769FD" w:rsidRPr="00EB671D" w:rsidRDefault="00C769FD">
            <w:pPr>
              <w:rPr>
                <w:rFonts w:ascii="Garamond" w:hAnsi="Garamond"/>
                <w:sz w:val="24"/>
                <w:szCs w:val="24"/>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77DE66FC" w14:textId="7C7A1589" w:rsidR="00C769FD" w:rsidRPr="00EB671D" w:rsidRDefault="00C769FD">
            <w:pPr>
              <w:rPr>
                <w:rFonts w:ascii="Garamond" w:hAnsi="Garamond"/>
                <w:sz w:val="24"/>
                <w:szCs w:val="24"/>
              </w:rPr>
            </w:pPr>
            <w:r w:rsidRPr="00EB671D">
              <w:rPr>
                <w:rFonts w:ascii="Garamond" w:hAnsi="Garamond"/>
                <w:sz w:val="24"/>
                <w:szCs w:val="24"/>
              </w:rPr>
              <w:t>Prejuízos reclamados por terceiros devido a danos materiais, corporais ou morais. Inclui responsabilidade civil ambiental, profissional e empregador.</w:t>
            </w:r>
          </w:p>
        </w:tc>
      </w:tr>
    </w:tbl>
    <w:p w14:paraId="21AA2586" w14:textId="77777777" w:rsidR="00B23973" w:rsidRDefault="00B23973" w:rsidP="0062509E">
      <w:pPr>
        <w:tabs>
          <w:tab w:val="left" w:pos="4806"/>
        </w:tabs>
        <w:spacing w:after="240" w:line="320" w:lineRule="exact"/>
        <w:jc w:val="center"/>
        <w:rPr>
          <w:rFonts w:ascii="Garamond" w:hAnsi="Garamond"/>
          <w:b/>
          <w:u w:val="single"/>
        </w:rPr>
      </w:pP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1AA99E51"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lastRenderedPageBreak/>
        <w:t>HRD = número de horas de reserva desligada da unidade i no mês j (a unidade não está em 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lastRenderedPageBreak/>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126D651"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lastRenderedPageBreak/>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2FCC85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Adicionalmente, as Partes resolvem (i) alterar o preâmbulo da Escritura de Emissão de forma a excluir a Fiadora como parte da Escritura de Emissão, bem como (ii) </w:t>
      </w:r>
      <w:r w:rsidRPr="005D5B74">
        <w:rPr>
          <w:rFonts w:ascii="Garamond" w:hAnsi="Garamond" w:cs="Tahoma"/>
          <w:sz w:val="24"/>
          <w:szCs w:val="24"/>
        </w:rPr>
        <w:t>excluir as Cláusulas 2.4.</w:t>
      </w:r>
      <w:r w:rsidR="007855E8" w:rsidRPr="005D5B74">
        <w:rPr>
          <w:rFonts w:ascii="Garamond" w:hAnsi="Garamond" w:cs="Tahoma"/>
          <w:sz w:val="24"/>
          <w:szCs w:val="24"/>
        </w:rPr>
        <w:t>4</w:t>
      </w:r>
      <w:r w:rsidRPr="005D5B74">
        <w:rPr>
          <w:rFonts w:ascii="Garamond" w:hAnsi="Garamond" w:cs="Tahoma"/>
          <w:sz w:val="24"/>
          <w:szCs w:val="24"/>
        </w:rPr>
        <w:t>, 4.16.3, 4.17, 4.18.</w:t>
      </w:r>
      <w:r w:rsidR="007855E8" w:rsidRPr="005D5B74">
        <w:rPr>
          <w:rFonts w:ascii="Garamond" w:hAnsi="Garamond" w:cs="Tahoma"/>
          <w:sz w:val="24"/>
          <w:szCs w:val="24"/>
        </w:rPr>
        <w:t>4</w:t>
      </w:r>
      <w:r w:rsidRPr="005D5B74">
        <w:rPr>
          <w:rFonts w:ascii="Garamond" w:hAnsi="Garamond" w:cs="Tahoma"/>
          <w:sz w:val="24"/>
          <w:szCs w:val="24"/>
        </w:rPr>
        <w:t>, 5.2</w:t>
      </w:r>
      <w:r w:rsidR="005D5B74" w:rsidRPr="005D5B74">
        <w:rPr>
          <w:rFonts w:ascii="Garamond" w:hAnsi="Garamond" w:cs="Tahoma"/>
          <w:sz w:val="24"/>
          <w:szCs w:val="24"/>
        </w:rPr>
        <w:t xml:space="preserve"> e</w:t>
      </w:r>
      <w:r w:rsidRPr="005D5B74">
        <w:rPr>
          <w:rFonts w:ascii="Garamond" w:hAnsi="Garamond" w:cs="Tahoma"/>
          <w:sz w:val="24"/>
          <w:szCs w:val="24"/>
        </w:rPr>
        <w:t xml:space="preserve"> 8.2</w:t>
      </w:r>
      <w:r>
        <w:rPr>
          <w:rFonts w:ascii="Garamond" w:hAnsi="Garamond" w:cs="Tahoma"/>
          <w:sz w:val="24"/>
          <w:szCs w:val="24"/>
        </w:rPr>
        <w:t xml:space="preserve"> da Escritura de Emissão. </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664FF66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xml:space="preserve">”) com base nas deliberações tomadas em reunião do conselho de administração da EBE realizada em </w:t>
      </w:r>
      <w:r w:rsidR="002A5569">
        <w:rPr>
          <w:rFonts w:ascii="Garamond" w:hAnsi="Garamond" w:cs="Arial"/>
          <w:i/>
          <w:sz w:val="24"/>
          <w:szCs w:val="24"/>
          <w:lang w:val="pt-BR"/>
        </w:rPr>
        <w:t>22</w:t>
      </w:r>
      <w:r w:rsidRPr="00491745">
        <w:rPr>
          <w:rFonts w:ascii="Garamond" w:hAnsi="Garamond" w:cs="Arial"/>
          <w:i/>
          <w:sz w:val="24"/>
          <w:szCs w:val="24"/>
          <w:lang w:val="pt-BR"/>
        </w:rPr>
        <w:t xml:space="preserve"> de </w:t>
      </w:r>
      <w:r w:rsidR="002A5569">
        <w:rPr>
          <w:rFonts w:ascii="Garamond" w:hAnsi="Garamond" w:cs="Arial"/>
          <w:i/>
          <w:sz w:val="24"/>
          <w:szCs w:val="24"/>
          <w:lang w:val="pt-BR"/>
        </w:rPr>
        <w:t>julho</w:t>
      </w:r>
      <w:r w:rsidRPr="00491745">
        <w:rPr>
          <w:rFonts w:ascii="Garamond" w:hAnsi="Garamond" w:cs="Arial"/>
          <w:i/>
          <w:sz w:val="24"/>
          <w:szCs w:val="24"/>
          <w:lang w:val="pt-BR"/>
        </w:rPr>
        <w:t xml:space="preserve">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0CFC200" w:rsidR="00C07364" w:rsidRPr="00507EB4" w:rsidRDefault="00C07364" w:rsidP="004B6EB2">
      <w:pPr>
        <w:widowControl/>
        <w:tabs>
          <w:tab w:val="left" w:pos="2268"/>
          <w:tab w:val="left" w:pos="2552"/>
        </w:tabs>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004B6EB2">
        <w:rPr>
          <w:rFonts w:ascii="Garamond" w:hAnsi="Garamond" w:cs="Arial"/>
          <w:b/>
          <w:bCs/>
          <w:i/>
          <w:iCs/>
          <w:sz w:val="24"/>
          <w:szCs w:val="24"/>
        </w:rPr>
        <w:tab/>
      </w:r>
      <w:r w:rsidR="005D5B74" w:rsidRPr="005D5B7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5D5B74" w:rsidRPr="005D5B74">
        <w:rPr>
          <w:rFonts w:ascii="Garamond" w:hAnsi="Garamond" w:cs="Arial"/>
          <w:b/>
          <w:bCs/>
          <w:i/>
          <w:iCs/>
          <w:sz w:val="24"/>
          <w:szCs w:val="24"/>
        </w:rPr>
        <w:t>Notificação de Vencimento Antecipado”)</w:t>
      </w:r>
      <w:r w:rsidR="005D5B74" w:rsidRPr="005D5B74">
        <w:rPr>
          <w:rFonts w:ascii="Garamond" w:hAnsi="Garamond" w:cs="Arial"/>
          <w:i/>
          <w:iCs/>
          <w:sz w:val="24"/>
          <w:szCs w:val="24"/>
        </w:rPr>
        <w:t xml:space="preserve">, com cópia para o Banco Liquidante e à B3, e, em função do Contrato de Financiamento com o </w:t>
      </w:r>
      <w:r w:rsidR="005D5B74" w:rsidRPr="005D5B74">
        <w:rPr>
          <w:rFonts w:ascii="Garamond" w:hAnsi="Garamond" w:cs="Arial"/>
          <w:i/>
          <w:iCs/>
          <w:sz w:val="24"/>
          <w:szCs w:val="24"/>
        </w:rPr>
        <w:lastRenderedPageBreak/>
        <w:t>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dos respectivos Juros Remuneratórios devidos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507EB4">
        <w:rPr>
          <w:rFonts w:ascii="Garamond" w:hAnsi="Garamond" w:cs="Arial"/>
          <w:i/>
          <w:iCs/>
          <w:sz w:val="24"/>
          <w:szCs w:val="24"/>
        </w:rPr>
        <w:t>.</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5F369E19"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w:t>
      </w:r>
      <w:r w:rsidR="005D5B74">
        <w:rPr>
          <w:rFonts w:ascii="Garamond" w:hAnsi="Garamond" w:cs="Tahoma"/>
          <w:sz w:val="24"/>
          <w:szCs w:val="24"/>
        </w:rPr>
        <w:t>u</w:t>
      </w:r>
      <w:r>
        <w:rPr>
          <w:rFonts w:ascii="Garamond" w:hAnsi="Garamond" w:cs="Tahoma"/>
          <w:sz w:val="24"/>
          <w:szCs w:val="24"/>
        </w:rPr>
        <w:t>)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5" w:name="_DV_M272"/>
      <w:bookmarkStart w:id="376" w:name="_DV_M274"/>
      <w:bookmarkStart w:id="377" w:name="_DV_M98"/>
      <w:bookmarkStart w:id="378" w:name="_DV_M194"/>
      <w:bookmarkStart w:id="379" w:name="_DV_M303"/>
      <w:bookmarkStart w:id="380" w:name="_DV_M304"/>
      <w:bookmarkStart w:id="381" w:name="_DV_M305"/>
      <w:bookmarkStart w:id="382" w:name="_DV_M306"/>
      <w:bookmarkStart w:id="383" w:name="_DV_M307"/>
      <w:bookmarkStart w:id="384" w:name="_DV_M308"/>
      <w:bookmarkStart w:id="385" w:name="_DV_M309"/>
      <w:bookmarkStart w:id="386" w:name="_DV_M310"/>
      <w:bookmarkStart w:id="387" w:name="_DV_M313"/>
      <w:bookmarkStart w:id="388" w:name="_DV_M314"/>
      <w:bookmarkStart w:id="389" w:name="_DV_M266"/>
      <w:bookmarkStart w:id="390" w:name="_DV_M267"/>
      <w:bookmarkStart w:id="391" w:name="_DV_M29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7FFACCD4" w14:textId="77777777" w:rsidR="005D5B74" w:rsidRDefault="00C07364" w:rsidP="005D5B7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52B78B2A" w14:textId="7D5E276F" w:rsidR="00656CA8" w:rsidRDefault="006E701F" w:rsidP="00A017C3">
      <w:pPr>
        <w:widowControl/>
        <w:tabs>
          <w:tab w:val="left" w:pos="2581"/>
        </w:tabs>
        <w:suppressAutoHyphen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lastRenderedPageBreak/>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1162E7" w:rsidRDefault="00656CA8" w:rsidP="001162E7">
      <w:pPr>
        <w:pStyle w:val="Parties"/>
        <w:numPr>
          <w:ilvl w:val="0"/>
          <w:numId w:val="63"/>
        </w:numPr>
        <w:tabs>
          <w:tab w:val="clear" w:pos="680"/>
        </w:tabs>
        <w:spacing w:after="240" w:line="320" w:lineRule="exact"/>
        <w:ind w:left="0" w:firstLine="0"/>
        <w:rPr>
          <w:rFonts w:ascii="Garamond" w:hAnsi="Garamond"/>
          <w:sz w:val="24"/>
          <w:szCs w:val="24"/>
        </w:rPr>
      </w:pPr>
      <w:r w:rsidRPr="001162E7">
        <w:rPr>
          <w:rFonts w:ascii="Garamond" w:eastAsia="Times New Roman" w:hAnsi="Garamond"/>
          <w:b/>
          <w:bCs w:val="0"/>
          <w:sz w:val="24"/>
          <w:szCs w:val="24"/>
          <w:lang w:eastAsia="en-US"/>
        </w:rPr>
        <w:t>USINA TERMELÉTRICA PAMPA SUL S.A.</w:t>
      </w:r>
      <w:r w:rsidRPr="001162E7">
        <w:rPr>
          <w:rFonts w:ascii="Garamond" w:eastAsia="Times New Roman" w:hAnsi="Garamond"/>
          <w:bCs w:val="0"/>
          <w:sz w:val="24"/>
          <w:szCs w:val="24"/>
          <w:lang w:eastAsia="en-US"/>
        </w:rPr>
        <w:t>, sociedade anônima com registro de companhia aberta, categoria “B”, perante a Comissão de Valores Mobiliários (“</w:t>
      </w:r>
      <w:r w:rsidRPr="001162E7">
        <w:rPr>
          <w:rFonts w:ascii="Garamond" w:eastAsia="Times New Roman" w:hAnsi="Garamond"/>
          <w:b/>
          <w:bCs w:val="0"/>
          <w:sz w:val="24"/>
          <w:szCs w:val="24"/>
          <w:lang w:eastAsia="en-US"/>
        </w:rPr>
        <w:t>CVM</w:t>
      </w:r>
      <w:r w:rsidRPr="001162E7">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1162E7">
        <w:rPr>
          <w:rFonts w:ascii="Garamond" w:hAnsi="Garamond"/>
          <w:sz w:val="24"/>
          <w:szCs w:val="24"/>
        </w:rPr>
        <w:t xml:space="preserve"> </w:t>
      </w:r>
      <w:r w:rsidRPr="001162E7">
        <w:rPr>
          <w:rFonts w:ascii="Garamond" w:eastAsia="Times New Roman" w:hAnsi="Garamond"/>
          <w:bCs w:val="0"/>
          <w:sz w:val="24"/>
          <w:szCs w:val="24"/>
          <w:lang w:eastAsia="en-US"/>
        </w:rPr>
        <w:t>88025-255, inscrita no Cadastro Nacional da Pessoa Jurídica (“</w:t>
      </w:r>
      <w:r w:rsidRPr="001162E7">
        <w:rPr>
          <w:rFonts w:ascii="Garamond" w:eastAsia="Times New Roman" w:hAnsi="Garamond"/>
          <w:b/>
          <w:bCs w:val="0"/>
          <w:sz w:val="24"/>
          <w:szCs w:val="24"/>
          <w:lang w:eastAsia="en-US"/>
        </w:rPr>
        <w:t>CNPJ</w:t>
      </w:r>
      <w:r w:rsidRPr="001162E7">
        <w:rPr>
          <w:rFonts w:ascii="Garamond" w:eastAsia="Times New Roman" w:hAnsi="Garamond"/>
          <w:bCs w:val="0"/>
          <w:sz w:val="24"/>
          <w:szCs w:val="24"/>
          <w:lang w:eastAsia="en-US"/>
        </w:rPr>
        <w:t xml:space="preserve">”) sob o nº </w:t>
      </w:r>
      <w:r w:rsidRPr="001162E7">
        <w:rPr>
          <w:rFonts w:ascii="Garamond" w:hAnsi="Garamond"/>
          <w:sz w:val="24"/>
          <w:szCs w:val="24"/>
        </w:rPr>
        <w:t>04.739.720/0001-24</w:t>
      </w:r>
      <w:r w:rsidRPr="001162E7">
        <w:rPr>
          <w:rFonts w:ascii="Tahoma" w:eastAsia="Times New Roman" w:hAnsi="Tahoma" w:cs="Tahoma"/>
          <w:bCs w:val="0"/>
          <w:sz w:val="22"/>
          <w:szCs w:val="22"/>
          <w:lang w:eastAsia="en-US"/>
        </w:rPr>
        <w:t xml:space="preserve"> </w:t>
      </w:r>
      <w:r w:rsidRPr="001162E7">
        <w:rPr>
          <w:rFonts w:ascii="Garamond" w:eastAsia="Times New Roman" w:hAnsi="Garamond"/>
          <w:bCs w:val="0"/>
          <w:sz w:val="24"/>
          <w:szCs w:val="24"/>
          <w:lang w:eastAsia="en-US"/>
        </w:rPr>
        <w:t>e na Junta Comercial do Estado de Santa Catarina (“</w:t>
      </w:r>
      <w:r w:rsidRPr="001162E7">
        <w:rPr>
          <w:rFonts w:ascii="Garamond" w:eastAsia="Times New Roman" w:hAnsi="Garamond"/>
          <w:b/>
          <w:sz w:val="24"/>
          <w:szCs w:val="24"/>
          <w:lang w:eastAsia="en-US"/>
        </w:rPr>
        <w:t>JUCESC</w:t>
      </w:r>
      <w:r w:rsidRPr="001162E7">
        <w:rPr>
          <w:rFonts w:ascii="Garamond" w:eastAsia="Times New Roman" w:hAnsi="Garamond"/>
          <w:bCs w:val="0"/>
          <w:sz w:val="24"/>
          <w:szCs w:val="24"/>
          <w:lang w:eastAsia="en-US"/>
        </w:rPr>
        <w:t>”) sob o Número de Identificação do Registro de Empresas – NIRE </w:t>
      </w:r>
      <w:r w:rsidRPr="001162E7">
        <w:rPr>
          <w:rFonts w:ascii="Garamond" w:eastAsia="Times New Roman" w:hAnsi="Garamond"/>
          <w:bCs w:val="0"/>
          <w:color w:val="000000" w:themeColor="text1"/>
          <w:sz w:val="24"/>
          <w:szCs w:val="24"/>
          <w:lang w:eastAsia="en-US"/>
        </w:rPr>
        <w:t xml:space="preserve">42300026107, </w:t>
      </w:r>
      <w:r w:rsidRPr="001162E7">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1162E7">
        <w:rPr>
          <w:rFonts w:ascii="Garamond" w:eastAsia="Times New Roman" w:hAnsi="Garamond"/>
          <w:b/>
          <w:bCs w:val="0"/>
          <w:sz w:val="24"/>
          <w:szCs w:val="24"/>
          <w:lang w:eastAsia="en-US"/>
        </w:rPr>
        <w:t>Emissora</w:t>
      </w:r>
      <w:r w:rsidRPr="001162E7">
        <w:rPr>
          <w:rFonts w:ascii="Garamond" w:eastAsia="Times New Roman" w:hAnsi="Garamond"/>
          <w:bCs w:val="0"/>
          <w:sz w:val="24"/>
          <w:szCs w:val="24"/>
          <w:lang w:eastAsia="en-US"/>
        </w:rPr>
        <w:t>”)</w:t>
      </w:r>
      <w:r w:rsidRPr="001162E7">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392"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392"/>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lastRenderedPageBreak/>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lastRenderedPageBreak/>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76F8F9CB" w14:textId="77777777" w:rsidR="00C07364" w:rsidRPr="005410B8" w:rsidRDefault="00C07364" w:rsidP="005D5B74">
      <w:pPr>
        <w:widowControl/>
        <w:suppressAutoHyphens/>
        <w:spacing w:after="240" w:line="320" w:lineRule="exact"/>
        <w:rPr>
          <w:rFonts w:ascii="Garamond" w:hAnsi="Garamond" w:cs="Arial"/>
          <w:i/>
          <w:sz w:val="24"/>
          <w:szCs w:val="24"/>
        </w:rPr>
      </w:pPr>
    </w:p>
    <w:sectPr w:rsidR="00C07364" w:rsidRPr="005410B8" w:rsidSect="005D5B74">
      <w:pgSz w:w="11907" w:h="16839" w:code="9"/>
      <w:pgMar w:top="1843"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352F1" w14:textId="77777777" w:rsidR="002A5569" w:rsidRDefault="002A5569">
      <w:pPr>
        <w:widowControl/>
      </w:pPr>
      <w:r>
        <w:separator/>
      </w:r>
    </w:p>
  </w:endnote>
  <w:endnote w:type="continuationSeparator" w:id="0">
    <w:p w14:paraId="2CC1F653" w14:textId="77777777" w:rsidR="002A5569" w:rsidRDefault="002A5569">
      <w:pPr>
        <w:widowControl/>
      </w:pPr>
      <w:r>
        <w:continuationSeparator/>
      </w:r>
    </w:p>
  </w:endnote>
  <w:endnote w:type="continuationNotice" w:id="1">
    <w:p w14:paraId="14FB2EA1" w14:textId="77777777" w:rsidR="002A5569" w:rsidRDefault="002A5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20007A87" w:usb1="80000000" w:usb2="00000008"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C7BC" w14:textId="1125F36C" w:rsidR="002A5569" w:rsidRDefault="002A5569"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189D2A6F" w:rsidR="002A5569" w:rsidRPr="008D57CF" w:rsidRDefault="002A5569">
    <w:pPr>
      <w:pStyle w:val="Rodap"/>
      <w:rPr>
        <w:rFonts w:ascii="Tahoma" w:hAnsi="Tahoma" w:cs="Tahoma"/>
        <w:sz w:val="12"/>
      </w:rPr>
    </w:pP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A0CC4" w14:textId="3D6DFA64" w:rsidR="002A5569" w:rsidRDefault="002A5569" w:rsidP="00613BC9">
    <w:pPr>
      <w:pStyle w:val="Rodap"/>
      <w:jc w:val="right"/>
    </w:pPr>
  </w:p>
  <w:sdt>
    <w:sdtPr>
      <w:id w:val="-990867199"/>
      <w:docPartObj>
        <w:docPartGallery w:val="Page Numbers (Bottom of Page)"/>
        <w:docPartUnique/>
      </w:docPartObj>
    </w:sdtPr>
    <w:sdtEndPr>
      <w:rPr>
        <w:rFonts w:ascii="Garamond" w:hAnsi="Garamond"/>
        <w:sz w:val="24"/>
        <w:szCs w:val="24"/>
      </w:rPr>
    </w:sdtEndPr>
    <w:sdtContent>
      <w:p w14:paraId="35EA6309" w14:textId="4D3A8F58" w:rsidR="002A5569" w:rsidRDefault="002A5569"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43</w:t>
        </w:r>
        <w:r w:rsidRPr="00613BC9">
          <w:rPr>
            <w:rFonts w:ascii="Garamond" w:hAnsi="Garamond"/>
            <w:sz w:val="24"/>
            <w:szCs w:val="24"/>
          </w:rPr>
          <w:fldChar w:fldCharType="end"/>
        </w:r>
      </w:p>
      <w:p w14:paraId="7BE62B27" w14:textId="14F41A06" w:rsidR="002A5569" w:rsidRPr="00613BC9" w:rsidRDefault="004D253B">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2A5569" w:rsidRDefault="002A5569" w:rsidP="00613BC9">
        <w:pPr>
          <w:pStyle w:val="Rodap"/>
          <w:jc w:val="right"/>
          <w:rPr>
            <w:rFonts w:ascii="Garamond" w:hAnsi="Garamond"/>
            <w:sz w:val="24"/>
            <w:szCs w:val="24"/>
          </w:rPr>
        </w:pPr>
      </w:p>
      <w:p w14:paraId="45D250FC" w14:textId="77777777" w:rsidR="002A5569" w:rsidRPr="00613BC9" w:rsidRDefault="004D253B"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34BBD" w14:textId="77777777" w:rsidR="002A5569" w:rsidRDefault="002A5569">
      <w:pPr>
        <w:widowControl/>
      </w:pPr>
      <w:r>
        <w:separator/>
      </w:r>
    </w:p>
  </w:footnote>
  <w:footnote w:type="continuationSeparator" w:id="0">
    <w:p w14:paraId="4EA75432" w14:textId="77777777" w:rsidR="002A5569" w:rsidRDefault="002A5569">
      <w:pPr>
        <w:widowControl/>
      </w:pPr>
      <w:r>
        <w:continuationSeparator/>
      </w:r>
    </w:p>
  </w:footnote>
  <w:footnote w:type="continuationNotice" w:id="1">
    <w:p w14:paraId="6D13E1F7" w14:textId="77777777" w:rsidR="002A5569" w:rsidRDefault="002A5569"/>
  </w:footnote>
  <w:footnote w:id="2">
    <w:p w14:paraId="7B212324" w14:textId="77777777" w:rsidR="002A5569" w:rsidRPr="004F371B" w:rsidRDefault="002A5569">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2A5569" w:rsidRPr="00B10A0C" w:rsidRDefault="002A556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2A5569" w:rsidRPr="00B10A0C" w:rsidRDefault="002A556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2A5569" w:rsidRPr="00B10A0C" w:rsidRDefault="002A556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2A5569" w:rsidRPr="00B40FC5" w:rsidRDefault="002A5569"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3AD3B733" w:rsidR="002A5569" w:rsidRDefault="002A5569" w:rsidP="0052568C">
    <w:pPr>
      <w:pStyle w:val="Cabealho"/>
      <w:jc w:val="right"/>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5537"/>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3B3D"/>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2E7"/>
    <w:rsid w:val="00116F2A"/>
    <w:rsid w:val="0011744F"/>
    <w:rsid w:val="00117825"/>
    <w:rsid w:val="001178F3"/>
    <w:rsid w:val="00120010"/>
    <w:rsid w:val="00120294"/>
    <w:rsid w:val="00120599"/>
    <w:rsid w:val="001211DE"/>
    <w:rsid w:val="0012134A"/>
    <w:rsid w:val="001216C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67EF"/>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569"/>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5F19"/>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0512"/>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58A9"/>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FB0"/>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4C1"/>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6EB2"/>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2CB"/>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53B"/>
    <w:rsid w:val="004D2E33"/>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4F9"/>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3C05"/>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95E"/>
    <w:rsid w:val="005D0D71"/>
    <w:rsid w:val="005D130F"/>
    <w:rsid w:val="005D169C"/>
    <w:rsid w:val="005D1B5C"/>
    <w:rsid w:val="005D1C5F"/>
    <w:rsid w:val="005D2457"/>
    <w:rsid w:val="005D260F"/>
    <w:rsid w:val="005D293A"/>
    <w:rsid w:val="005D3A90"/>
    <w:rsid w:val="005D3D8C"/>
    <w:rsid w:val="005D45A5"/>
    <w:rsid w:val="005D48E9"/>
    <w:rsid w:val="005D4E7F"/>
    <w:rsid w:val="005D5498"/>
    <w:rsid w:val="005D585F"/>
    <w:rsid w:val="005D5B74"/>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3B0"/>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5E8"/>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87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34E"/>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2DE7"/>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2D91"/>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700"/>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17C3"/>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482C"/>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62"/>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973"/>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362"/>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5E9"/>
    <w:rsid w:val="00BD6C8A"/>
    <w:rsid w:val="00BD6C9D"/>
    <w:rsid w:val="00BD6DCB"/>
    <w:rsid w:val="00BD70AF"/>
    <w:rsid w:val="00BD71FF"/>
    <w:rsid w:val="00BD7732"/>
    <w:rsid w:val="00BD79B0"/>
    <w:rsid w:val="00BD7B42"/>
    <w:rsid w:val="00BD7CFE"/>
    <w:rsid w:val="00BD7F5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5CEB"/>
    <w:rsid w:val="00BE6518"/>
    <w:rsid w:val="00BE6A43"/>
    <w:rsid w:val="00BF0098"/>
    <w:rsid w:val="00BF0602"/>
    <w:rsid w:val="00BF0703"/>
    <w:rsid w:val="00BF0D47"/>
    <w:rsid w:val="00BF14A0"/>
    <w:rsid w:val="00BF1FA1"/>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0A5"/>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9FD"/>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110"/>
    <w:rsid w:val="00CE12B1"/>
    <w:rsid w:val="00CE1D8C"/>
    <w:rsid w:val="00CE24BB"/>
    <w:rsid w:val="00CE27FF"/>
    <w:rsid w:val="00CE28D8"/>
    <w:rsid w:val="00CE322B"/>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D56"/>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11A"/>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71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C23"/>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48551B95"/>
  <w15:docId w15:val="{394B1284-F1D1-4F28-B50F-50C309E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styleId="MenoPendente">
    <w:name w:val="Unresolved Mention"/>
    <w:basedOn w:val="Fontepargpadro"/>
    <w:uiPriority w:val="99"/>
    <w:semiHidden/>
    <w:unhideWhenUsed/>
    <w:rsid w:val="0078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02264043">
      <w:bodyDiv w:val="1"/>
      <w:marLeft w:val="0"/>
      <w:marRight w:val="0"/>
      <w:marTop w:val="0"/>
      <w:marBottom w:val="0"/>
      <w:divBdr>
        <w:top w:val="none" w:sz="0" w:space="0" w:color="auto"/>
        <w:left w:val="none" w:sz="0" w:space="0" w:color="auto"/>
        <w:bottom w:val="none" w:sz="0" w:space="0" w:color="auto"/>
        <w:right w:val="none" w:sz="0" w:space="0" w:color="auto"/>
      </w:divBdr>
    </w:div>
    <w:div w:id="1108547276">
      <w:bodyDiv w:val="1"/>
      <w:marLeft w:val="0"/>
      <w:marRight w:val="0"/>
      <w:marTop w:val="0"/>
      <w:marBottom w:val="0"/>
      <w:divBdr>
        <w:top w:val="none" w:sz="0" w:space="0" w:color="auto"/>
        <w:left w:val="none" w:sz="0" w:space="0" w:color="auto"/>
        <w:bottom w:val="none" w:sz="0" w:space="0" w:color="auto"/>
        <w:right w:val="none" w:sz="0" w:space="0" w:color="auto"/>
      </w:divBdr>
      <w:divsChild>
        <w:div w:id="1098284840">
          <w:marLeft w:val="0"/>
          <w:marRight w:val="0"/>
          <w:marTop w:val="0"/>
          <w:marBottom w:val="0"/>
          <w:divBdr>
            <w:top w:val="none" w:sz="0" w:space="0" w:color="auto"/>
            <w:left w:val="none" w:sz="0" w:space="0" w:color="auto"/>
            <w:bottom w:val="none" w:sz="0" w:space="0" w:color="auto"/>
            <w:right w:val="none" w:sz="0" w:space="0" w:color="auto"/>
          </w:divBdr>
        </w:div>
      </w:divsChild>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23628542">
      <w:bodyDiv w:val="1"/>
      <w:marLeft w:val="0"/>
      <w:marRight w:val="0"/>
      <w:marTop w:val="0"/>
      <w:marBottom w:val="0"/>
      <w:divBdr>
        <w:top w:val="none" w:sz="0" w:space="0" w:color="auto"/>
        <w:left w:val="none" w:sz="0" w:space="0" w:color="auto"/>
        <w:bottom w:val="none" w:sz="0" w:space="0" w:color="auto"/>
        <w:right w:val="none" w:sz="0" w:space="0" w:color="auto"/>
      </w:divBdr>
      <w:divsChild>
        <w:div w:id="1483429997">
          <w:marLeft w:val="0"/>
          <w:marRight w:val="0"/>
          <w:marTop w:val="0"/>
          <w:marBottom w:val="0"/>
          <w:divBdr>
            <w:top w:val="none" w:sz="0" w:space="0" w:color="auto"/>
            <w:left w:val="none" w:sz="0" w:space="0" w:color="auto"/>
            <w:bottom w:val="none" w:sz="0" w:space="0" w:color="auto"/>
            <w:right w:val="none" w:sz="0" w:space="0" w:color="auto"/>
          </w:divBdr>
          <w:divsChild>
            <w:div w:id="1659066747">
              <w:marLeft w:val="0"/>
              <w:marRight w:val="0"/>
              <w:marTop w:val="0"/>
              <w:marBottom w:val="0"/>
              <w:divBdr>
                <w:top w:val="none" w:sz="0" w:space="0" w:color="auto"/>
                <w:left w:val="none" w:sz="0" w:space="0" w:color="auto"/>
                <w:bottom w:val="none" w:sz="0" w:space="0" w:color="auto"/>
                <w:right w:val="none" w:sz="0" w:space="0" w:color="auto"/>
              </w:divBdr>
              <w:divsChild>
                <w:div w:id="1147823807">
                  <w:marLeft w:val="0"/>
                  <w:marRight w:val="0"/>
                  <w:marTop w:val="0"/>
                  <w:marBottom w:val="0"/>
                  <w:divBdr>
                    <w:top w:val="none" w:sz="0" w:space="0" w:color="auto"/>
                    <w:left w:val="none" w:sz="0" w:space="0" w:color="auto"/>
                    <w:bottom w:val="none" w:sz="0" w:space="0" w:color="auto"/>
                    <w:right w:val="none" w:sz="0" w:space="0" w:color="auto"/>
                  </w:divBdr>
                  <w:divsChild>
                    <w:div w:id="25565047">
                      <w:marLeft w:val="0"/>
                      <w:marRight w:val="0"/>
                      <w:marTop w:val="0"/>
                      <w:marBottom w:val="0"/>
                      <w:divBdr>
                        <w:top w:val="none" w:sz="0" w:space="0" w:color="auto"/>
                        <w:left w:val="none" w:sz="0" w:space="0" w:color="auto"/>
                        <w:bottom w:val="none" w:sz="0" w:space="0" w:color="auto"/>
                        <w:right w:val="none" w:sz="0" w:space="0" w:color="auto"/>
                      </w:divBdr>
                      <w:divsChild>
                        <w:div w:id="619608976">
                          <w:marLeft w:val="0"/>
                          <w:marRight w:val="0"/>
                          <w:marTop w:val="0"/>
                          <w:marBottom w:val="0"/>
                          <w:divBdr>
                            <w:top w:val="none" w:sz="0" w:space="0" w:color="auto"/>
                            <w:left w:val="none" w:sz="0" w:space="0" w:color="auto"/>
                            <w:bottom w:val="none" w:sz="0" w:space="0" w:color="auto"/>
                            <w:right w:val="none" w:sz="0" w:space="0" w:color="auto"/>
                          </w:divBdr>
                          <w:divsChild>
                            <w:div w:id="307366954">
                              <w:marLeft w:val="0"/>
                              <w:marRight w:val="0"/>
                              <w:marTop w:val="0"/>
                              <w:marBottom w:val="0"/>
                              <w:divBdr>
                                <w:top w:val="none" w:sz="0" w:space="0" w:color="auto"/>
                                <w:left w:val="none" w:sz="0" w:space="0" w:color="auto"/>
                                <w:bottom w:val="none" w:sz="0" w:space="0" w:color="auto"/>
                                <w:right w:val="none" w:sz="0" w:space="0" w:color="auto"/>
                              </w:divBdr>
                              <w:divsChild>
                                <w:div w:id="912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01314">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7343286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62876532">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06917298">
      <w:bodyDiv w:val="1"/>
      <w:marLeft w:val="0"/>
      <w:marRight w:val="0"/>
      <w:marTop w:val="0"/>
      <w:marBottom w:val="0"/>
      <w:divBdr>
        <w:top w:val="none" w:sz="0" w:space="0" w:color="auto"/>
        <w:left w:val="none" w:sz="0" w:space="0" w:color="auto"/>
        <w:bottom w:val="none" w:sz="0" w:space="0" w:color="auto"/>
        <w:right w:val="none" w:sz="0" w:space="0" w:color="auto"/>
      </w:divBdr>
      <w:divsChild>
        <w:div w:id="620917858">
          <w:marLeft w:val="0"/>
          <w:marRight w:val="0"/>
          <w:marTop w:val="0"/>
          <w:marBottom w:val="0"/>
          <w:divBdr>
            <w:top w:val="none" w:sz="0" w:space="0" w:color="auto"/>
            <w:left w:val="none" w:sz="0" w:space="0" w:color="auto"/>
            <w:bottom w:val="none" w:sz="0" w:space="0" w:color="auto"/>
            <w:right w:val="none" w:sz="0" w:space="0" w:color="auto"/>
          </w:divBdr>
          <w:divsChild>
            <w:div w:id="303509451">
              <w:marLeft w:val="0"/>
              <w:marRight w:val="0"/>
              <w:marTop w:val="0"/>
              <w:marBottom w:val="0"/>
              <w:divBdr>
                <w:top w:val="none" w:sz="0" w:space="0" w:color="auto"/>
                <w:left w:val="none" w:sz="0" w:space="0" w:color="auto"/>
                <w:bottom w:val="none" w:sz="0" w:space="0" w:color="auto"/>
                <w:right w:val="none" w:sz="0" w:space="0" w:color="auto"/>
              </w:divBdr>
              <w:divsChild>
                <w:div w:id="1708751874">
                  <w:marLeft w:val="0"/>
                  <w:marRight w:val="0"/>
                  <w:marTop w:val="0"/>
                  <w:marBottom w:val="0"/>
                  <w:divBdr>
                    <w:top w:val="none" w:sz="0" w:space="0" w:color="auto"/>
                    <w:left w:val="none" w:sz="0" w:space="0" w:color="auto"/>
                    <w:bottom w:val="none" w:sz="0" w:space="0" w:color="auto"/>
                    <w:right w:val="none" w:sz="0" w:space="0" w:color="auto"/>
                  </w:divBdr>
                  <w:divsChild>
                    <w:div w:id="2098746069">
                      <w:marLeft w:val="0"/>
                      <w:marRight w:val="0"/>
                      <w:marTop w:val="0"/>
                      <w:marBottom w:val="0"/>
                      <w:divBdr>
                        <w:top w:val="none" w:sz="0" w:space="0" w:color="auto"/>
                        <w:left w:val="none" w:sz="0" w:space="0" w:color="auto"/>
                        <w:bottom w:val="none" w:sz="0" w:space="0" w:color="auto"/>
                        <w:right w:val="none" w:sz="0" w:space="0" w:color="auto"/>
                      </w:divBdr>
                      <w:divsChild>
                        <w:div w:id="1345864668">
                          <w:marLeft w:val="0"/>
                          <w:marRight w:val="0"/>
                          <w:marTop w:val="0"/>
                          <w:marBottom w:val="0"/>
                          <w:divBdr>
                            <w:top w:val="none" w:sz="0" w:space="0" w:color="auto"/>
                            <w:left w:val="none" w:sz="0" w:space="0" w:color="auto"/>
                            <w:bottom w:val="none" w:sz="0" w:space="0" w:color="auto"/>
                            <w:right w:val="none" w:sz="0" w:space="0" w:color="auto"/>
                          </w:divBdr>
                          <w:divsChild>
                            <w:div w:id="633944070">
                              <w:marLeft w:val="0"/>
                              <w:marRight w:val="0"/>
                              <w:marTop w:val="0"/>
                              <w:marBottom w:val="0"/>
                              <w:divBdr>
                                <w:top w:val="none" w:sz="0" w:space="0" w:color="auto"/>
                                <w:left w:val="none" w:sz="0" w:space="0" w:color="auto"/>
                                <w:bottom w:val="none" w:sz="0" w:space="0" w:color="auto"/>
                                <w:right w:val="none" w:sz="0" w:space="0" w:color="auto"/>
                              </w:divBdr>
                              <w:divsChild>
                                <w:div w:id="6119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footer" Target="footer3.xml"/><Relationship Id="rId21" Type="http://schemas.openxmlformats.org/officeDocument/2006/relationships/styles" Target="styles.xml"/><Relationship Id="rId34" Type="http://schemas.openxmlformats.org/officeDocument/2006/relationships/hyperlink" Target="mailto:4010.debentures@bradesco.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spestruturacao@simplificpavarini.com.br" TargetMode="External"/><Relationship Id="rId37" Type="http://schemas.openxmlformats.org/officeDocument/2006/relationships/hyperlink" Target="mailto:valores.mobiliarios@b3.com.br"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hyperlink" Target="mailto:marcelo.poli@bradesco.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divida.brenergia@engie.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yperlink" Target="http://www.simplificpavarini.com.br" TargetMode="External"/><Relationship Id="rId35" Type="http://schemas.openxmlformats.org/officeDocument/2006/relationships/hyperlink" Target="mailto:4010.acoes@bradesco.com.br"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divida.brenergia@engie.com"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0C176F3-A20E-4F0A-BAA0-0EA81A5512C4}">
  <ds:schemaRefs>
    <ds:schemaRef ds:uri="http://schemas.openxmlformats.org/officeDocument/2006/bibliography"/>
  </ds:schemaRefs>
</ds:datastoreItem>
</file>

<file path=customXml/itemProps11.xml><?xml version="1.0" encoding="utf-8"?>
<ds:datastoreItem xmlns:ds="http://schemas.openxmlformats.org/officeDocument/2006/customXml" ds:itemID="{51CF8A73-AA31-4349-88BA-936E919FFBB2}">
  <ds:schemaRefs>
    <ds:schemaRef ds:uri="http://schemas.openxmlformats.org/officeDocument/2006/bibliography"/>
  </ds:schemaRefs>
</ds:datastoreItem>
</file>

<file path=customXml/itemProps12.xml><?xml version="1.0" encoding="utf-8"?>
<ds:datastoreItem xmlns:ds="http://schemas.openxmlformats.org/officeDocument/2006/customXml" ds:itemID="{214BEE15-FA9B-45FB-9C90-29EB95E41066}">
  <ds:schemaRefs>
    <ds:schemaRef ds:uri="http://schemas.openxmlformats.org/officeDocument/2006/bibliography"/>
  </ds:schemaRefs>
</ds:datastoreItem>
</file>

<file path=customXml/itemProps13.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14.xml><?xml version="1.0" encoding="utf-8"?>
<ds:datastoreItem xmlns:ds="http://schemas.openxmlformats.org/officeDocument/2006/customXml" ds:itemID="{1129D2B7-A795-4414-BE36-38B5F0008DD6}">
  <ds:schemaRefs>
    <ds:schemaRef ds:uri="http://schemas.openxmlformats.org/officeDocument/2006/bibliography"/>
  </ds:schemaRefs>
</ds:datastoreItem>
</file>

<file path=customXml/itemProps15.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7.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18.xml><?xml version="1.0" encoding="utf-8"?>
<ds:datastoreItem xmlns:ds="http://schemas.openxmlformats.org/officeDocument/2006/customXml" ds:itemID="{4B48C68C-F2FE-4715-9EA3-6A9C4FE4F35E}">
  <ds:schemaRefs>
    <ds:schemaRef ds:uri="http://schemas.openxmlformats.org/officeDocument/2006/bibliography"/>
  </ds:schemaRefs>
</ds:datastoreItem>
</file>

<file path=customXml/itemProps19.xml><?xml version="1.0" encoding="utf-8"?>
<ds:datastoreItem xmlns:ds="http://schemas.openxmlformats.org/officeDocument/2006/customXml" ds:itemID="{71082B7A-79EA-4399-B571-E416464427B5}">
  <ds:schemaRefs>
    <ds:schemaRef ds:uri="http://schemas.openxmlformats.org/officeDocument/2006/bibliography"/>
  </ds:schemaRefs>
</ds:datastoreItem>
</file>

<file path=customXml/itemProps2.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3.xml><?xml version="1.0" encoding="utf-8"?>
<ds:datastoreItem xmlns:ds="http://schemas.openxmlformats.org/officeDocument/2006/customXml" ds:itemID="{A1554A32-912B-430B-863A-406AB946B29F}">
  <ds:schemaRefs>
    <ds:schemaRef ds:uri="http://www.imanage.com/work/xmlschema"/>
  </ds:schemaRefs>
</ds:datastoreItem>
</file>

<file path=customXml/itemProps4.xml><?xml version="1.0" encoding="utf-8"?>
<ds:datastoreItem xmlns:ds="http://schemas.openxmlformats.org/officeDocument/2006/customXml" ds:itemID="{52922EF9-B182-4ED6-A2E2-06469FBA2862}">
  <ds:schemaRefs>
    <ds:schemaRef ds:uri="http://schemas.openxmlformats.org/officeDocument/2006/bibliography"/>
  </ds:schemaRefs>
</ds:datastoreItem>
</file>

<file path=customXml/itemProps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7.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xml><?xml version="1.0" encoding="utf-8"?>
<ds:datastoreItem xmlns:ds="http://schemas.openxmlformats.org/officeDocument/2006/customXml" ds:itemID="{109F24CE-E736-44B4-B82E-7C35D8CA94CF}">
  <ds:schemaRefs>
    <ds:schemaRef ds:uri="http://schemas.openxmlformats.org/officeDocument/2006/bibliography"/>
  </ds:schemaRefs>
</ds:datastoreItem>
</file>

<file path=customXml/itemProps9.xml><?xml version="1.0" encoding="utf-8"?>
<ds:datastoreItem xmlns:ds="http://schemas.openxmlformats.org/officeDocument/2006/customXml" ds:itemID="{4C651733-3EA3-4771-971A-DF99DE3E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33195</Words>
  <Characters>179256</Characters>
  <Application>Microsoft Office Word</Application>
  <DocSecurity>0</DocSecurity>
  <Lines>1493</Lines>
  <Paragraphs>424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212027</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2</cp:revision>
  <cp:lastPrinted>2020-05-19T15:26:00Z</cp:lastPrinted>
  <dcterms:created xsi:type="dcterms:W3CDTF">2020-08-19T18:28:00Z</dcterms:created>
  <dcterms:modified xsi:type="dcterms:W3CDTF">2020-08-19T18:28:00Z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4aeda764-ac5d-4c78-8b24-fe1405747852_Enabled">
    <vt:lpwstr>true</vt:lpwstr>
  </property>
  <property fmtid="{D5CDD505-2E9C-101B-9397-08002B2CF9AE}" pid="30" name="MSIP_Label_4aeda764-ac5d-4c78-8b24-fe1405747852_SetDate">
    <vt:lpwstr>2020-07-16T22:52:55Z</vt:lpwstr>
  </property>
  <property fmtid="{D5CDD505-2E9C-101B-9397-08002B2CF9AE}" pid="31" name="MSIP_Label_4aeda764-ac5d-4c78-8b24-fe1405747852_Method">
    <vt:lpwstr>Standard</vt:lpwstr>
  </property>
  <property fmtid="{D5CDD505-2E9C-101B-9397-08002B2CF9AE}" pid="32" name="MSIP_Label_4aeda764-ac5d-4c78-8b24-fe1405747852_Name">
    <vt:lpwstr>4aeda764-ac5d-4c78-8b24-fe1405747852</vt:lpwstr>
  </property>
  <property fmtid="{D5CDD505-2E9C-101B-9397-08002B2CF9AE}" pid="33" name="MSIP_Label_4aeda764-ac5d-4c78-8b24-fe1405747852_SiteId">
    <vt:lpwstr>f9cfd8cb-c4a5-4677-b65d-3150dda310c9</vt:lpwstr>
  </property>
  <property fmtid="{D5CDD505-2E9C-101B-9397-08002B2CF9AE}" pid="34" name="MSIP_Label_4aeda764-ac5d-4c78-8b24-fe1405747852_ActionId">
    <vt:lpwstr>ebd1fc10-c551-4a09-9408-28d926a0aa96</vt:lpwstr>
  </property>
  <property fmtid="{D5CDD505-2E9C-101B-9397-08002B2CF9AE}" pid="35" name="MSIP_Label_4aeda764-ac5d-4c78-8b24-fe1405747852_ContentBits">
    <vt:lpwstr>2</vt:lpwstr>
  </property>
</Properties>
</file>