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0252D3B6"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w:t>
      </w:r>
      <w:r w:rsidR="00911BDC" w:rsidRPr="00782A71">
        <w:rPr>
          <w:rFonts w:cs="Arial"/>
          <w:sz w:val="22"/>
          <w:szCs w:val="22"/>
        </w:rPr>
        <w:lastRenderedPageBreak/>
        <w:t xml:space="preserve">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0" w:name="_Hlk43302550"/>
      <w:r w:rsidR="005557A0">
        <w:rPr>
          <w:rFonts w:cs="Arial"/>
          <w:color w:val="000000"/>
          <w:sz w:val="22"/>
          <w:szCs w:val="22"/>
        </w:rPr>
        <w:t>até 30 (trinta) dias</w:t>
      </w:r>
      <w:bookmarkEnd w:id="0"/>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5D12D0B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xml:space="preserve">, da CONTA RESERVA DO </w:t>
      </w:r>
      <w:r w:rsidR="008455A1" w:rsidRPr="00782A71">
        <w:rPr>
          <w:rFonts w:cs="Arial"/>
          <w:color w:val="000000"/>
          <w:sz w:val="22"/>
          <w:szCs w:val="22"/>
        </w:rPr>
        <w:lastRenderedPageBreak/>
        <w:t>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0AE8071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r w:rsidR="00316226" w:rsidRPr="00DC4DC5">
        <w:rPr>
          <w:rFonts w:cs="Arial"/>
          <w:color w:val="000000"/>
          <w:sz w:val="22"/>
          <w:szCs w:val="22"/>
        </w:rPr>
        <w:t xml:space="preserve">comunicação simples, incluindo correio eletrônico, ou qualquer </w:t>
      </w:r>
      <w:r w:rsidR="002919B9" w:rsidRPr="006F7B7C">
        <w:rPr>
          <w:rFonts w:cs="Arial"/>
          <w:color w:val="000000"/>
          <w:sz w:val="22"/>
          <w:szCs w:val="22"/>
        </w:rPr>
        <w:t>instrumento emitido pelo 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xml:space="preserve">, com </w:t>
      </w:r>
      <w:r w:rsidR="002919B9" w:rsidRPr="006F7B7C">
        <w:rPr>
          <w:rFonts w:cs="Arial"/>
          <w:color w:val="000000"/>
          <w:sz w:val="22"/>
          <w:szCs w:val="22"/>
        </w:rPr>
        <w:lastRenderedPageBreak/>
        <w:t>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0C887E45" w:rsidR="005F33F3" w:rsidRPr="00F67914" w:rsidRDefault="005F33F3" w:rsidP="009028A5">
      <w:pPr>
        <w:pStyle w:val="a"/>
        <w:numPr>
          <w:ilvl w:val="0"/>
          <w:numId w:val="1"/>
        </w:numPr>
        <w:spacing w:before="0" w:line="276" w:lineRule="auto"/>
        <w:rPr>
          <w:sz w:val="22"/>
          <w:szCs w:val="22"/>
        </w:rPr>
      </w:pPr>
      <w:r>
        <w:rPr>
          <w:b/>
          <w:sz w:val="22"/>
          <w:szCs w:val="22"/>
        </w:rPr>
        <w:t>ENGENHEIRO INDEPENDENTE</w:t>
      </w:r>
      <w:r w:rsidRPr="00414FAF">
        <w:rPr>
          <w:b/>
          <w:sz w:val="22"/>
          <w:szCs w:val="22"/>
        </w:rPr>
        <w:t>:</w:t>
      </w:r>
      <w:r w:rsidRPr="00782A71">
        <w:rPr>
          <w:sz w:val="22"/>
          <w:szCs w:val="22"/>
        </w:rPr>
        <w:t xml:space="preserve"> </w:t>
      </w:r>
      <w:r>
        <w:rPr>
          <w:rFonts w:cs="Arial"/>
          <w:sz w:val="22"/>
          <w:szCs w:val="22"/>
        </w:rPr>
        <w:t>significa a empresa de engenharia a ser contratada</w:t>
      </w:r>
      <w:r w:rsidR="006F7B7C">
        <w:rPr>
          <w:rFonts w:cs="Arial"/>
          <w:sz w:val="22"/>
          <w:szCs w:val="22"/>
        </w:rPr>
        <w:t xml:space="preserve"> pela CEDENTE</w:t>
      </w:r>
      <w:r>
        <w:rPr>
          <w:rFonts w:cs="Arial"/>
          <w:sz w:val="22"/>
          <w:szCs w:val="22"/>
        </w:rPr>
        <w:t xml:space="preserve"> no âmbito do PROJETO</w:t>
      </w:r>
      <w:r w:rsidR="006F7B7C">
        <w:rPr>
          <w:rFonts w:cs="Arial"/>
          <w:sz w:val="22"/>
          <w:szCs w:val="22"/>
        </w:rPr>
        <w:t xml:space="preserve">; </w:t>
      </w:r>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38836172"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w:t>
      </w:r>
      <w:r w:rsidR="00664072" w:rsidRPr="00772143">
        <w:rPr>
          <w:rFonts w:cs="Arial"/>
          <w:bCs/>
          <w:sz w:val="22"/>
          <w:szCs w:val="22"/>
        </w:rPr>
        <w:lastRenderedPageBreak/>
        <w:t>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201EC7B"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r w:rsidR="00D33A4E">
        <w:rPr>
          <w:rFonts w:cs="Arial"/>
          <w:sz w:val="22"/>
          <w:szCs w:val="22"/>
        </w:rPr>
        <w:t xml:space="preserve"> 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 Caso, em determinado RELATÓRIO TRIANUAL, o SALDO MÍNIMO DO CAPEX apresente</w:t>
      </w:r>
      <w:r w:rsidR="00435DE9">
        <w:rPr>
          <w:rFonts w:cs="Arial"/>
          <w:sz w:val="22"/>
          <w:szCs w:val="22"/>
        </w:rPr>
        <w:t>, para o primeiro mês projetado,</w:t>
      </w:r>
      <w:r w:rsidRPr="00B46F8F">
        <w:rPr>
          <w:rFonts w:cs="Arial"/>
          <w:sz w:val="22"/>
          <w:szCs w:val="22"/>
        </w:rPr>
        <w:t xml:space="preserve"> variação igual ou superior a 30% (trinta por cento), para mais ou para menos, com relação ao SALDO MÍNIMO DO CAPEX calculado para </w:t>
      </w:r>
      <w:r w:rsidR="00881813">
        <w:rPr>
          <w:rFonts w:cs="Arial"/>
          <w:sz w:val="22"/>
          <w:szCs w:val="22"/>
        </w:rPr>
        <w:t>o mesmo período projetado</w:t>
      </w:r>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6AD2BCB0"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 xml:space="preserve">constante do RELATÓRIO TRIANUAL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w:t>
      </w:r>
      <w:r w:rsidRPr="00782A71">
        <w:rPr>
          <w:rFonts w:cs="Arial"/>
          <w:sz w:val="22"/>
          <w:szCs w:val="22"/>
        </w:rPr>
        <w:lastRenderedPageBreak/>
        <w:t xml:space="preserve">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1"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1"/>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 xml:space="preserve">-se </w:t>
      </w:r>
      <w:r w:rsidR="00305216" w:rsidRPr="00782A71">
        <w:rPr>
          <w:rFonts w:ascii="Arial" w:hAnsi="Arial" w:cs="Arial"/>
          <w:sz w:val="22"/>
          <w:szCs w:val="22"/>
        </w:rPr>
        <w:lastRenderedPageBreak/>
        <w:t>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2"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2"/>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3" w:name="_DV_C153"/>
      <w:r w:rsidRPr="00782A71">
        <w:rPr>
          <w:kern w:val="32"/>
          <w:sz w:val="22"/>
          <w:szCs w:val="22"/>
        </w:rPr>
        <w:t xml:space="preserve">PARÁGRAFO </w:t>
      </w:r>
      <w:bookmarkEnd w:id="3"/>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4"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4"/>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5" w:name="_DV_C155"/>
      <w:r w:rsidRPr="00782A71">
        <w:rPr>
          <w:kern w:val="32"/>
          <w:sz w:val="22"/>
          <w:szCs w:val="22"/>
        </w:rPr>
        <w:t>PARÁGRAFO</w:t>
      </w:r>
      <w:bookmarkEnd w:id="5"/>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6"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6"/>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w:t>
      </w:r>
      <w:r w:rsidRPr="00782A71">
        <w:rPr>
          <w:rFonts w:cs="Arial"/>
          <w:sz w:val="22"/>
          <w:szCs w:val="22"/>
        </w:rPr>
        <w:lastRenderedPageBreak/>
        <w:t>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D9E5A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 xml:space="preserve">os pagamentos, retenções e transferências de acordo com os valores informados pela CEDENTE; e (iii)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7"/>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09CFA4C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 xml:space="preserve">ao </w:t>
      </w:r>
      <w:r w:rsidRPr="00782A71">
        <w:rPr>
          <w:rFonts w:cs="Arial"/>
          <w:sz w:val="22"/>
          <w:szCs w:val="22"/>
        </w:rPr>
        <w:lastRenderedPageBreak/>
        <w:t>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B50E44">
        <w:rPr>
          <w:rFonts w:cs="Arial"/>
          <w:sz w:val="22"/>
          <w:szCs w:val="22"/>
        </w:rPr>
        <w:t>,</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24BE76BE"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 xml:space="preserve">para aquele mês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NONO</w:t>
      </w:r>
    </w:p>
    <w:p w14:paraId="4AC8021B" w14:textId="39DE0C73"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e/ou a transferência de valores</w:t>
      </w:r>
      <w:r w:rsidR="00AD7D9E" w:rsidRPr="00AD7D9E">
        <w:rPr>
          <w:rFonts w:ascii="Arial" w:hAnsi="Arial" w:cs="Arial"/>
          <w:sz w:val="22"/>
          <w:szCs w:val="22"/>
        </w:rPr>
        <w:t xml:space="preserve"> </w:t>
      </w:r>
      <w:r w:rsidR="00AD7D9E">
        <w:rPr>
          <w:rFonts w:ascii="Arial" w:hAnsi="Arial" w:cs="Arial"/>
          <w:sz w:val="22"/>
          <w:szCs w:val="22"/>
        </w:rPr>
        <w:t xml:space="preserve">da </w:t>
      </w:r>
      <w:r w:rsidR="00AD7D9E">
        <w:rPr>
          <w:rFonts w:ascii="Arial" w:hAnsi="Arial" w:cs="Arial"/>
          <w:sz w:val="22"/>
          <w:szCs w:val="22"/>
        </w:rPr>
        <w:lastRenderedPageBreak/>
        <w:t>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r w:rsidR="00AD7D9E">
        <w:rPr>
          <w:rFonts w:ascii="Arial" w:hAnsi="Arial" w:cs="Arial"/>
          <w:bCs/>
          <w:sz w:val="22"/>
          <w:szCs w:val="22"/>
        </w:rPr>
        <w:t xml:space="preserve">de </w:t>
      </w:r>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1B79CA">
        <w:rPr>
          <w:rFonts w:ascii="Arial" w:hAnsi="Arial"/>
          <w:sz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9D41E2">
        <w:rPr>
          <w:rFonts w:ascii="Arial" w:hAnsi="Arial" w:cs="Arial"/>
          <w:color w:val="000000"/>
          <w:sz w:val="22"/>
          <w:szCs w:val="22"/>
        </w:rPr>
        <w:t xml:space="preserve"> e/ou a sua transferência com base na Cláusula Décima Segunda abaixo</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r w:rsidR="009D41E2">
        <w:rPr>
          <w:rFonts w:ascii="Arial" w:hAnsi="Arial" w:cs="Arial"/>
          <w:color w:val="000000"/>
          <w:sz w:val="22"/>
          <w:szCs w:val="22"/>
        </w:rPr>
        <w:t xml:space="preserve"> e/ou transferências</w:t>
      </w:r>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e/ou a transferência</w:t>
      </w:r>
      <w:r w:rsidR="009C31C9" w:rsidRPr="00F13999">
        <w:rPr>
          <w:rFonts w:ascii="Arial" w:hAnsi="Arial" w:cs="Arial"/>
          <w:sz w:val="22"/>
          <w:szCs w:val="22"/>
        </w:rPr>
        <w:t xml:space="preserve"> 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9D41E2">
        <w:rPr>
          <w:rFonts w:ascii="Arial" w:hAnsi="Arial" w:cs="Arial"/>
          <w:sz w:val="22"/>
          <w:szCs w:val="22"/>
        </w:rPr>
        <w:t xml:space="preserve"> e/ou transferência</w:t>
      </w:r>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04A07F08"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r w:rsidR="00F25FA5">
        <w:rPr>
          <w:rFonts w:ascii="Arial" w:hAnsi="Arial" w:cs="Arial"/>
          <w:sz w:val="22"/>
          <w:szCs w:val="22"/>
        </w:rPr>
        <w:t xml:space="preserve"> e transfira</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2534EF17"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1C35FB86" w14:textId="4E5091BD" w:rsidR="00970CFB" w:rsidRPr="008A7FF1" w:rsidRDefault="00970CFB" w:rsidP="00970CFB">
      <w:pPr>
        <w:keepNext/>
        <w:spacing w:after="120" w:line="276" w:lineRule="auto"/>
        <w:jc w:val="both"/>
        <w:outlineLvl w:val="2"/>
        <w:rPr>
          <w:rFonts w:ascii="Arial" w:hAnsi="Arial" w:cs="Arial"/>
          <w:sz w:val="22"/>
          <w:szCs w:val="22"/>
        </w:rPr>
      </w:pPr>
      <w:r w:rsidRPr="00583916">
        <w:rPr>
          <w:rFonts w:ascii="Arial" w:hAnsi="Arial" w:cs="Arial"/>
          <w:bCs/>
          <w:iCs/>
          <w:color w:val="000000"/>
          <w:sz w:val="22"/>
          <w:szCs w:val="22"/>
        </w:rPr>
        <w:t xml:space="preserve">Para o pagamento da PRESTAÇÃO DO SERVIÇO DA DÍVIDA DAS DEBÊNTURES, o BANCO ADMINISTRADOR deverá transferir, até as 10:00 da data do respectivo pagamento,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xml:space="preserve">, de titularidade da CEDENTE junto ao BANCO LIQUIDANTE, conforme definido na ESCRITURA DE EMISSÃO, os valores previstos no DOCUMENTO DE COBRANÇA, para que o BANCO LIQUIDANTE realize o débito dos valores a serem pagos aos DEBENTURISTAS nos termos da ESCRITURA DE EMISSÃO. </w:t>
      </w: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 xml:space="preserve">aplicações financeiras, equivalentes aos SALDOS MÍNIMOS, permanecerão retidos durante todo o prazo </w:t>
      </w:r>
      <w:r w:rsidR="007159A8" w:rsidRPr="00782A71">
        <w:rPr>
          <w:rFonts w:ascii="Arial" w:hAnsi="Arial" w:cs="Arial"/>
          <w:sz w:val="22"/>
          <w:szCs w:val="22"/>
        </w:rPr>
        <w:lastRenderedPageBreak/>
        <w:t>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21EBEA10"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DOCUMENTO DE COBRANÇA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w:t>
      </w:r>
      <w:r w:rsidRPr="00782A71">
        <w:rPr>
          <w:rFonts w:ascii="Arial" w:hAnsi="Arial" w:cs="Arial"/>
          <w:sz w:val="22"/>
          <w:szCs w:val="22"/>
        </w:rPr>
        <w:lastRenderedPageBreak/>
        <w:t xml:space="preserve">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16905ED0"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2136072E" w14:textId="4A643DA8" w:rsidR="00FD12E7" w:rsidRPr="00782A71" w:rsidRDefault="00FD12E7" w:rsidP="00FD12E7">
      <w:pPr>
        <w:pStyle w:val="150-NCGD-150cm"/>
        <w:spacing w:line="276" w:lineRule="auto"/>
        <w:ind w:left="0" w:firstLine="0"/>
        <w:rPr>
          <w:rFonts w:cs="Arial"/>
          <w:sz w:val="22"/>
          <w:szCs w:val="22"/>
        </w:rPr>
      </w:pPr>
      <w:r w:rsidRPr="00782A71">
        <w:rPr>
          <w:rFonts w:cs="Arial"/>
          <w:sz w:val="22"/>
          <w:szCs w:val="22"/>
        </w:rPr>
        <w:t>Para fins do disposto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enviará ao BANCO ADMINISTRADOR, com 5 (cinco) dias úteis de antecedência da data do efetivo pagamento, documentos comprobatórios sobre o valor dos CUSTOS </w:t>
      </w:r>
      <w:r>
        <w:rPr>
          <w:rFonts w:cs="Arial"/>
          <w:sz w:val="22"/>
          <w:szCs w:val="22"/>
        </w:rPr>
        <w:t>DE CAPEX DE MANUTENÇÃO</w:t>
      </w:r>
      <w:r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w:t>
      </w:r>
      <w:r w:rsidRPr="00782A71">
        <w:rPr>
          <w:rFonts w:cs="Arial"/>
          <w:sz w:val="22"/>
          <w:szCs w:val="22"/>
        </w:rPr>
        <w:lastRenderedPageBreak/>
        <w:t xml:space="preserve">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lastRenderedPageBreak/>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w:t>
      </w:r>
      <w:r w:rsidRPr="00782A71">
        <w:rPr>
          <w:rFonts w:cs="Arial"/>
          <w:sz w:val="22"/>
          <w:szCs w:val="22"/>
        </w:rPr>
        <w:lastRenderedPageBreak/>
        <w:t xml:space="preserve">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w:t>
      </w:r>
      <w:r w:rsidRPr="00782A71">
        <w:rPr>
          <w:rFonts w:cs="Arial"/>
          <w:sz w:val="22"/>
          <w:szCs w:val="22"/>
        </w:rPr>
        <w:lastRenderedPageBreak/>
        <w:t>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w:t>
      </w:r>
      <w:r w:rsidRPr="00414FAF">
        <w:rPr>
          <w:rFonts w:cs="Arial"/>
          <w:sz w:val="22"/>
          <w:szCs w:val="22"/>
        </w:rPr>
        <w:lastRenderedPageBreak/>
        <w:t xml:space="preserve">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lastRenderedPageBreak/>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w:t>
      </w:r>
      <w:r w:rsidRPr="00782A71">
        <w:rPr>
          <w:rFonts w:cs="Arial"/>
          <w:sz w:val="22"/>
          <w:szCs w:val="22"/>
        </w:rPr>
        <w:lastRenderedPageBreak/>
        <w:t xml:space="preserve">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lastRenderedPageBreak/>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w:t>
      </w:r>
      <w:r w:rsidRPr="00782A71">
        <w:rPr>
          <w:rFonts w:ascii="Arial" w:hAnsi="Arial" w:cs="Arial"/>
          <w:color w:val="000000"/>
          <w:sz w:val="22"/>
          <w:szCs w:val="22"/>
        </w:rPr>
        <w:lastRenderedPageBreak/>
        <w:t xml:space="preserve">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w:t>
      </w:r>
      <w:r w:rsidRPr="00782A71">
        <w:rPr>
          <w:rFonts w:ascii="Arial" w:hAnsi="Arial" w:cs="Arial"/>
          <w:color w:val="000000"/>
          <w:sz w:val="22"/>
          <w:szCs w:val="22"/>
        </w:rPr>
        <w:lastRenderedPageBreak/>
        <w:t xml:space="preserve">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lastRenderedPageBreak/>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lastRenderedPageBreak/>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1B79CA"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3" o:title=""/>
            <w10:wrap type="square"/>
          </v:shape>
          <o:OLEObject Type="Embed" ProgID="Equation.3" ShapeID="_x0000_s1026" DrawAspect="Content" ObjectID="_1654542499" r:id="rId14"/>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pt;height:34.5pt" o:ole="">
            <v:imagedata r:id="rId15" o:title=""/>
          </v:shape>
          <o:OLEObject Type="Embed" ProgID="Equation.3" ShapeID="_x0000_i1026" DrawAspect="Content" ObjectID="_1654542498" r:id="rId16"/>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7"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8"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8"/>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18"/>
      <w:headerReference w:type="default" r:id="rId19"/>
      <w:footerReference w:type="even" r:id="rId20"/>
      <w:footerReference w:type="default" r:id="rId21"/>
      <w:headerReference w:type="first" r:id="rId22"/>
      <w:footerReference w:type="first" r:id="rId23"/>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E5C2" w14:textId="77777777" w:rsidR="00472415" w:rsidRDefault="00472415">
      <w:r>
        <w:separator/>
      </w:r>
    </w:p>
  </w:endnote>
  <w:endnote w:type="continuationSeparator" w:id="0">
    <w:p w14:paraId="3375C6D2" w14:textId="77777777" w:rsidR="00472415" w:rsidRDefault="00472415">
      <w:r>
        <w:continuationSeparator/>
      </w:r>
    </w:p>
  </w:endnote>
  <w:endnote w:type="continuationNotice" w:id="1">
    <w:p w14:paraId="241A96DC" w14:textId="77777777" w:rsidR="00472415" w:rsidRDefault="00472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D33A4E" w:rsidRDefault="00D33A4E"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D33A4E" w:rsidRDefault="00D33A4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D33A4E" w:rsidRDefault="00D33A4E">
    <w:pPr>
      <w:pStyle w:val="Rodap"/>
      <w:jc w:val="right"/>
      <w:rPr>
        <w:rFonts w:ascii="Arial" w:hAnsi="Arial" w:cs="Arial"/>
        <w:sz w:val="20"/>
        <w:szCs w:val="20"/>
      </w:rPr>
    </w:pPr>
  </w:p>
  <w:p w14:paraId="0A415676" w14:textId="0817B874" w:rsidR="00D33A4E" w:rsidRPr="000E2E96" w:rsidRDefault="00D33A4E">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p w14:paraId="079EAC1C" w14:textId="77777777" w:rsidR="00D33A4E" w:rsidRPr="00145B37" w:rsidRDefault="00D33A4E"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D33A4E" w:rsidRDefault="00D33A4E">
    <w:pPr>
      <w:pStyle w:val="Rodap"/>
      <w:jc w:val="right"/>
      <w:rPr>
        <w:rFonts w:ascii="Optimum" w:hAnsi="Optimum"/>
        <w:sz w:val="18"/>
        <w:szCs w:val="18"/>
      </w:rPr>
    </w:pPr>
  </w:p>
  <w:p w14:paraId="0531B57F" w14:textId="65673291" w:rsidR="00D33A4E" w:rsidRPr="000E2E96" w:rsidRDefault="00D33A4E">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D33A4E" w:rsidRPr="00B0204E" w14:paraId="0A7FCA4D" w14:textId="77777777" w:rsidTr="00583916">
      <w:tc>
        <w:tcPr>
          <w:tcW w:w="2518" w:type="dxa"/>
        </w:tcPr>
        <w:p w14:paraId="2FF561BB" w14:textId="0B3A24A8" w:rsidR="00D33A4E" w:rsidRDefault="00D33A4E" w:rsidP="00DF7CFE">
          <w:pPr>
            <w:pStyle w:val="BNDES"/>
            <w:jc w:val="center"/>
            <w:rPr>
              <w:noProof/>
              <w:sz w:val="16"/>
              <w:szCs w:val="16"/>
            </w:rPr>
          </w:pPr>
        </w:p>
      </w:tc>
    </w:tr>
    <w:tr w:rsidR="00D33A4E" w:rsidRPr="009532D6" w14:paraId="4FF1DA85" w14:textId="77777777" w:rsidTr="00583916">
      <w:trPr>
        <w:trHeight w:val="631"/>
      </w:trPr>
      <w:tc>
        <w:tcPr>
          <w:tcW w:w="2518" w:type="dxa"/>
        </w:tcPr>
        <w:p w14:paraId="31E53B56" w14:textId="1679023F" w:rsidR="00D33A4E" w:rsidRPr="0047202E" w:rsidRDefault="00D33A4E" w:rsidP="00771D21">
          <w:pPr>
            <w:pStyle w:val="BNDES"/>
            <w:jc w:val="center"/>
            <w:rPr>
              <w:rFonts w:ascii="Optimum" w:hAnsi="Optimum"/>
              <w:sz w:val="16"/>
              <w:szCs w:val="16"/>
            </w:rPr>
          </w:pPr>
        </w:p>
      </w:tc>
    </w:tr>
  </w:tbl>
  <w:p w14:paraId="5F0C7199" w14:textId="1178C3A4" w:rsidR="00D33A4E" w:rsidRDefault="00D33A4E"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4F7CB" w14:textId="77777777" w:rsidR="00472415" w:rsidRDefault="00472415">
      <w:r>
        <w:separator/>
      </w:r>
    </w:p>
  </w:footnote>
  <w:footnote w:type="continuationSeparator" w:id="0">
    <w:p w14:paraId="08572195" w14:textId="77777777" w:rsidR="00472415" w:rsidRDefault="00472415">
      <w:r>
        <w:continuationSeparator/>
      </w:r>
    </w:p>
  </w:footnote>
  <w:footnote w:type="continuationNotice" w:id="1">
    <w:p w14:paraId="28688316" w14:textId="77777777" w:rsidR="00472415" w:rsidRDefault="00472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D33A4E" w:rsidRDefault="00D33A4E"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D33A4E" w:rsidRDefault="00D33A4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D33A4E" w:rsidRPr="00AE2979" w:rsidRDefault="00D33A4E"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D33A4E" w:rsidRPr="00AE2979" w14:paraId="4526E730" w14:textId="77777777" w:rsidTr="00630D5C">
      <w:trPr>
        <w:trHeight w:val="284"/>
      </w:trPr>
      <w:tc>
        <w:tcPr>
          <w:tcW w:w="1702" w:type="dxa"/>
          <w:shd w:val="clear" w:color="auto" w:fill="auto"/>
          <w:vAlign w:val="center"/>
        </w:tcPr>
        <w:p w14:paraId="5059D040" w14:textId="77777777" w:rsidR="00D33A4E" w:rsidRPr="00AE2979" w:rsidRDefault="00D33A4E"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D33A4E" w:rsidRPr="00AE2979" w:rsidRDefault="00D33A4E" w:rsidP="001A1063">
          <w:pPr>
            <w:tabs>
              <w:tab w:val="center" w:pos="4252"/>
              <w:tab w:val="right" w:pos="8504"/>
            </w:tabs>
            <w:rPr>
              <w:rFonts w:ascii="Arial" w:hAnsi="Arial" w:cs="Arial"/>
              <w:sz w:val="18"/>
              <w:szCs w:val="18"/>
            </w:rPr>
          </w:pPr>
        </w:p>
      </w:tc>
    </w:tr>
  </w:tbl>
  <w:p w14:paraId="7C6B981E" w14:textId="77777777" w:rsidR="00D33A4E" w:rsidRDefault="00D33A4E" w:rsidP="001A1063">
    <w:pPr>
      <w:tabs>
        <w:tab w:val="center" w:pos="4252"/>
        <w:tab w:val="right" w:pos="8504"/>
      </w:tabs>
      <w:jc w:val="both"/>
      <w:rPr>
        <w:rFonts w:ascii="Arial" w:hAnsi="Arial" w:cs="Arial"/>
        <w:sz w:val="16"/>
        <w:szCs w:val="16"/>
      </w:rPr>
    </w:pPr>
  </w:p>
  <w:p w14:paraId="15EA1277" w14:textId="79B4F36D" w:rsidR="00D33A4E" w:rsidRDefault="00D33A4E"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D33A4E" w:rsidRPr="001A1063" w:rsidRDefault="00D33A4E" w:rsidP="001A1063">
    <w:pPr>
      <w:tabs>
        <w:tab w:val="center" w:pos="4252"/>
        <w:tab w:val="right" w:pos="8504"/>
      </w:tabs>
      <w:jc w:val="both"/>
      <w:rPr>
        <w:rFonts w:ascii="Arial" w:hAnsi="Arial" w:cs="Arial"/>
        <w:bCs/>
        <w:i/>
        <w:sz w:val="16"/>
        <w:szCs w:val="16"/>
      </w:rPr>
    </w:pPr>
  </w:p>
  <w:p w14:paraId="19E1DC85" w14:textId="77777777" w:rsidR="00D33A4E" w:rsidRDefault="00D33A4E">
    <w:pPr>
      <w:pStyle w:val="Cabealho"/>
      <w:spacing w:line="14" w:lineRule="exact"/>
    </w:pPr>
  </w:p>
  <w:p w14:paraId="69B2B0EF" w14:textId="77777777" w:rsidR="00D33A4E" w:rsidRDefault="00D33A4E">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D33A4E" w:rsidRPr="00F67914" w:rsidRDefault="00D33A4E"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675BB106" w:rsidR="00D33A4E" w:rsidRPr="00F67914" w:rsidRDefault="00D33A4E"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24</w:t>
    </w:r>
    <w:r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
    <w:tblGrid>
      <w:gridCol w:w="1702"/>
      <w:gridCol w:w="8119"/>
    </w:tblGrid>
    <w:tr w:rsidR="00D33A4E" w:rsidRPr="00AE2979" w14:paraId="63B88517" w14:textId="77777777" w:rsidTr="00583916">
      <w:trPr>
        <w:trHeight w:val="284"/>
      </w:trPr>
      <w:tc>
        <w:tcPr>
          <w:tcW w:w="1702" w:type="dxa"/>
          <w:shd w:val="clear" w:color="auto" w:fill="auto"/>
          <w:vAlign w:val="center"/>
        </w:tcPr>
        <w:p w14:paraId="52DB49D9" w14:textId="77777777" w:rsidR="00D33A4E" w:rsidRPr="00AE2979" w:rsidRDefault="00D33A4E"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D33A4E" w:rsidRPr="00AE2979" w:rsidRDefault="00D33A4E" w:rsidP="001A1063">
          <w:pPr>
            <w:tabs>
              <w:tab w:val="center" w:pos="4252"/>
              <w:tab w:val="right" w:pos="8504"/>
            </w:tabs>
            <w:rPr>
              <w:rFonts w:ascii="Arial" w:hAnsi="Arial" w:cs="Arial"/>
              <w:sz w:val="18"/>
              <w:szCs w:val="18"/>
            </w:rPr>
          </w:pPr>
        </w:p>
      </w:tc>
    </w:tr>
  </w:tbl>
  <w:p w14:paraId="38D6C056" w14:textId="77777777" w:rsidR="00D33A4E" w:rsidRDefault="00D33A4E" w:rsidP="001A1063">
    <w:pPr>
      <w:tabs>
        <w:tab w:val="center" w:pos="4252"/>
        <w:tab w:val="right" w:pos="8504"/>
      </w:tabs>
      <w:rPr>
        <w:rFonts w:ascii="Arial" w:hAnsi="Arial"/>
        <w:b/>
        <w:bCs/>
        <w:sz w:val="22"/>
        <w:szCs w:val="22"/>
      </w:rPr>
    </w:pPr>
  </w:p>
  <w:p w14:paraId="37E04D27" w14:textId="77777777" w:rsidR="00D33A4E" w:rsidRDefault="00D33A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B80"/>
    <w:rsid w:val="00105D6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styleId="MenoPendente">
    <w:name w:val="Unresolved Mention"/>
    <w:basedOn w:val="Fontepargpadro"/>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ndes.gov.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2.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D3EC4-5A8A-45CD-9553-360E25AC32D0}">
  <ds:schemaRefs>
    <ds:schemaRef ds:uri="http://schemas.openxmlformats.org/officeDocument/2006/bibliography"/>
  </ds:schemaRefs>
</ds:datastoreItem>
</file>

<file path=customXml/itemProps4.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6.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17315</Words>
  <Characters>97952</Characters>
  <Application>Microsoft Office Word</Application>
  <DocSecurity>4</DocSecurity>
  <Lines>816</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2020-06-25T01:22:00Z</dcterms:created>
  <dcterms:modified xsi:type="dcterms:W3CDTF">2020-06-25T01:22:00Z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ies>
</file>