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C7D6E" w14:textId="449C1BF1" w:rsidR="00DC399A" w:rsidRPr="008D5FF3" w:rsidRDefault="00DC399A" w:rsidP="00482BCA">
      <w:pPr>
        <w:widowControl w:val="0"/>
        <w:tabs>
          <w:tab w:val="left" w:pos="1134"/>
          <w:tab w:val="left" w:pos="3119"/>
        </w:tabs>
        <w:suppressAutoHyphens/>
        <w:spacing w:after="240" w:line="320" w:lineRule="atLeast"/>
        <w:rPr>
          <w:rFonts w:ascii="Tahoma" w:hAnsi="Tahoma" w:cs="Tahoma"/>
          <w:sz w:val="22"/>
          <w:szCs w:val="22"/>
        </w:rPr>
      </w:pPr>
      <w:r w:rsidRPr="008D5FF3">
        <w:rPr>
          <w:rFonts w:ascii="Tahoma" w:hAnsi="Tahoma" w:cs="Tahoma"/>
          <w:b/>
          <w:sz w:val="22"/>
          <w:szCs w:val="22"/>
        </w:rPr>
        <w:t xml:space="preserve">PRIMEIRO ADITAMENTO </w:t>
      </w:r>
      <w:r w:rsidR="00532E08" w:rsidRPr="008D5FF3">
        <w:rPr>
          <w:rFonts w:ascii="Tahoma" w:hAnsi="Tahoma" w:cs="Tahoma"/>
          <w:b/>
          <w:sz w:val="22"/>
          <w:szCs w:val="22"/>
        </w:rPr>
        <w:t>À</w:t>
      </w:r>
      <w:r w:rsidRPr="008D5FF3">
        <w:rPr>
          <w:rFonts w:ascii="Tahoma" w:hAnsi="Tahoma" w:cs="Tahoma"/>
          <w:b/>
          <w:sz w:val="22"/>
          <w:szCs w:val="22"/>
        </w:rPr>
        <w:t xml:space="preserve"> ESCRITURA </w:t>
      </w:r>
      <w:r w:rsidR="00532E08" w:rsidRPr="008D5FF3">
        <w:rPr>
          <w:rFonts w:ascii="Tahoma" w:hAnsi="Tahoma" w:cs="Tahoma"/>
          <w:b/>
          <w:sz w:val="22"/>
          <w:szCs w:val="22"/>
        </w:rPr>
        <w:t xml:space="preserve">PARTICULAR </w:t>
      </w:r>
      <w:r w:rsidRPr="008D5FF3">
        <w:rPr>
          <w:rFonts w:ascii="Tahoma" w:hAnsi="Tahoma" w:cs="Tahoma"/>
          <w:b/>
          <w:sz w:val="22"/>
          <w:szCs w:val="22"/>
        </w:rPr>
        <w:t>DA 1ª (PRIMEIRA) EMISSÃO DE DEBÊNTURES SIMPLES, NÃO CONVERSÍVEIS EM AÇÕES, DA ESPÉCIE COM GARANTIA REAL</w:t>
      </w:r>
      <w:r w:rsidR="00532E08" w:rsidRPr="008D5FF3">
        <w:rPr>
          <w:rFonts w:ascii="Tahoma" w:hAnsi="Tahoma" w:cs="Tahoma"/>
          <w:b/>
          <w:sz w:val="22"/>
          <w:szCs w:val="22"/>
        </w:rPr>
        <w:t>,</w:t>
      </w:r>
      <w:r w:rsidRPr="008D5FF3">
        <w:rPr>
          <w:rFonts w:ascii="Tahoma" w:hAnsi="Tahoma" w:cs="Tahoma"/>
          <w:b/>
          <w:sz w:val="22"/>
          <w:szCs w:val="22"/>
        </w:rPr>
        <w:t xml:space="preserve"> COM GARANTIA ADICIONAL FIDEJUSSÓRIA, PARA DISTRIBUIÇÃO PÚBLICA COM ESFORÇOS RESTRITOS,</w:t>
      </w:r>
      <w:r w:rsidR="00532E08" w:rsidRPr="008D5FF3">
        <w:rPr>
          <w:rFonts w:ascii="Tahoma" w:hAnsi="Tahoma" w:cs="Tahoma"/>
          <w:b/>
          <w:sz w:val="22"/>
          <w:szCs w:val="22"/>
        </w:rPr>
        <w:t xml:space="preserve"> EM DUAS SÉRIES,</w:t>
      </w:r>
      <w:r w:rsidRPr="008D5FF3">
        <w:rPr>
          <w:rFonts w:ascii="Tahoma" w:hAnsi="Tahoma" w:cs="Tahoma"/>
          <w:b/>
          <w:sz w:val="22"/>
          <w:szCs w:val="22"/>
        </w:rPr>
        <w:t xml:space="preserve"> DA </w:t>
      </w:r>
      <w:r w:rsidR="00532E08" w:rsidRPr="008D5FF3">
        <w:rPr>
          <w:rFonts w:ascii="Tahoma" w:hAnsi="Tahoma" w:cs="Tahoma"/>
          <w:b/>
          <w:sz w:val="22"/>
          <w:szCs w:val="22"/>
        </w:rPr>
        <w:t>USINA TERMELÉTRICA PAMPA SUL</w:t>
      </w:r>
      <w:r w:rsidRPr="008D5FF3">
        <w:rPr>
          <w:rFonts w:ascii="Tahoma" w:hAnsi="Tahoma" w:cs="Tahoma"/>
          <w:b/>
          <w:sz w:val="22"/>
          <w:szCs w:val="22"/>
        </w:rPr>
        <w:t xml:space="preserve"> S.A.</w:t>
      </w:r>
    </w:p>
    <w:p w14:paraId="7194BA87" w14:textId="43D92C34"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Pelo presente “</w:t>
      </w:r>
      <w:r w:rsidRPr="008D5FF3">
        <w:rPr>
          <w:rFonts w:ascii="Tahoma" w:hAnsi="Tahoma" w:cs="Tahoma"/>
          <w:i/>
          <w:sz w:val="22"/>
          <w:szCs w:val="22"/>
        </w:rPr>
        <w:t xml:space="preserve">Primeiro Aditamento </w:t>
      </w:r>
      <w:r w:rsidR="00532E08" w:rsidRPr="008D5FF3">
        <w:rPr>
          <w:rFonts w:ascii="Tahoma" w:hAnsi="Tahoma" w:cs="Tahoma"/>
          <w:i/>
          <w:sz w:val="22"/>
          <w:szCs w:val="22"/>
        </w:rPr>
        <w:t>à</w:t>
      </w:r>
      <w:r w:rsidRPr="008D5FF3">
        <w:rPr>
          <w:rFonts w:ascii="Tahoma" w:hAnsi="Tahoma" w:cs="Tahoma"/>
          <w:i/>
          <w:sz w:val="22"/>
          <w:szCs w:val="22"/>
        </w:rPr>
        <w:t xml:space="preserve"> Escritura </w:t>
      </w:r>
      <w:r w:rsidR="00532E08" w:rsidRPr="008D5FF3">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532E08" w:rsidRPr="008D5FF3">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w:t>
      </w:r>
      <w:r w:rsidR="00452B45" w:rsidRPr="008D5FF3">
        <w:rPr>
          <w:rFonts w:ascii="Tahoma" w:hAnsi="Tahoma" w:cs="Tahoma"/>
          <w:i/>
          <w:sz w:val="22"/>
          <w:szCs w:val="22"/>
        </w:rPr>
        <w:t>,</w:t>
      </w:r>
      <w:r w:rsidRPr="008D5FF3">
        <w:rPr>
          <w:rFonts w:ascii="Tahoma" w:hAnsi="Tahoma" w:cs="Tahoma"/>
          <w:i/>
          <w:sz w:val="22"/>
          <w:szCs w:val="22"/>
        </w:rPr>
        <w:t xml:space="preserve"> </w:t>
      </w:r>
      <w:r w:rsidR="007C38C9"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532E08" w:rsidRPr="008D5FF3">
        <w:rPr>
          <w:rFonts w:ascii="Tahoma" w:hAnsi="Tahoma" w:cs="Tahoma"/>
          <w:i/>
          <w:sz w:val="22"/>
          <w:szCs w:val="22"/>
        </w:rPr>
        <w:t>Usina Pampa Sul</w:t>
      </w:r>
      <w:r w:rsidR="00452B45" w:rsidRPr="008D5FF3">
        <w:rPr>
          <w:rFonts w:ascii="Tahoma" w:hAnsi="Tahoma" w:cs="Tahoma"/>
          <w:i/>
          <w:sz w:val="22"/>
          <w:szCs w:val="22"/>
        </w:rPr>
        <w:t xml:space="preserve"> S.A.</w:t>
      </w:r>
      <w:r w:rsidR="00452B45" w:rsidRPr="008D5FF3">
        <w:rPr>
          <w:rFonts w:ascii="Tahoma" w:hAnsi="Tahoma" w:cs="Tahoma"/>
          <w:sz w:val="22"/>
          <w:szCs w:val="22"/>
        </w:rPr>
        <w:t>” (“</w:t>
      </w:r>
      <w:r w:rsidR="00452B45" w:rsidRPr="008D5FF3">
        <w:rPr>
          <w:rFonts w:ascii="Tahoma" w:hAnsi="Tahoma" w:cs="Tahoma"/>
          <w:sz w:val="22"/>
          <w:szCs w:val="22"/>
          <w:u w:val="single"/>
        </w:rPr>
        <w:t>Aditamento</w:t>
      </w:r>
      <w:r w:rsidR="00452B45" w:rsidRPr="008D5FF3">
        <w:rPr>
          <w:rFonts w:ascii="Tahoma" w:hAnsi="Tahoma" w:cs="Tahoma"/>
          <w:sz w:val="22"/>
          <w:szCs w:val="22"/>
        </w:rPr>
        <w:t>”)</w:t>
      </w:r>
      <w:r w:rsidRPr="008D5FF3">
        <w:rPr>
          <w:rFonts w:ascii="Tahoma" w:hAnsi="Tahoma" w:cs="Tahoma"/>
          <w:sz w:val="22"/>
          <w:szCs w:val="22"/>
        </w:rPr>
        <w:t>, as partes abaixo qualificadas:</w:t>
      </w:r>
    </w:p>
    <w:p w14:paraId="71C4B783"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como emissora das Debêntures (conforme definido abaixo): </w:t>
      </w:r>
    </w:p>
    <w:p w14:paraId="22C12124" w14:textId="2F1FE6E5" w:rsidR="00DC399A" w:rsidRPr="008D5FF3" w:rsidRDefault="00532E08" w:rsidP="00482BCA">
      <w:pPr>
        <w:widowControl w:val="0"/>
        <w:tabs>
          <w:tab w:val="left" w:pos="567"/>
          <w:tab w:val="left" w:pos="1134"/>
        </w:tabs>
        <w:suppressAutoHyphens/>
        <w:spacing w:after="240" w:line="320" w:lineRule="atLeast"/>
        <w:rPr>
          <w:rFonts w:ascii="Tahoma" w:hAnsi="Tahoma" w:cs="Tahoma"/>
          <w:sz w:val="22"/>
          <w:szCs w:val="22"/>
        </w:rPr>
      </w:pPr>
      <w:r w:rsidRPr="008D5FF3">
        <w:rPr>
          <w:rFonts w:ascii="Tahoma" w:hAnsi="Tahoma" w:cs="Tahoma"/>
          <w:b/>
          <w:sz w:val="22"/>
          <w:szCs w:val="22"/>
        </w:rPr>
        <w:t>USINA TERMELÉTRICA PAMPA SUL</w:t>
      </w:r>
      <w:r w:rsidR="00DC399A" w:rsidRPr="008D5FF3">
        <w:rPr>
          <w:rFonts w:ascii="Tahoma" w:hAnsi="Tahoma" w:cs="Tahoma"/>
          <w:b/>
          <w:sz w:val="22"/>
          <w:szCs w:val="22"/>
        </w:rPr>
        <w:t xml:space="preserve"> S.A.</w:t>
      </w:r>
      <w:r w:rsidR="00DC399A" w:rsidRPr="008D5FF3">
        <w:rPr>
          <w:rFonts w:ascii="Tahoma" w:eastAsia="Arial Unicode MS" w:hAnsi="Tahoma" w:cs="Tahoma"/>
          <w:bCs/>
          <w:sz w:val="22"/>
          <w:szCs w:val="22"/>
        </w:rPr>
        <w:t>, sociedade</w:t>
      </w:r>
      <w:r w:rsidRPr="008D5FF3">
        <w:rPr>
          <w:rFonts w:ascii="Tahoma" w:eastAsia="Arial Unicode MS" w:hAnsi="Tahoma" w:cs="Tahoma"/>
          <w:bCs/>
          <w:sz w:val="22"/>
          <w:szCs w:val="22"/>
        </w:rPr>
        <w:t xml:space="preserve"> anônima com </w:t>
      </w:r>
      <w:r w:rsidR="00DC399A" w:rsidRPr="008D5FF3">
        <w:rPr>
          <w:rFonts w:ascii="Tahoma" w:eastAsia="Arial Unicode MS" w:hAnsi="Tahoma" w:cs="Tahoma"/>
          <w:bCs/>
          <w:sz w:val="22"/>
          <w:szCs w:val="22"/>
        </w:rPr>
        <w:t>registro de companhia aberta</w:t>
      </w:r>
      <w:r w:rsidRPr="008D5FF3">
        <w:rPr>
          <w:rFonts w:ascii="Tahoma" w:eastAsia="Arial Unicode MS" w:hAnsi="Tahoma" w:cs="Tahoma"/>
          <w:bCs/>
          <w:sz w:val="22"/>
          <w:szCs w:val="22"/>
        </w:rPr>
        <w:t>, categoria “B”,</w:t>
      </w:r>
      <w:r w:rsidR="00DC399A" w:rsidRPr="008D5FF3">
        <w:rPr>
          <w:rFonts w:ascii="Tahoma" w:eastAsia="Arial Unicode MS" w:hAnsi="Tahoma" w:cs="Tahoma"/>
          <w:bCs/>
          <w:sz w:val="22"/>
          <w:szCs w:val="22"/>
        </w:rPr>
        <w:t xml:space="preserve"> perante a Comissão de Valores Mobiliários (“</w:t>
      </w:r>
      <w:r w:rsidR="00DC399A" w:rsidRPr="000E479E">
        <w:rPr>
          <w:rFonts w:ascii="Tahoma" w:eastAsia="Arial Unicode MS" w:hAnsi="Tahoma" w:cs="Tahoma"/>
          <w:bCs/>
          <w:sz w:val="22"/>
          <w:szCs w:val="22"/>
          <w:u w:val="single"/>
        </w:rPr>
        <w:t>CVM</w:t>
      </w:r>
      <w:r w:rsidR="00DC399A" w:rsidRPr="008D5FF3">
        <w:rPr>
          <w:rFonts w:ascii="Tahoma" w:eastAsia="Arial Unicode MS" w:hAnsi="Tahoma" w:cs="Tahoma"/>
          <w:bCs/>
          <w:sz w:val="22"/>
          <w:szCs w:val="22"/>
        </w:rPr>
        <w:t>”), com sede na</w:t>
      </w:r>
      <w:r w:rsidRPr="008D5FF3">
        <w:rPr>
          <w:rFonts w:ascii="Tahoma" w:eastAsia="Arial Unicode MS" w:hAnsi="Tahoma" w:cs="Tahoma"/>
          <w:bCs/>
          <w:sz w:val="22"/>
          <w:szCs w:val="22"/>
        </w:rPr>
        <w:t xml:space="preserve"> Rua Paschoal Apóstolo </w:t>
      </w:r>
      <w:proofErr w:type="spellStart"/>
      <w:r w:rsidRPr="008D5FF3">
        <w:rPr>
          <w:rFonts w:ascii="Tahoma" w:eastAsia="Arial Unicode MS" w:hAnsi="Tahoma" w:cs="Tahoma"/>
          <w:bCs/>
          <w:sz w:val="22"/>
          <w:szCs w:val="22"/>
        </w:rPr>
        <w:t>Pítsica</w:t>
      </w:r>
      <w:proofErr w:type="spellEnd"/>
      <w:r w:rsidRPr="008D5FF3">
        <w:rPr>
          <w:rFonts w:ascii="Tahoma" w:eastAsia="Arial Unicode MS" w:hAnsi="Tahoma" w:cs="Tahoma"/>
          <w:bCs/>
          <w:sz w:val="22"/>
          <w:szCs w:val="22"/>
        </w:rPr>
        <w:t>, 5064 – Parte, Bairro Agronômica, na</w:t>
      </w:r>
      <w:r w:rsidR="00DC399A" w:rsidRPr="008D5FF3">
        <w:rPr>
          <w:rFonts w:ascii="Tahoma" w:eastAsia="Arial Unicode MS" w:hAnsi="Tahoma" w:cs="Tahoma"/>
          <w:bCs/>
          <w:sz w:val="22"/>
          <w:szCs w:val="22"/>
        </w:rPr>
        <w:t xml:space="preserve"> cidade de </w:t>
      </w:r>
      <w:r w:rsidRPr="008D5FF3">
        <w:rPr>
          <w:rFonts w:ascii="Tahoma" w:eastAsia="Arial Unicode MS" w:hAnsi="Tahoma" w:cs="Tahoma"/>
          <w:bCs/>
          <w:sz w:val="22"/>
          <w:szCs w:val="22"/>
        </w:rPr>
        <w:t>Florianópolis</w:t>
      </w:r>
      <w:r w:rsidR="00DC399A" w:rsidRPr="008D5FF3">
        <w:rPr>
          <w:rFonts w:ascii="Tahoma" w:eastAsia="Arial Unicode MS" w:hAnsi="Tahoma" w:cs="Tahoma"/>
          <w:bCs/>
          <w:sz w:val="22"/>
          <w:szCs w:val="22"/>
        </w:rPr>
        <w:t xml:space="preserve">,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CEP </w:t>
      </w:r>
      <w:r w:rsidR="007C38C9" w:rsidRPr="00482BCA">
        <w:rPr>
          <w:rFonts w:ascii="Tahoma" w:eastAsia="Arial Unicode MS" w:hAnsi="Tahoma" w:cs="Tahoma"/>
          <w:bCs/>
          <w:sz w:val="22"/>
          <w:szCs w:val="22"/>
        </w:rPr>
        <w:t>88025-255</w:t>
      </w:r>
      <w:r w:rsidR="00DC399A" w:rsidRPr="008D5FF3">
        <w:rPr>
          <w:rFonts w:ascii="Tahoma" w:eastAsia="Arial Unicode MS" w:hAnsi="Tahoma" w:cs="Tahoma"/>
          <w:bCs/>
          <w:sz w:val="22"/>
          <w:szCs w:val="22"/>
        </w:rPr>
        <w:t>, inscrita no Cadastro Nacional da Pessoa Jurídica do Ministério da Economia (“</w:t>
      </w:r>
      <w:r w:rsidR="00DC399A" w:rsidRPr="000E479E">
        <w:rPr>
          <w:rFonts w:ascii="Tahoma" w:eastAsia="Arial Unicode MS" w:hAnsi="Tahoma" w:cs="Tahoma"/>
          <w:bCs/>
          <w:sz w:val="22"/>
          <w:szCs w:val="22"/>
          <w:u w:val="single"/>
        </w:rPr>
        <w:t>CNPJ</w:t>
      </w:r>
      <w:r w:rsidR="00254BBF" w:rsidRPr="00482BCA">
        <w:rPr>
          <w:rFonts w:ascii="Tahoma" w:eastAsia="Arial Unicode MS" w:hAnsi="Tahoma" w:cs="Tahoma"/>
          <w:bCs/>
          <w:sz w:val="22"/>
          <w:szCs w:val="22"/>
          <w:u w:val="single"/>
        </w:rPr>
        <w:t>/ME</w:t>
      </w:r>
      <w:r w:rsidR="00DC399A" w:rsidRPr="008D5FF3">
        <w:rPr>
          <w:rFonts w:ascii="Tahoma" w:eastAsia="Arial Unicode MS" w:hAnsi="Tahoma" w:cs="Tahoma"/>
          <w:bCs/>
          <w:sz w:val="22"/>
          <w:szCs w:val="22"/>
        </w:rPr>
        <w:t>”) sob o nº </w:t>
      </w:r>
      <w:r w:rsidR="007C38C9" w:rsidRPr="00482BCA">
        <w:rPr>
          <w:rFonts w:ascii="Tahoma" w:eastAsia="Arial Unicode MS" w:hAnsi="Tahoma" w:cs="Tahoma"/>
          <w:bCs/>
          <w:sz w:val="22"/>
          <w:szCs w:val="22"/>
        </w:rPr>
        <w:t>04.739.720/0001-24</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e</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n</w:t>
      </w:r>
      <w:r w:rsidR="00DC399A" w:rsidRPr="008D5FF3">
        <w:rPr>
          <w:rFonts w:ascii="Tahoma" w:eastAsia="Arial Unicode MS" w:hAnsi="Tahoma" w:cs="Tahoma"/>
          <w:bCs/>
          <w:sz w:val="22"/>
          <w:szCs w:val="22"/>
        </w:rPr>
        <w:t xml:space="preserve">a Junta Comercial do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w:t>
      </w:r>
      <w:r w:rsidR="00DC399A" w:rsidRPr="000E479E">
        <w:rPr>
          <w:rFonts w:ascii="Tahoma" w:hAnsi="Tahoma" w:cs="Tahoma"/>
          <w:sz w:val="22"/>
          <w:szCs w:val="22"/>
          <w:u w:val="single"/>
        </w:rPr>
        <w:t>JUCES</w:t>
      </w:r>
      <w:r w:rsidR="00281B03" w:rsidRPr="00482BCA">
        <w:rPr>
          <w:rFonts w:ascii="Tahoma" w:hAnsi="Tahoma" w:cs="Tahoma"/>
          <w:sz w:val="22"/>
          <w:szCs w:val="22"/>
          <w:u w:val="single"/>
        </w:rPr>
        <w:t>C</w:t>
      </w:r>
      <w:r w:rsidR="00DC399A" w:rsidRPr="008D5FF3">
        <w:rPr>
          <w:rFonts w:ascii="Tahoma" w:eastAsia="Arial Unicode MS" w:hAnsi="Tahoma" w:cs="Tahoma"/>
          <w:bCs/>
          <w:sz w:val="22"/>
          <w:szCs w:val="22"/>
        </w:rPr>
        <w:t>”) sob o NIRE </w:t>
      </w:r>
      <w:r w:rsidR="007C38C9" w:rsidRPr="00482BCA">
        <w:rPr>
          <w:rFonts w:ascii="Tahoma" w:eastAsia="Arial Unicode MS" w:hAnsi="Tahoma" w:cs="Tahoma"/>
          <w:bCs/>
          <w:sz w:val="22"/>
          <w:szCs w:val="22"/>
        </w:rPr>
        <w:t>42300026107</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007C38C9" w:rsidRPr="00482BCA">
        <w:rPr>
          <w:rFonts w:ascii="Tahoma" w:hAnsi="Tahoma" w:cs="Tahoma"/>
          <w:sz w:val="22"/>
          <w:szCs w:val="22"/>
        </w:rPr>
        <w:t>s</w:t>
      </w:r>
      <w:r w:rsidR="00DC399A" w:rsidRPr="008D5FF3">
        <w:rPr>
          <w:rFonts w:ascii="Tahoma" w:hAnsi="Tahoma" w:cs="Tahoma"/>
          <w:sz w:val="22"/>
          <w:szCs w:val="22"/>
        </w:rPr>
        <w:t xml:space="preserve"> representantes legais devidamente </w:t>
      </w:r>
      <w:r w:rsidR="007C38C9" w:rsidRPr="00482BCA">
        <w:rPr>
          <w:rFonts w:ascii="Tahoma" w:hAnsi="Tahoma" w:cs="Tahoma"/>
          <w:sz w:val="22"/>
          <w:szCs w:val="22"/>
        </w:rPr>
        <w:t xml:space="preserve">constituídos na forma de seu estatuto social e </w:t>
      </w:r>
      <w:r w:rsidR="00DC399A" w:rsidRPr="008D5FF3">
        <w:rPr>
          <w:rFonts w:ascii="Tahoma" w:hAnsi="Tahoma" w:cs="Tahoma"/>
          <w:sz w:val="22"/>
          <w:szCs w:val="22"/>
        </w:rPr>
        <w:t>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Emissora</w:t>
      </w:r>
      <w:r w:rsidR="00DC399A" w:rsidRPr="008D5FF3">
        <w:rPr>
          <w:rFonts w:ascii="Tahoma" w:hAnsi="Tahoma" w:cs="Tahoma"/>
          <w:sz w:val="22"/>
          <w:szCs w:val="22"/>
        </w:rPr>
        <w:t>”); e</w:t>
      </w:r>
    </w:p>
    <w:p w14:paraId="662121FD" w14:textId="2B217CE1" w:rsidR="00DC399A" w:rsidRPr="008D5FF3" w:rsidRDefault="00A16D74"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 xml:space="preserve">E, na qualidade de </w:t>
      </w:r>
      <w:r w:rsidR="00DC399A" w:rsidRPr="008D5FF3">
        <w:rPr>
          <w:rFonts w:ascii="Tahoma" w:hAnsi="Tahoma" w:cs="Tahoma"/>
          <w:sz w:val="22"/>
          <w:szCs w:val="22"/>
        </w:rPr>
        <w:t xml:space="preserve">agente fiduciário, representando </w:t>
      </w:r>
      <w:r w:rsidRPr="00482BCA">
        <w:rPr>
          <w:rFonts w:ascii="Tahoma" w:hAnsi="Tahoma" w:cs="Tahoma"/>
          <w:sz w:val="22"/>
          <w:szCs w:val="22"/>
        </w:rPr>
        <w:t>os interesses d</w:t>
      </w:r>
      <w:r w:rsidR="00DC399A" w:rsidRPr="008D5FF3">
        <w:rPr>
          <w:rFonts w:ascii="Tahoma" w:hAnsi="Tahoma" w:cs="Tahoma"/>
          <w:sz w:val="22"/>
          <w:szCs w:val="22"/>
        </w:rPr>
        <w:t>a comunhão dos titulares das Debêntures</w:t>
      </w:r>
      <w:r w:rsidRPr="00482BCA">
        <w:rPr>
          <w:rFonts w:ascii="Tahoma" w:hAnsi="Tahoma" w:cs="Tahoma"/>
          <w:sz w:val="22"/>
          <w:szCs w:val="22"/>
        </w:rPr>
        <w:t xml:space="preserve"> (conforme definido abaixo), nos termos do artigo 66 da Lei nº</w:t>
      </w:r>
      <w:r w:rsidR="00281B03" w:rsidRPr="00482BCA">
        <w:rPr>
          <w:rFonts w:ascii="Tahoma" w:hAnsi="Tahoma" w:cs="Tahoma"/>
          <w:sz w:val="22"/>
          <w:szCs w:val="22"/>
        </w:rPr>
        <w:t>6.404 de 15 de dezembro de 1976, conforme alterada (“</w:t>
      </w:r>
      <w:r w:rsidR="00281B03" w:rsidRPr="00482BCA">
        <w:rPr>
          <w:rFonts w:ascii="Tahoma" w:hAnsi="Tahoma" w:cs="Tahoma"/>
          <w:sz w:val="22"/>
          <w:szCs w:val="22"/>
          <w:u w:val="single"/>
        </w:rPr>
        <w:t>Lei das Sociedades por Ações</w:t>
      </w:r>
      <w:r w:rsidR="00281B03" w:rsidRPr="00482BCA">
        <w:rPr>
          <w:rFonts w:ascii="Tahoma" w:hAnsi="Tahoma" w:cs="Tahoma"/>
          <w:sz w:val="22"/>
          <w:szCs w:val="22"/>
        </w:rPr>
        <w:t>”)</w:t>
      </w:r>
      <w:r w:rsidR="00DC399A" w:rsidRPr="008D5FF3">
        <w:rPr>
          <w:rFonts w:ascii="Tahoma" w:hAnsi="Tahoma" w:cs="Tahoma"/>
          <w:sz w:val="22"/>
          <w:szCs w:val="22"/>
        </w:rPr>
        <w:t xml:space="preserve">: </w:t>
      </w:r>
    </w:p>
    <w:p w14:paraId="2021E4CB" w14:textId="3D086371" w:rsidR="00DC399A" w:rsidRPr="008D5FF3" w:rsidRDefault="007C38C9" w:rsidP="00482BCA">
      <w:pPr>
        <w:widowControl w:val="0"/>
        <w:tabs>
          <w:tab w:val="left" w:pos="1134"/>
        </w:tabs>
        <w:suppressAutoHyphens/>
        <w:spacing w:after="240" w:line="320" w:lineRule="atLeast"/>
        <w:rPr>
          <w:rFonts w:ascii="Tahoma" w:hAnsi="Tahoma" w:cs="Tahoma"/>
          <w:snapToGrid w:val="0"/>
          <w:sz w:val="22"/>
          <w:szCs w:val="22"/>
        </w:rPr>
      </w:pPr>
      <w:r w:rsidRPr="00482BCA">
        <w:rPr>
          <w:rFonts w:ascii="Tahoma" w:hAnsi="Tahoma" w:cs="Tahoma"/>
          <w:b/>
          <w:bCs/>
          <w:sz w:val="22"/>
          <w:szCs w:val="22"/>
        </w:rPr>
        <w:t>SIMPLIFIC PAVARINI DISTRIBUIDORA DE TÍTULOS E VALORS MOBILIÁRIOS LTDA.</w:t>
      </w:r>
      <w:r w:rsidR="00DC399A" w:rsidRPr="008D5FF3">
        <w:rPr>
          <w:rFonts w:ascii="Tahoma" w:hAnsi="Tahoma" w:cs="Tahoma"/>
          <w:sz w:val="22"/>
          <w:szCs w:val="22"/>
        </w:rPr>
        <w:t xml:space="preserve">, </w:t>
      </w:r>
      <w:r w:rsidR="00EC2161" w:rsidRPr="00482BCA">
        <w:rPr>
          <w:rFonts w:ascii="Tahoma" w:hAnsi="Tahoma" w:cs="Tahoma"/>
          <w:sz w:val="22"/>
          <w:szCs w:val="22"/>
        </w:rPr>
        <w:t xml:space="preserve">sociedade empresária limitada, </w:t>
      </w:r>
      <w:r w:rsidR="00DC399A" w:rsidRPr="008D5FF3">
        <w:rPr>
          <w:rFonts w:ascii="Tahoma" w:hAnsi="Tahoma" w:cs="Tahoma"/>
          <w:sz w:val="22"/>
          <w:szCs w:val="22"/>
        </w:rPr>
        <w:t xml:space="preserve">com </w:t>
      </w:r>
      <w:r w:rsidR="00EC2161" w:rsidRPr="00482BCA">
        <w:rPr>
          <w:rFonts w:ascii="Tahoma" w:hAnsi="Tahoma" w:cs="Tahoma"/>
          <w:sz w:val="22"/>
          <w:szCs w:val="22"/>
        </w:rPr>
        <w:t>sede</w:t>
      </w:r>
      <w:r w:rsidR="00EC2161" w:rsidRPr="008D5FF3">
        <w:rPr>
          <w:rFonts w:ascii="Tahoma" w:hAnsi="Tahoma" w:cs="Tahoma"/>
          <w:sz w:val="22"/>
          <w:szCs w:val="22"/>
        </w:rPr>
        <w:t xml:space="preserve"> </w:t>
      </w:r>
      <w:r w:rsidR="00DC399A" w:rsidRPr="008D5FF3">
        <w:rPr>
          <w:rFonts w:ascii="Tahoma" w:hAnsi="Tahoma" w:cs="Tahoma"/>
          <w:sz w:val="22"/>
          <w:szCs w:val="22"/>
        </w:rPr>
        <w:t>na cidade d</w:t>
      </w:r>
      <w:r w:rsidR="00EC2161" w:rsidRPr="00482BCA">
        <w:rPr>
          <w:rFonts w:ascii="Tahoma" w:hAnsi="Tahoma" w:cs="Tahoma"/>
          <w:sz w:val="22"/>
          <w:szCs w:val="22"/>
        </w:rPr>
        <w:t>o Rio de Janeiro</w:t>
      </w:r>
      <w:r w:rsidR="00DC399A" w:rsidRPr="008D5FF3">
        <w:rPr>
          <w:rFonts w:ascii="Tahoma" w:hAnsi="Tahoma" w:cs="Tahoma"/>
          <w:sz w:val="22"/>
          <w:szCs w:val="22"/>
        </w:rPr>
        <w:t xml:space="preserve">, Estado </w:t>
      </w:r>
      <w:r w:rsidR="00EC2161" w:rsidRPr="00482BCA">
        <w:rPr>
          <w:rFonts w:ascii="Tahoma" w:hAnsi="Tahoma" w:cs="Tahoma"/>
          <w:sz w:val="22"/>
          <w:szCs w:val="22"/>
        </w:rPr>
        <w:t>do</w:t>
      </w:r>
      <w:r w:rsidR="00EC2161" w:rsidRPr="008D5FF3">
        <w:rPr>
          <w:rFonts w:ascii="Tahoma" w:hAnsi="Tahoma" w:cs="Tahoma"/>
          <w:sz w:val="22"/>
          <w:szCs w:val="22"/>
        </w:rPr>
        <w:t xml:space="preserve"> </w:t>
      </w:r>
      <w:r w:rsidR="00EC2161" w:rsidRPr="00482BCA">
        <w:rPr>
          <w:rFonts w:ascii="Tahoma" w:hAnsi="Tahoma" w:cs="Tahoma"/>
          <w:sz w:val="22"/>
          <w:szCs w:val="22"/>
        </w:rPr>
        <w:t>Rio de Janeiro</w:t>
      </w:r>
      <w:r w:rsidR="00DC399A" w:rsidRPr="008D5FF3">
        <w:rPr>
          <w:rFonts w:ascii="Tahoma" w:hAnsi="Tahoma" w:cs="Tahoma"/>
          <w:sz w:val="22"/>
          <w:szCs w:val="22"/>
        </w:rPr>
        <w:t xml:space="preserve">, na </w:t>
      </w:r>
      <w:r w:rsidR="00EC2161" w:rsidRPr="00482BCA">
        <w:rPr>
          <w:rFonts w:ascii="Tahoma" w:hAnsi="Tahoma" w:cs="Tahoma"/>
          <w:sz w:val="22"/>
          <w:szCs w:val="22"/>
        </w:rPr>
        <w:t>Rua Sete de Setembro</w:t>
      </w:r>
      <w:r w:rsidR="00DC399A" w:rsidRPr="008D5FF3">
        <w:rPr>
          <w:rFonts w:ascii="Tahoma" w:hAnsi="Tahoma" w:cs="Tahoma"/>
          <w:sz w:val="22"/>
          <w:szCs w:val="22"/>
        </w:rPr>
        <w:t xml:space="preserve">, </w:t>
      </w:r>
      <w:r w:rsidR="00EC2161" w:rsidRPr="00482BCA">
        <w:rPr>
          <w:rFonts w:ascii="Tahoma" w:hAnsi="Tahoma" w:cs="Tahoma"/>
          <w:sz w:val="22"/>
          <w:szCs w:val="22"/>
        </w:rPr>
        <w:t>99</w:t>
      </w:r>
      <w:r w:rsidR="00DC399A" w:rsidRPr="008D5FF3">
        <w:rPr>
          <w:rFonts w:ascii="Tahoma" w:hAnsi="Tahoma" w:cs="Tahoma"/>
          <w:sz w:val="22"/>
          <w:szCs w:val="22"/>
        </w:rPr>
        <w:t xml:space="preserve">, </w:t>
      </w:r>
      <w:r w:rsidR="00EC2161" w:rsidRPr="00482BCA">
        <w:rPr>
          <w:rFonts w:ascii="Tahoma" w:hAnsi="Tahoma" w:cs="Tahoma"/>
          <w:sz w:val="22"/>
          <w:szCs w:val="22"/>
        </w:rPr>
        <w:t>sala 2401</w:t>
      </w:r>
      <w:r w:rsidR="00DC399A" w:rsidRPr="008D5FF3">
        <w:rPr>
          <w:rFonts w:ascii="Tahoma" w:hAnsi="Tahoma" w:cs="Tahoma"/>
          <w:sz w:val="22"/>
          <w:szCs w:val="22"/>
        </w:rPr>
        <w:t xml:space="preserve">, </w:t>
      </w:r>
      <w:r w:rsidR="00EC2161" w:rsidRPr="00482BCA">
        <w:rPr>
          <w:rFonts w:ascii="Tahoma" w:hAnsi="Tahoma" w:cs="Tahoma"/>
          <w:sz w:val="22"/>
          <w:szCs w:val="22"/>
        </w:rPr>
        <w:t>Centro</w:t>
      </w:r>
      <w:r w:rsidR="00DC399A" w:rsidRPr="008D5FF3">
        <w:rPr>
          <w:rFonts w:ascii="Tahoma" w:hAnsi="Tahoma" w:cs="Tahoma"/>
          <w:sz w:val="22"/>
          <w:szCs w:val="22"/>
        </w:rPr>
        <w:t>, CEP</w:t>
      </w:r>
      <w:r w:rsidR="005A7188" w:rsidRPr="008D5FF3">
        <w:rPr>
          <w:rFonts w:ascii="Tahoma" w:hAnsi="Tahoma" w:cs="Tahoma"/>
          <w:sz w:val="22"/>
          <w:szCs w:val="22"/>
        </w:rPr>
        <w:t>:</w:t>
      </w:r>
      <w:r w:rsidR="00DC399A" w:rsidRPr="008D5FF3">
        <w:rPr>
          <w:rFonts w:ascii="Tahoma" w:hAnsi="Tahoma" w:cs="Tahoma"/>
          <w:sz w:val="22"/>
          <w:szCs w:val="22"/>
        </w:rPr>
        <w:t> </w:t>
      </w:r>
      <w:r w:rsidR="00EC2161" w:rsidRPr="00482BCA">
        <w:rPr>
          <w:rFonts w:ascii="Tahoma" w:hAnsi="Tahoma" w:cs="Tahoma"/>
          <w:bCs/>
          <w:sz w:val="22"/>
          <w:szCs w:val="22"/>
        </w:rPr>
        <w:t>20.050-005</w:t>
      </w:r>
      <w:r w:rsidR="00DC399A" w:rsidRPr="008D5FF3">
        <w:rPr>
          <w:rFonts w:ascii="Tahoma" w:hAnsi="Tahoma" w:cs="Tahoma"/>
          <w:sz w:val="22"/>
          <w:szCs w:val="22"/>
        </w:rPr>
        <w:t>, inscrita no CNPJ</w:t>
      </w:r>
      <w:r w:rsidR="00254BBF" w:rsidRPr="00482BCA">
        <w:rPr>
          <w:rFonts w:ascii="Tahoma" w:hAnsi="Tahoma" w:cs="Tahoma"/>
          <w:sz w:val="22"/>
          <w:szCs w:val="22"/>
        </w:rPr>
        <w:t>/ME</w:t>
      </w:r>
      <w:r w:rsidR="00DC399A" w:rsidRPr="008D5FF3">
        <w:rPr>
          <w:rFonts w:ascii="Tahoma" w:hAnsi="Tahoma" w:cs="Tahoma"/>
          <w:sz w:val="22"/>
          <w:szCs w:val="22"/>
        </w:rPr>
        <w:t xml:space="preserve"> sob o nº </w:t>
      </w:r>
      <w:r w:rsidR="00254BBF" w:rsidRPr="00482BCA">
        <w:rPr>
          <w:rFonts w:ascii="Tahoma" w:hAnsi="Tahoma" w:cs="Tahoma"/>
          <w:sz w:val="22"/>
          <w:szCs w:val="22"/>
        </w:rPr>
        <w:t>15.227.994/0001-50</w:t>
      </w:r>
      <w:r w:rsidR="00DC399A" w:rsidRPr="008D5FF3">
        <w:rPr>
          <w:rFonts w:ascii="Tahoma" w:hAnsi="Tahoma" w:cs="Tahoma"/>
          <w:sz w:val="22"/>
          <w:szCs w:val="22"/>
        </w:rPr>
        <w:t>, neste ato representada</w:t>
      </w:r>
      <w:r w:rsidR="00254BBF" w:rsidRPr="00482BCA">
        <w:rPr>
          <w:rFonts w:ascii="Tahoma" w:hAnsi="Tahoma" w:cs="Tahoma"/>
          <w:sz w:val="22"/>
          <w:szCs w:val="22"/>
        </w:rPr>
        <w:t xml:space="preserve"> por seus representantes legais devidamente cons</w:t>
      </w:r>
      <w:r w:rsidR="00B40986" w:rsidRPr="00482BCA">
        <w:rPr>
          <w:rFonts w:ascii="Tahoma" w:hAnsi="Tahoma" w:cs="Tahoma"/>
          <w:sz w:val="22"/>
          <w:szCs w:val="22"/>
        </w:rPr>
        <w:t>tituídos</w:t>
      </w:r>
      <w:r w:rsidR="00DC399A" w:rsidRPr="008D5FF3">
        <w:rPr>
          <w:rFonts w:ascii="Tahoma" w:hAnsi="Tahoma" w:cs="Tahoma"/>
          <w:sz w:val="22"/>
          <w:szCs w:val="22"/>
        </w:rPr>
        <w:t xml:space="preserve"> na forma de seu </w:t>
      </w:r>
      <w:r w:rsidR="00254BBF" w:rsidRPr="00482BCA">
        <w:rPr>
          <w:rFonts w:ascii="Tahoma" w:hAnsi="Tahoma" w:cs="Tahoma"/>
          <w:sz w:val="22"/>
          <w:szCs w:val="22"/>
        </w:rPr>
        <w:t>contrato</w:t>
      </w:r>
      <w:r w:rsidR="00DC399A" w:rsidRPr="008D5FF3">
        <w:rPr>
          <w:rFonts w:ascii="Tahoma" w:hAnsi="Tahoma" w:cs="Tahoma"/>
          <w:sz w:val="22"/>
          <w:szCs w:val="22"/>
        </w:rPr>
        <w:t xml:space="preserve"> social</w:t>
      </w:r>
      <w:r w:rsidR="00B40986" w:rsidRPr="00482BCA">
        <w:rPr>
          <w:rFonts w:ascii="Tahoma" w:hAnsi="Tahoma" w:cs="Tahoma"/>
          <w:sz w:val="22"/>
          <w:szCs w:val="22"/>
        </w:rPr>
        <w:t xml:space="preserve"> </w:t>
      </w:r>
      <w:r w:rsidR="00DC399A" w:rsidRPr="008D5FF3">
        <w:rPr>
          <w:rFonts w:ascii="Tahoma" w:hAnsi="Tahoma" w:cs="Tahoma"/>
          <w:sz w:val="22"/>
          <w:szCs w:val="22"/>
        </w:rPr>
        <w:t>e identificados na respectiva página de assinatura do presente instrumento </w:t>
      </w:r>
      <w:r w:rsidR="00DC399A" w:rsidRPr="008D5FF3">
        <w:rPr>
          <w:rFonts w:ascii="Tahoma" w:hAnsi="Tahoma" w:cs="Tahoma"/>
          <w:bCs/>
          <w:snapToGrid w:val="0"/>
          <w:sz w:val="22"/>
          <w:szCs w:val="22"/>
        </w:rPr>
        <w:t>(</w:t>
      </w:r>
      <w:r w:rsidR="00DC399A" w:rsidRPr="008D5FF3">
        <w:rPr>
          <w:rFonts w:ascii="Tahoma" w:hAnsi="Tahoma" w:cs="Tahoma"/>
          <w:snapToGrid w:val="0"/>
          <w:sz w:val="22"/>
          <w:szCs w:val="22"/>
        </w:rPr>
        <w:t>“</w:t>
      </w:r>
      <w:r w:rsidR="00DC399A" w:rsidRPr="000E479E">
        <w:rPr>
          <w:rFonts w:ascii="Tahoma" w:hAnsi="Tahoma" w:cs="Tahoma"/>
          <w:snapToGrid w:val="0"/>
          <w:sz w:val="22"/>
          <w:szCs w:val="22"/>
          <w:u w:val="single"/>
        </w:rPr>
        <w:t>Agente Fiduciário</w:t>
      </w:r>
      <w:r w:rsidR="00DC399A" w:rsidRPr="008D5FF3">
        <w:rPr>
          <w:rFonts w:ascii="Tahoma" w:hAnsi="Tahoma" w:cs="Tahoma"/>
          <w:snapToGrid w:val="0"/>
          <w:sz w:val="22"/>
          <w:szCs w:val="22"/>
        </w:rPr>
        <w:t xml:space="preserve">”); </w:t>
      </w:r>
    </w:p>
    <w:p w14:paraId="4F52F937" w14:textId="580A5A45"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E</w:t>
      </w:r>
      <w:r w:rsidR="00DC399A" w:rsidRPr="008D5FF3">
        <w:rPr>
          <w:rFonts w:ascii="Tahoma" w:hAnsi="Tahoma" w:cs="Tahoma"/>
          <w:sz w:val="22"/>
          <w:szCs w:val="22"/>
        </w:rPr>
        <w:t xml:space="preserve">, ainda, </w:t>
      </w:r>
      <w:r w:rsidRPr="00482BCA">
        <w:rPr>
          <w:rFonts w:ascii="Tahoma" w:hAnsi="Tahoma" w:cs="Tahoma"/>
          <w:sz w:val="22"/>
          <w:szCs w:val="22"/>
        </w:rPr>
        <w:t>na qualidade de</w:t>
      </w:r>
      <w:r w:rsidRPr="008D5FF3">
        <w:rPr>
          <w:rFonts w:ascii="Tahoma" w:hAnsi="Tahoma" w:cs="Tahoma"/>
          <w:sz w:val="22"/>
          <w:szCs w:val="22"/>
        </w:rPr>
        <w:t xml:space="preserve"> </w:t>
      </w:r>
      <w:r w:rsidR="00DC399A" w:rsidRPr="008D5FF3">
        <w:rPr>
          <w:rFonts w:ascii="Tahoma" w:hAnsi="Tahoma" w:cs="Tahoma"/>
          <w:sz w:val="22"/>
          <w:szCs w:val="22"/>
        </w:rPr>
        <w:t>fiadora:</w:t>
      </w:r>
    </w:p>
    <w:p w14:paraId="3D2F9909" w14:textId="51A85882"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b/>
          <w:bCs/>
          <w:sz w:val="22"/>
          <w:szCs w:val="22"/>
        </w:rPr>
        <w:t>ENGIE BRASI</w:t>
      </w:r>
      <w:r w:rsidR="008D5FF3" w:rsidRPr="00482BCA">
        <w:rPr>
          <w:rFonts w:ascii="Tahoma" w:hAnsi="Tahoma" w:cs="Tahoma"/>
          <w:b/>
          <w:bCs/>
          <w:sz w:val="22"/>
          <w:szCs w:val="22"/>
        </w:rPr>
        <w:t>L</w:t>
      </w:r>
      <w:r w:rsidRPr="00482BCA">
        <w:rPr>
          <w:rFonts w:ascii="Tahoma" w:hAnsi="Tahoma" w:cs="Tahoma"/>
          <w:b/>
          <w:bCs/>
          <w:sz w:val="22"/>
          <w:szCs w:val="22"/>
        </w:rPr>
        <w:t xml:space="preserve"> ENERGIA S.A.</w:t>
      </w:r>
      <w:r w:rsidRPr="00482BCA">
        <w:rPr>
          <w:rFonts w:ascii="Tahoma" w:hAnsi="Tahoma" w:cs="Tahoma"/>
          <w:bCs/>
          <w:sz w:val="22"/>
          <w:szCs w:val="22"/>
        </w:rPr>
        <w:t>,</w:t>
      </w:r>
      <w:r w:rsidR="00DC399A" w:rsidRPr="008D5FF3">
        <w:rPr>
          <w:rFonts w:ascii="Tahoma" w:hAnsi="Tahoma" w:cs="Tahoma"/>
          <w:bCs/>
          <w:sz w:val="22"/>
          <w:szCs w:val="22"/>
        </w:rPr>
        <w:t xml:space="preserve"> </w:t>
      </w:r>
      <w:r w:rsidR="00DC399A" w:rsidRPr="008D5FF3">
        <w:rPr>
          <w:rFonts w:ascii="Tahoma" w:eastAsia="Arial Unicode MS" w:hAnsi="Tahoma" w:cs="Tahoma"/>
          <w:bCs/>
          <w:sz w:val="22"/>
          <w:szCs w:val="22"/>
        </w:rPr>
        <w:t>sociedade</w:t>
      </w:r>
      <w:r w:rsidRPr="00482BCA">
        <w:rPr>
          <w:rFonts w:ascii="Tahoma" w:eastAsia="Arial Unicode MS" w:hAnsi="Tahoma" w:cs="Tahoma"/>
          <w:bCs/>
          <w:sz w:val="22"/>
          <w:szCs w:val="22"/>
        </w:rPr>
        <w:t xml:space="preserve"> anônima com registro de companhia aberta, categoria “A”, perante a CVM, </w:t>
      </w:r>
      <w:r w:rsidR="00DC399A" w:rsidRPr="008D5FF3">
        <w:rPr>
          <w:rFonts w:ascii="Tahoma" w:eastAsia="Arial Unicode MS" w:hAnsi="Tahoma" w:cs="Tahoma"/>
          <w:bCs/>
          <w:sz w:val="22"/>
          <w:szCs w:val="22"/>
        </w:rPr>
        <w:t xml:space="preserve">com sede na </w:t>
      </w:r>
      <w:r w:rsidRPr="00482BCA">
        <w:rPr>
          <w:rFonts w:ascii="Tahoma" w:eastAsia="Arial Unicode MS" w:hAnsi="Tahoma" w:cs="Tahoma"/>
          <w:bCs/>
          <w:sz w:val="22"/>
          <w:szCs w:val="22"/>
        </w:rPr>
        <w:t xml:space="preserve">Rua Paschoal Apóstolo </w:t>
      </w:r>
      <w:proofErr w:type="spellStart"/>
      <w:r w:rsidRPr="00482BCA">
        <w:rPr>
          <w:rFonts w:ascii="Tahoma" w:eastAsia="Arial Unicode MS" w:hAnsi="Tahoma" w:cs="Tahoma"/>
          <w:bCs/>
          <w:sz w:val="22"/>
          <w:szCs w:val="22"/>
        </w:rPr>
        <w:t>Pítsica</w:t>
      </w:r>
      <w:proofErr w:type="spellEnd"/>
      <w:r w:rsidRPr="00482BCA">
        <w:rPr>
          <w:rFonts w:ascii="Tahoma" w:eastAsia="Arial Unicode MS" w:hAnsi="Tahoma" w:cs="Tahoma"/>
          <w:bCs/>
          <w:sz w:val="22"/>
          <w:szCs w:val="22"/>
        </w:rPr>
        <w:t>, 5064 – Parte, Bairro Agronômica, na cidade de Florianópolis, Estado de Santa Catarina, CEP 88025-255</w:t>
      </w:r>
      <w:r w:rsidR="00DC399A" w:rsidRPr="008D5FF3">
        <w:rPr>
          <w:rFonts w:ascii="Tahoma" w:eastAsia="Arial Unicode MS" w:hAnsi="Tahoma" w:cs="Tahoma"/>
          <w:bCs/>
          <w:sz w:val="22"/>
          <w:szCs w:val="22"/>
        </w:rPr>
        <w:t>, inscrita no CNPJ/ME sob o nº </w:t>
      </w:r>
      <w:r w:rsidR="00011AB3">
        <w:rPr>
          <w:rFonts w:ascii="Tahoma" w:eastAsia="Arial Unicode MS" w:hAnsi="Tahoma" w:cs="Tahoma"/>
          <w:bCs/>
          <w:sz w:val="22"/>
          <w:szCs w:val="22"/>
        </w:rPr>
        <w:t>0</w:t>
      </w:r>
      <w:r w:rsidRPr="00482BCA">
        <w:rPr>
          <w:rFonts w:ascii="Tahoma" w:eastAsia="Arial Unicode MS" w:hAnsi="Tahoma" w:cs="Tahoma"/>
          <w:bCs/>
          <w:sz w:val="22"/>
          <w:szCs w:val="22"/>
        </w:rPr>
        <w:t>2.474.103/0001-19</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Pr="00482BCA">
        <w:rPr>
          <w:rFonts w:ascii="Tahoma" w:hAnsi="Tahoma" w:cs="Tahoma"/>
          <w:sz w:val="22"/>
          <w:szCs w:val="22"/>
        </w:rPr>
        <w:t>s</w:t>
      </w:r>
      <w:r w:rsidR="00DC399A" w:rsidRPr="008D5FF3">
        <w:rPr>
          <w:rFonts w:ascii="Tahoma" w:hAnsi="Tahoma" w:cs="Tahoma"/>
          <w:sz w:val="22"/>
          <w:szCs w:val="22"/>
        </w:rPr>
        <w:t xml:space="preserve"> representante</w:t>
      </w:r>
      <w:r w:rsidRPr="00482BCA">
        <w:rPr>
          <w:rFonts w:ascii="Tahoma" w:hAnsi="Tahoma" w:cs="Tahoma"/>
          <w:sz w:val="22"/>
          <w:szCs w:val="22"/>
        </w:rPr>
        <w:t>s</w:t>
      </w:r>
      <w:r w:rsidR="00DC399A" w:rsidRPr="008D5FF3">
        <w:rPr>
          <w:rFonts w:ascii="Tahoma" w:hAnsi="Tahoma" w:cs="Tahoma"/>
          <w:sz w:val="22"/>
          <w:szCs w:val="22"/>
        </w:rPr>
        <w:t xml:space="preserve"> legais devidamente </w:t>
      </w:r>
      <w:r w:rsidRPr="00482BCA">
        <w:rPr>
          <w:rFonts w:ascii="Tahoma" w:hAnsi="Tahoma" w:cs="Tahoma"/>
          <w:sz w:val="22"/>
          <w:szCs w:val="22"/>
        </w:rPr>
        <w:t>constituídos na forma de seu estatuto social</w:t>
      </w:r>
      <w:r w:rsidR="00DC399A" w:rsidRPr="008D5FF3">
        <w:rPr>
          <w:rFonts w:ascii="Tahoma" w:hAnsi="Tahoma" w:cs="Tahoma"/>
          <w:sz w:val="22"/>
          <w:szCs w:val="22"/>
        </w:rPr>
        <w:t xml:space="preserve"> e 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Fiadora</w:t>
      </w:r>
      <w:r w:rsidR="00DC399A" w:rsidRPr="008D5FF3">
        <w:rPr>
          <w:rFonts w:ascii="Tahoma" w:hAnsi="Tahoma" w:cs="Tahoma"/>
          <w:sz w:val="22"/>
          <w:szCs w:val="22"/>
        </w:rPr>
        <w:t xml:space="preserve">”); </w:t>
      </w:r>
    </w:p>
    <w:p w14:paraId="660EB0E1"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(sendo a Emissora, o Agente Fiduciário e a Fiadora doravante denominados, em conjunto, </w:t>
      </w:r>
      <w:r w:rsidRPr="008D5FF3">
        <w:rPr>
          <w:rFonts w:ascii="Tahoma" w:hAnsi="Tahoma" w:cs="Tahoma"/>
          <w:sz w:val="22"/>
          <w:szCs w:val="22"/>
        </w:rPr>
        <w:lastRenderedPageBreak/>
        <w:t>como “</w:t>
      </w:r>
      <w:r w:rsidRPr="008D5FF3">
        <w:rPr>
          <w:rFonts w:ascii="Tahoma" w:hAnsi="Tahoma" w:cs="Tahoma"/>
          <w:sz w:val="22"/>
          <w:szCs w:val="22"/>
          <w:u w:val="single"/>
        </w:rPr>
        <w:t>Partes</w:t>
      </w:r>
      <w:r w:rsidRPr="008D5FF3">
        <w:rPr>
          <w:rFonts w:ascii="Tahoma" w:hAnsi="Tahoma" w:cs="Tahoma"/>
          <w:sz w:val="22"/>
          <w:szCs w:val="22"/>
        </w:rPr>
        <w:t>” e, individual e indistintamente, como “</w:t>
      </w:r>
      <w:r w:rsidRPr="008D5FF3">
        <w:rPr>
          <w:rFonts w:ascii="Tahoma" w:hAnsi="Tahoma" w:cs="Tahoma"/>
          <w:sz w:val="22"/>
          <w:szCs w:val="22"/>
          <w:u w:val="single"/>
        </w:rPr>
        <w:t>Parte</w:t>
      </w:r>
      <w:r w:rsidRPr="008D5FF3">
        <w:rPr>
          <w:rFonts w:ascii="Tahoma" w:hAnsi="Tahoma" w:cs="Tahoma"/>
          <w:sz w:val="22"/>
          <w:szCs w:val="22"/>
        </w:rPr>
        <w:t>”)</w:t>
      </w:r>
    </w:p>
    <w:p w14:paraId="022995F3" w14:textId="589D3A3F" w:rsidR="00452B45" w:rsidRPr="008D5FF3" w:rsidRDefault="00452B45" w:rsidP="00482BCA">
      <w:pPr>
        <w:widowControl w:val="0"/>
        <w:tabs>
          <w:tab w:val="left" w:pos="1134"/>
        </w:tabs>
        <w:suppressAutoHyphens/>
        <w:spacing w:after="240" w:line="320" w:lineRule="atLeast"/>
        <w:rPr>
          <w:rFonts w:ascii="Tahoma" w:hAnsi="Tahoma" w:cs="Tahoma"/>
          <w:b/>
          <w:sz w:val="22"/>
          <w:szCs w:val="22"/>
        </w:rPr>
      </w:pPr>
      <w:r w:rsidRPr="008D5FF3">
        <w:rPr>
          <w:rFonts w:ascii="Tahoma" w:hAnsi="Tahoma" w:cs="Tahoma"/>
          <w:b/>
          <w:sz w:val="22"/>
          <w:szCs w:val="22"/>
        </w:rPr>
        <w:t>CONSIDERANDO QUE:</w:t>
      </w:r>
    </w:p>
    <w:p w14:paraId="22D06977" w14:textId="5B465262" w:rsidR="00452B45" w:rsidRPr="008D5FF3" w:rsidRDefault="00452B45"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8D5FF3">
        <w:rPr>
          <w:rFonts w:ascii="Tahoma" w:hAnsi="Tahoma" w:cs="Tahoma"/>
          <w:sz w:val="22"/>
          <w:szCs w:val="22"/>
        </w:rPr>
        <w:t xml:space="preserve">em </w:t>
      </w:r>
      <w:r w:rsidR="00281B03" w:rsidRPr="00482BCA">
        <w:rPr>
          <w:rFonts w:ascii="Tahoma" w:hAnsi="Tahoma" w:cs="Tahoma"/>
          <w:sz w:val="22"/>
          <w:szCs w:val="22"/>
        </w:rPr>
        <w:t>19</w:t>
      </w:r>
      <w:r w:rsidRPr="008D5FF3">
        <w:rPr>
          <w:rFonts w:ascii="Tahoma" w:hAnsi="Tahoma" w:cs="Tahoma"/>
          <w:sz w:val="22"/>
          <w:szCs w:val="22"/>
        </w:rPr>
        <w:t xml:space="preserve"> de </w:t>
      </w:r>
      <w:r w:rsidR="00281B03" w:rsidRPr="00482BCA">
        <w:rPr>
          <w:rFonts w:ascii="Tahoma" w:hAnsi="Tahoma" w:cs="Tahoma"/>
          <w:sz w:val="22"/>
          <w:szCs w:val="22"/>
        </w:rPr>
        <w:t>agosto</w:t>
      </w:r>
      <w:r w:rsidR="00281B03" w:rsidRPr="008D5FF3">
        <w:rPr>
          <w:rFonts w:ascii="Tahoma" w:hAnsi="Tahoma" w:cs="Tahoma"/>
          <w:sz w:val="22"/>
          <w:szCs w:val="22"/>
        </w:rPr>
        <w:t xml:space="preserve"> </w:t>
      </w:r>
      <w:r w:rsidRPr="008D5FF3">
        <w:rPr>
          <w:rFonts w:ascii="Tahoma" w:hAnsi="Tahoma" w:cs="Tahoma"/>
          <w:sz w:val="22"/>
          <w:szCs w:val="22"/>
        </w:rPr>
        <w:t xml:space="preserve">de 2020, as Partes celebraram </w:t>
      </w:r>
      <w:r w:rsidR="00281B03" w:rsidRPr="00482BCA">
        <w:rPr>
          <w:rFonts w:ascii="Tahoma" w:hAnsi="Tahoma" w:cs="Tahoma"/>
          <w:sz w:val="22"/>
          <w:szCs w:val="22"/>
        </w:rPr>
        <w:t>a</w:t>
      </w:r>
      <w:r w:rsidRPr="008D5FF3">
        <w:rPr>
          <w:rFonts w:ascii="Tahoma" w:hAnsi="Tahoma" w:cs="Tahoma"/>
          <w:sz w:val="22"/>
          <w:szCs w:val="22"/>
        </w:rPr>
        <w:t xml:space="preserve"> “</w:t>
      </w:r>
      <w:r w:rsidR="00281B03" w:rsidRPr="00482BCA">
        <w:rPr>
          <w:rFonts w:ascii="Tahoma" w:hAnsi="Tahoma" w:cs="Tahoma"/>
          <w:i/>
          <w:sz w:val="22"/>
          <w:szCs w:val="22"/>
        </w:rPr>
        <w:t>Escritura</w:t>
      </w:r>
      <w:r w:rsidRPr="008D5FF3">
        <w:rPr>
          <w:rFonts w:ascii="Tahoma" w:hAnsi="Tahoma" w:cs="Tahoma"/>
          <w:i/>
          <w:sz w:val="22"/>
          <w:szCs w:val="22"/>
        </w:rPr>
        <w:t xml:space="preserve"> Particular da 1ª (Primeira) Emissão de Debêntures Simples, Não Conversíveis em Ações, da Espécie com Garantia Real</w:t>
      </w:r>
      <w:r w:rsidR="00281B03" w:rsidRPr="00482BCA">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 </w:t>
      </w:r>
      <w:r w:rsidR="00281B03"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281B03" w:rsidRPr="00482BCA">
        <w:rPr>
          <w:rFonts w:ascii="Tahoma" w:hAnsi="Tahoma" w:cs="Tahoma"/>
          <w:i/>
          <w:sz w:val="22"/>
          <w:szCs w:val="22"/>
        </w:rPr>
        <w:t>Pampa Sul</w:t>
      </w:r>
      <w:r w:rsidRPr="008D5FF3">
        <w:rPr>
          <w:rFonts w:ascii="Tahoma" w:hAnsi="Tahoma" w:cs="Tahoma"/>
          <w:i/>
          <w:sz w:val="22"/>
          <w:szCs w:val="22"/>
        </w:rPr>
        <w:t xml:space="preserve"> S.A.</w:t>
      </w:r>
      <w:r w:rsidRPr="008D5FF3">
        <w:rPr>
          <w:rFonts w:ascii="Tahoma" w:hAnsi="Tahoma" w:cs="Tahoma"/>
          <w:sz w:val="22"/>
          <w:szCs w:val="22"/>
        </w:rPr>
        <w:t>” (“</w:t>
      </w:r>
      <w:r w:rsidRPr="000E479E">
        <w:rPr>
          <w:rFonts w:ascii="Tahoma" w:hAnsi="Tahoma" w:cs="Tahoma"/>
          <w:sz w:val="22"/>
          <w:szCs w:val="22"/>
          <w:u w:val="single"/>
        </w:rPr>
        <w:t>Escritura de Emissão</w:t>
      </w:r>
      <w:r w:rsidRPr="008D5FF3">
        <w:rPr>
          <w:rFonts w:ascii="Tahoma" w:hAnsi="Tahoma" w:cs="Tahoma"/>
          <w:sz w:val="22"/>
          <w:szCs w:val="22"/>
        </w:rPr>
        <w:t>”);</w:t>
      </w:r>
    </w:p>
    <w:p w14:paraId="559ED3DF" w14:textId="5AFA60A3"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482BCA">
        <w:rPr>
          <w:rFonts w:ascii="Tahoma" w:hAnsi="Tahoma" w:cs="Tahoma"/>
          <w:sz w:val="22"/>
          <w:szCs w:val="22"/>
        </w:rPr>
        <w:t>as Partes decidiram, de comum acordo, alterar determinadas disposições da Escritura de Emissão, inclusive com relação à hipótese de vencimento antecipado em razão de alteração de controle;</w:t>
      </w:r>
    </w:p>
    <w:p w14:paraId="54839FFB" w14:textId="59DC0243"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rPr>
      </w:pPr>
      <w:r w:rsidRPr="00482BCA">
        <w:rPr>
          <w:rFonts w:ascii="Tahoma" w:hAnsi="Tahoma" w:cs="Tahoma"/>
          <w:sz w:val="22"/>
          <w:szCs w:val="22"/>
        </w:rPr>
        <w:t xml:space="preserve">[não houve a subscrição das Debêntures até a presente data, não sendo necessária a realização de assembleia geral de debenturistas ou qualquer outro ato societário para deliberar sobre a celebração deste instrumento </w:t>
      </w:r>
      <w:r w:rsidRPr="00482BCA">
        <w:rPr>
          <w:rFonts w:ascii="Tahoma" w:hAnsi="Tahoma" w:cs="Tahoma"/>
          <w:b/>
          <w:bCs/>
          <w:i/>
          <w:iCs/>
          <w:sz w:val="22"/>
          <w:szCs w:val="22"/>
        </w:rPr>
        <w:t>{ou}</w:t>
      </w:r>
      <w:r w:rsidRPr="00482BCA">
        <w:rPr>
          <w:rFonts w:ascii="Tahoma" w:hAnsi="Tahoma" w:cs="Tahoma"/>
          <w:sz w:val="22"/>
          <w:szCs w:val="22"/>
        </w:rPr>
        <w:t xml:space="preserve"> a celebração deste instrumento foi aprovada em assembleia geral de debenturistas realizada em [=] de setembro de 2020];</w:t>
      </w:r>
    </w:p>
    <w:p w14:paraId="6FBD3976" w14:textId="106A2E6C" w:rsidR="00452B45"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RESOLVEM </w:t>
      </w:r>
      <w:r w:rsidR="00452B45" w:rsidRPr="008D5FF3">
        <w:rPr>
          <w:rFonts w:ascii="Tahoma" w:hAnsi="Tahoma" w:cs="Tahoma"/>
          <w:sz w:val="22"/>
          <w:szCs w:val="22"/>
        </w:rPr>
        <w:t>as Partes, na melhor forma de direito, aditar a Escritura de Emissão, por meio do presente Aditamento, observadas as cláusulas, condições e características abaixo.</w:t>
      </w:r>
    </w:p>
    <w:p w14:paraId="678BFE1D" w14:textId="12EB7644" w:rsidR="00180590" w:rsidRPr="008D5FF3" w:rsidRDefault="00452B45"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Os termos aqui iniciados em letra maiúscula, estejam no singular ou no plural, terão o significado a eles atribuídos na Escritura de Emissão.</w:t>
      </w:r>
    </w:p>
    <w:p w14:paraId="3705C154"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jc w:val="center"/>
        <w:rPr>
          <w:rFonts w:ascii="Tahoma" w:hAnsi="Tahoma" w:cs="Tahoma"/>
          <w:sz w:val="22"/>
          <w:szCs w:val="22"/>
        </w:rPr>
      </w:pPr>
      <w:r w:rsidRPr="008D5FF3">
        <w:rPr>
          <w:rFonts w:ascii="Tahoma" w:hAnsi="Tahoma" w:cs="Tahoma"/>
          <w:sz w:val="22"/>
          <w:szCs w:val="22"/>
        </w:rPr>
        <w:t>CLÁUSULA PRIMEIRA</w:t>
      </w:r>
      <w:r w:rsidRPr="008D5FF3">
        <w:rPr>
          <w:rFonts w:ascii="Tahoma" w:hAnsi="Tahoma" w:cs="Tahoma"/>
          <w:b w:val="0"/>
          <w:sz w:val="22"/>
          <w:szCs w:val="22"/>
        </w:rPr>
        <w:t xml:space="preserve"> – </w:t>
      </w:r>
      <w:r w:rsidR="00781130" w:rsidRPr="008D5FF3">
        <w:rPr>
          <w:rFonts w:ascii="Tahoma" w:hAnsi="Tahoma" w:cs="Tahoma"/>
          <w:sz w:val="22"/>
          <w:szCs w:val="22"/>
        </w:rPr>
        <w:t>DA</w:t>
      </w:r>
      <w:r w:rsidR="00FC2C3B" w:rsidRPr="008D5FF3">
        <w:rPr>
          <w:rFonts w:ascii="Tahoma" w:hAnsi="Tahoma" w:cs="Tahoma"/>
          <w:sz w:val="22"/>
          <w:szCs w:val="22"/>
        </w:rPr>
        <w:t>S</w:t>
      </w:r>
      <w:r w:rsidR="00781130" w:rsidRPr="008D5FF3">
        <w:rPr>
          <w:rFonts w:ascii="Tahoma" w:hAnsi="Tahoma" w:cs="Tahoma"/>
          <w:sz w:val="22"/>
          <w:szCs w:val="22"/>
        </w:rPr>
        <w:t xml:space="preserve"> </w:t>
      </w:r>
      <w:r w:rsidR="00FC2C3B" w:rsidRPr="008D5FF3">
        <w:rPr>
          <w:rFonts w:ascii="Tahoma" w:hAnsi="Tahoma" w:cs="Tahoma"/>
          <w:sz w:val="22"/>
          <w:szCs w:val="22"/>
        </w:rPr>
        <w:t>AUTORIZAÇÕES</w:t>
      </w:r>
    </w:p>
    <w:p w14:paraId="6340B14C" w14:textId="1276ABA6"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 xml:space="preserve">O presente Aditamento é celebrado pela Emissora com base nas deliberações </w:t>
      </w:r>
      <w:r w:rsidR="008555B0" w:rsidRPr="00482BCA">
        <w:rPr>
          <w:rFonts w:ascii="Tahoma" w:hAnsi="Tahoma" w:cs="Tahoma"/>
          <w:b w:val="0"/>
          <w:sz w:val="22"/>
          <w:szCs w:val="22"/>
        </w:rPr>
        <w:t>tomadas em reunião do conselho de administração da Emissora, realizada em 22 de julho de 2020 (“</w:t>
      </w:r>
      <w:r w:rsidR="008555B0" w:rsidRPr="00482BCA">
        <w:rPr>
          <w:rFonts w:ascii="Tahoma" w:hAnsi="Tahoma" w:cs="Tahoma"/>
          <w:b w:val="0"/>
          <w:sz w:val="22"/>
          <w:szCs w:val="22"/>
          <w:u w:val="single"/>
        </w:rPr>
        <w:t>RCA da Emissora</w:t>
      </w:r>
      <w:r w:rsidR="008555B0" w:rsidRPr="00482BCA">
        <w:rPr>
          <w:rFonts w:ascii="Tahoma" w:hAnsi="Tahoma" w:cs="Tahoma"/>
          <w:b w:val="0"/>
          <w:sz w:val="22"/>
          <w:szCs w:val="22"/>
        </w:rPr>
        <w:t>”).</w:t>
      </w:r>
    </w:p>
    <w:p w14:paraId="7E0B6EF4" w14:textId="76D0DFE2"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celebrado pela Fiadora com base nas deliberações</w:t>
      </w:r>
      <w:r w:rsidR="008555B0" w:rsidRPr="00482BCA">
        <w:rPr>
          <w:rFonts w:ascii="Tahoma" w:hAnsi="Tahoma" w:cs="Tahoma"/>
          <w:b w:val="0"/>
          <w:sz w:val="22"/>
          <w:szCs w:val="22"/>
        </w:rPr>
        <w:t xml:space="preserve"> tomadas em reunião do conselho de administração da Fiadora </w:t>
      </w:r>
      <w:r w:rsidRPr="008D5FF3">
        <w:rPr>
          <w:rFonts w:ascii="Tahoma" w:hAnsi="Tahoma" w:cs="Tahoma"/>
          <w:b w:val="0"/>
          <w:sz w:val="22"/>
          <w:szCs w:val="22"/>
        </w:rPr>
        <w:t>realizada em 2</w:t>
      </w:r>
      <w:r w:rsidR="008555B0" w:rsidRPr="00482BCA">
        <w:rPr>
          <w:rFonts w:ascii="Tahoma" w:hAnsi="Tahoma" w:cs="Tahoma"/>
          <w:b w:val="0"/>
          <w:sz w:val="22"/>
          <w:szCs w:val="22"/>
        </w:rPr>
        <w:t>2</w:t>
      </w:r>
      <w:r w:rsidRPr="008D5FF3">
        <w:rPr>
          <w:rFonts w:ascii="Tahoma" w:hAnsi="Tahoma" w:cs="Tahoma"/>
          <w:b w:val="0"/>
          <w:sz w:val="22"/>
          <w:szCs w:val="22"/>
        </w:rPr>
        <w:t xml:space="preserve"> de </w:t>
      </w:r>
      <w:r w:rsidR="008555B0" w:rsidRPr="00482BCA">
        <w:rPr>
          <w:rFonts w:ascii="Tahoma" w:hAnsi="Tahoma" w:cs="Tahoma"/>
          <w:b w:val="0"/>
          <w:sz w:val="22"/>
          <w:szCs w:val="22"/>
        </w:rPr>
        <w:t>julho</w:t>
      </w:r>
      <w:r w:rsidR="008555B0" w:rsidRPr="008D5FF3">
        <w:rPr>
          <w:rFonts w:ascii="Tahoma" w:hAnsi="Tahoma" w:cs="Tahoma"/>
          <w:b w:val="0"/>
          <w:sz w:val="22"/>
          <w:szCs w:val="22"/>
        </w:rPr>
        <w:t xml:space="preserve"> </w:t>
      </w:r>
      <w:r w:rsidRPr="008D5FF3">
        <w:rPr>
          <w:rFonts w:ascii="Tahoma" w:hAnsi="Tahoma" w:cs="Tahoma"/>
          <w:b w:val="0"/>
          <w:sz w:val="22"/>
          <w:szCs w:val="22"/>
        </w:rPr>
        <w:t>de 2020 (“</w:t>
      </w:r>
      <w:r w:rsidRPr="000E479E">
        <w:rPr>
          <w:rFonts w:ascii="Tahoma" w:hAnsi="Tahoma" w:cs="Tahoma"/>
          <w:b w:val="0"/>
          <w:sz w:val="22"/>
          <w:szCs w:val="22"/>
          <w:u w:val="single"/>
        </w:rPr>
        <w:t>R</w:t>
      </w:r>
      <w:r w:rsidR="008555B0" w:rsidRPr="00482BCA">
        <w:rPr>
          <w:rFonts w:ascii="Tahoma" w:hAnsi="Tahoma" w:cs="Tahoma"/>
          <w:b w:val="0"/>
          <w:sz w:val="22"/>
          <w:szCs w:val="22"/>
          <w:u w:val="single"/>
        </w:rPr>
        <w:t>CA</w:t>
      </w:r>
      <w:r w:rsidRPr="000E479E">
        <w:rPr>
          <w:rFonts w:ascii="Tahoma" w:hAnsi="Tahoma" w:cs="Tahoma"/>
          <w:b w:val="0"/>
          <w:sz w:val="22"/>
          <w:szCs w:val="22"/>
          <w:u w:val="single"/>
        </w:rPr>
        <w:t xml:space="preserve"> </w:t>
      </w:r>
      <w:r w:rsidR="008555B0" w:rsidRPr="00482BCA">
        <w:rPr>
          <w:rFonts w:ascii="Tahoma" w:hAnsi="Tahoma" w:cs="Tahoma"/>
          <w:b w:val="0"/>
          <w:sz w:val="22"/>
          <w:szCs w:val="22"/>
          <w:u w:val="single"/>
        </w:rPr>
        <w:t xml:space="preserve">da </w:t>
      </w:r>
      <w:r w:rsidRPr="000E479E">
        <w:rPr>
          <w:rFonts w:ascii="Tahoma" w:hAnsi="Tahoma" w:cs="Tahoma"/>
          <w:b w:val="0"/>
          <w:sz w:val="22"/>
          <w:szCs w:val="22"/>
          <w:u w:val="single"/>
        </w:rPr>
        <w:t>Fiadora</w:t>
      </w:r>
      <w:r w:rsidRPr="008D5FF3">
        <w:rPr>
          <w:rFonts w:ascii="Tahoma" w:hAnsi="Tahoma" w:cs="Tahoma"/>
          <w:b w:val="0"/>
          <w:sz w:val="22"/>
          <w:szCs w:val="22"/>
        </w:rPr>
        <w:t>”).</w:t>
      </w:r>
    </w:p>
    <w:p w14:paraId="2BE2BA3B"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0" w:name="_Ref25685303"/>
      <w:r w:rsidRPr="008D5FF3">
        <w:rPr>
          <w:rFonts w:ascii="Tahoma" w:hAnsi="Tahoma" w:cs="Tahoma"/>
          <w:sz w:val="22"/>
          <w:szCs w:val="22"/>
        </w:rPr>
        <w:t>CLÁUSULA SEGUNDA – DOS REQUISITOS</w:t>
      </w:r>
      <w:bookmarkEnd w:id="0"/>
    </w:p>
    <w:p w14:paraId="4683BDE6" w14:textId="56FE9F2A" w:rsidR="00127823"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bCs/>
          <w:sz w:val="22"/>
          <w:szCs w:val="22"/>
        </w:rPr>
        <w:t xml:space="preserve">Inscrição deste Aditamento </w:t>
      </w:r>
      <w:r w:rsidR="006E11FC" w:rsidRPr="008D5FF3">
        <w:rPr>
          <w:rFonts w:ascii="Tahoma" w:hAnsi="Tahoma" w:cs="Tahoma"/>
          <w:bCs/>
          <w:sz w:val="22"/>
          <w:szCs w:val="22"/>
        </w:rPr>
        <w:t>n</w:t>
      </w:r>
      <w:r w:rsidRPr="008D5FF3">
        <w:rPr>
          <w:rFonts w:ascii="Tahoma" w:hAnsi="Tahoma" w:cs="Tahoma"/>
          <w:bCs/>
          <w:sz w:val="22"/>
          <w:szCs w:val="22"/>
        </w:rPr>
        <w:t>a Junta Comercial</w:t>
      </w:r>
    </w:p>
    <w:p w14:paraId="4718F0F4" w14:textId="7F68ECD9" w:rsidR="007B0C41"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 xml:space="preserve">Nos termos do artigo 62, inciso II e parágrafo 3º, da Lei das Sociedades por Ações, </w:t>
      </w:r>
      <w:r w:rsidRPr="008D5FF3">
        <w:rPr>
          <w:rFonts w:ascii="Tahoma" w:hAnsi="Tahoma" w:cs="Tahoma"/>
          <w:b w:val="0"/>
          <w:bCs/>
          <w:sz w:val="22"/>
          <w:szCs w:val="22"/>
        </w:rPr>
        <w:lastRenderedPageBreak/>
        <w:t>este Aditamento será inscrito na JUCES</w:t>
      </w:r>
      <w:r w:rsidR="008555B0" w:rsidRPr="00482BCA">
        <w:rPr>
          <w:rFonts w:ascii="Tahoma" w:hAnsi="Tahoma" w:cs="Tahoma"/>
          <w:b w:val="0"/>
          <w:bCs/>
          <w:sz w:val="22"/>
          <w:szCs w:val="22"/>
        </w:rPr>
        <w:t>C</w:t>
      </w:r>
      <w:r w:rsidRPr="008D5FF3">
        <w:rPr>
          <w:rFonts w:ascii="Tahoma" w:hAnsi="Tahoma" w:cs="Tahoma"/>
          <w:b w:val="0"/>
          <w:bCs/>
          <w:sz w:val="22"/>
          <w:szCs w:val="22"/>
        </w:rPr>
        <w:t>, às expensas da Emissora</w:t>
      </w:r>
      <w:r w:rsidR="008555B0" w:rsidRPr="00482BCA">
        <w:rPr>
          <w:rFonts w:ascii="Tahoma" w:hAnsi="Tahoma" w:cs="Tahoma"/>
          <w:b w:val="0"/>
          <w:bCs/>
          <w:sz w:val="22"/>
          <w:szCs w:val="22"/>
        </w:rPr>
        <w:t>, observado o disposto no artigo 6º</w:t>
      </w:r>
      <w:r w:rsidR="00765832" w:rsidRPr="00482BCA">
        <w:rPr>
          <w:rFonts w:ascii="Tahoma" w:hAnsi="Tahoma" w:cs="Tahoma"/>
          <w:b w:val="0"/>
          <w:bCs/>
          <w:sz w:val="22"/>
          <w:szCs w:val="22"/>
        </w:rPr>
        <w:t xml:space="preserve"> da Lei nº 14.030, de 28 de julho de 2020 (“</w:t>
      </w:r>
      <w:r w:rsidR="00765832" w:rsidRPr="00482BCA">
        <w:rPr>
          <w:rFonts w:ascii="Tahoma" w:hAnsi="Tahoma" w:cs="Tahoma"/>
          <w:b w:val="0"/>
          <w:bCs/>
          <w:sz w:val="22"/>
          <w:szCs w:val="22"/>
          <w:u w:val="single"/>
        </w:rPr>
        <w:t>Lei 14.030</w:t>
      </w:r>
      <w:r w:rsidR="00765832" w:rsidRPr="00482BCA">
        <w:rPr>
          <w:rFonts w:ascii="Tahoma" w:hAnsi="Tahoma" w:cs="Tahoma"/>
          <w:b w:val="0"/>
          <w:bCs/>
          <w:sz w:val="22"/>
          <w:szCs w:val="22"/>
        </w:rPr>
        <w:t>”)</w:t>
      </w:r>
      <w:r w:rsidRPr="008D5FF3">
        <w:rPr>
          <w:rFonts w:ascii="Tahoma" w:hAnsi="Tahoma" w:cs="Tahoma"/>
          <w:b w:val="0"/>
          <w:bCs/>
          <w:sz w:val="22"/>
          <w:szCs w:val="22"/>
        </w:rPr>
        <w:t>.</w:t>
      </w:r>
    </w:p>
    <w:p w14:paraId="22E096A9" w14:textId="6E4DACFC" w:rsidR="009507AD"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A Emissora deverá protocolar este Aditamento perante à JUCES</w:t>
      </w:r>
      <w:r w:rsidR="00302677" w:rsidRPr="00482BCA">
        <w:rPr>
          <w:rFonts w:ascii="Tahoma" w:hAnsi="Tahoma" w:cs="Tahoma"/>
          <w:b w:val="0"/>
          <w:bCs/>
          <w:sz w:val="22"/>
          <w:szCs w:val="22"/>
        </w:rPr>
        <w:t>C</w:t>
      </w:r>
      <w:r w:rsidRPr="008D5FF3">
        <w:rPr>
          <w:rFonts w:ascii="Tahoma" w:hAnsi="Tahoma" w:cs="Tahoma"/>
          <w:b w:val="0"/>
          <w:bCs/>
          <w:sz w:val="22"/>
          <w:szCs w:val="22"/>
        </w:rPr>
        <w:t xml:space="preserve"> no prazo de até </w:t>
      </w:r>
      <w:r w:rsidR="00765832" w:rsidRPr="00482BCA">
        <w:rPr>
          <w:rFonts w:ascii="Tahoma" w:hAnsi="Tahoma" w:cs="Tahoma"/>
          <w:b w:val="0"/>
          <w:bCs/>
          <w:sz w:val="22"/>
          <w:szCs w:val="22"/>
        </w:rPr>
        <w:t>10</w:t>
      </w:r>
      <w:r w:rsidRPr="008D5FF3">
        <w:rPr>
          <w:rFonts w:ascii="Tahoma" w:hAnsi="Tahoma" w:cs="Tahoma"/>
          <w:b w:val="0"/>
          <w:bCs/>
          <w:sz w:val="22"/>
          <w:szCs w:val="22"/>
        </w:rPr>
        <w:t xml:space="preserve"> (</w:t>
      </w:r>
      <w:r w:rsidR="00765832" w:rsidRPr="00482BCA">
        <w:rPr>
          <w:rFonts w:ascii="Tahoma" w:hAnsi="Tahoma" w:cs="Tahoma"/>
          <w:b w:val="0"/>
          <w:bCs/>
          <w:sz w:val="22"/>
          <w:szCs w:val="22"/>
        </w:rPr>
        <w:t>dez</w:t>
      </w:r>
      <w:r w:rsidRPr="008D5FF3">
        <w:rPr>
          <w:rFonts w:ascii="Tahoma" w:hAnsi="Tahoma" w:cs="Tahoma"/>
          <w:b w:val="0"/>
          <w:bCs/>
          <w:sz w:val="22"/>
          <w:szCs w:val="22"/>
        </w:rPr>
        <w:t>) Dias Úteis (conforme definido abaixo) contado</w:t>
      </w:r>
      <w:r w:rsidR="00302677" w:rsidRPr="00482BCA">
        <w:rPr>
          <w:rFonts w:ascii="Tahoma" w:hAnsi="Tahoma" w:cs="Tahoma"/>
          <w:b w:val="0"/>
          <w:bCs/>
          <w:sz w:val="22"/>
          <w:szCs w:val="22"/>
        </w:rPr>
        <w:t>s</w:t>
      </w:r>
      <w:r w:rsidRPr="008D5FF3">
        <w:rPr>
          <w:rFonts w:ascii="Tahoma" w:hAnsi="Tahoma" w:cs="Tahoma"/>
          <w:b w:val="0"/>
          <w:bCs/>
          <w:sz w:val="22"/>
          <w:szCs w:val="22"/>
        </w:rPr>
        <w:t xml:space="preserve"> da data de sua </w:t>
      </w:r>
      <w:r w:rsidR="00302677" w:rsidRPr="00482BCA">
        <w:rPr>
          <w:rFonts w:ascii="Tahoma" w:hAnsi="Tahoma" w:cs="Tahoma"/>
          <w:b w:val="0"/>
          <w:bCs/>
          <w:sz w:val="22"/>
          <w:szCs w:val="22"/>
        </w:rPr>
        <w:t>celebração (ou, caso aplicável, em até 2 (dois) Dias Úteis contados da data em que a JUCESC restabelecer a prestação regular dos seus serviços, conforme mencionado na Lei 14.030).</w:t>
      </w:r>
    </w:p>
    <w:p w14:paraId="6D2A8119" w14:textId="48F3B85A" w:rsidR="00F02FCF" w:rsidRPr="008D5FF3" w:rsidRDefault="00983F49"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bCs/>
          <w:sz w:val="22"/>
          <w:szCs w:val="22"/>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3405516F" w:rsidR="007B0C41"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rPr>
        <w:t>Constituição da Fiança</w:t>
      </w:r>
      <w:r w:rsidR="00DC296D" w:rsidRPr="008D5FF3">
        <w:rPr>
          <w:rFonts w:ascii="Tahoma" w:hAnsi="Tahoma" w:cs="Tahoma"/>
          <w:sz w:val="22"/>
          <w:szCs w:val="22"/>
        </w:rPr>
        <w:t xml:space="preserve"> </w:t>
      </w:r>
    </w:p>
    <w:p w14:paraId="7AEFCA1C" w14:textId="73C2E9BE" w:rsidR="00CD5764" w:rsidRPr="005A0C31"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bookmarkStart w:id="1" w:name="_Ref527464436"/>
      <w:r w:rsidRPr="005A0C31">
        <w:rPr>
          <w:rFonts w:ascii="Tahoma" w:hAnsi="Tahoma" w:cs="Tahoma"/>
          <w:b w:val="0"/>
          <w:bCs/>
          <w:sz w:val="22"/>
          <w:szCs w:val="22"/>
        </w:rPr>
        <w:t>Em função da Fiança prestada nos termos da Cláusula</w:t>
      </w:r>
      <w:r w:rsidR="006E11FC" w:rsidRPr="005A0C31">
        <w:rPr>
          <w:rFonts w:ascii="Tahoma" w:hAnsi="Tahoma" w:cs="Tahoma"/>
          <w:b w:val="0"/>
          <w:bCs/>
          <w:sz w:val="22"/>
          <w:szCs w:val="22"/>
        </w:rPr>
        <w:t xml:space="preserve"> 4.</w:t>
      </w:r>
      <w:r w:rsidR="008423B8" w:rsidRPr="005A0C31">
        <w:rPr>
          <w:rFonts w:ascii="Tahoma" w:hAnsi="Tahoma" w:cs="Tahoma"/>
          <w:b w:val="0"/>
          <w:bCs/>
          <w:sz w:val="22"/>
          <w:szCs w:val="22"/>
        </w:rPr>
        <w:t>17</w:t>
      </w:r>
      <w:r w:rsidR="006E11FC" w:rsidRPr="005A0C31">
        <w:rPr>
          <w:rFonts w:ascii="Tahoma" w:hAnsi="Tahoma" w:cs="Tahoma"/>
          <w:b w:val="0"/>
          <w:bCs/>
          <w:sz w:val="22"/>
          <w:szCs w:val="22"/>
        </w:rPr>
        <w:t xml:space="preserve"> </w:t>
      </w:r>
      <w:r w:rsidRPr="005A0C31">
        <w:rPr>
          <w:rFonts w:ascii="Tahoma" w:hAnsi="Tahoma" w:cs="Tahoma"/>
          <w:b w:val="0"/>
          <w:bCs/>
          <w:sz w:val="22"/>
          <w:szCs w:val="22"/>
        </w:rPr>
        <w:t xml:space="preserve">da Escritura de Emissão, o presente Aditamento será registrado </w:t>
      </w:r>
      <w:r w:rsidR="001950DD">
        <w:rPr>
          <w:rFonts w:ascii="Tahoma" w:hAnsi="Tahoma" w:cs="Tahoma"/>
          <w:b w:val="0"/>
          <w:bCs/>
          <w:sz w:val="22"/>
          <w:szCs w:val="22"/>
        </w:rPr>
        <w:t xml:space="preserve">ou averbado </w:t>
      </w:r>
      <w:r w:rsidRPr="005A0C31">
        <w:rPr>
          <w:rFonts w:ascii="Tahoma" w:hAnsi="Tahoma" w:cs="Tahoma"/>
          <w:b w:val="0"/>
          <w:bCs/>
          <w:sz w:val="22"/>
          <w:szCs w:val="22"/>
        </w:rPr>
        <w:t>nos</w:t>
      </w:r>
      <w:r w:rsidR="008423B8" w:rsidRPr="005A0C31">
        <w:rPr>
          <w:rFonts w:ascii="Tahoma" w:hAnsi="Tahoma" w:cs="Tahoma"/>
          <w:b w:val="0"/>
          <w:bCs/>
          <w:sz w:val="22"/>
          <w:szCs w:val="22"/>
        </w:rPr>
        <w:t xml:space="preserve"> competentes</w:t>
      </w:r>
      <w:r w:rsidRPr="005A0C31">
        <w:rPr>
          <w:rFonts w:ascii="Tahoma" w:hAnsi="Tahoma" w:cs="Tahoma"/>
          <w:b w:val="0"/>
          <w:bCs/>
          <w:sz w:val="22"/>
          <w:szCs w:val="22"/>
        </w:rPr>
        <w:t xml:space="preserve"> </w:t>
      </w:r>
      <w:r w:rsidR="008423B8" w:rsidRPr="005A0C31">
        <w:rPr>
          <w:rFonts w:ascii="Tahoma" w:hAnsi="Tahoma" w:cs="Tahoma"/>
          <w:b w:val="0"/>
          <w:bCs/>
          <w:sz w:val="22"/>
          <w:szCs w:val="22"/>
        </w:rPr>
        <w:t>C</w:t>
      </w:r>
      <w:r w:rsidRPr="005A0C31">
        <w:rPr>
          <w:rFonts w:ascii="Tahoma" w:hAnsi="Tahoma" w:cs="Tahoma"/>
          <w:b w:val="0"/>
          <w:bCs/>
          <w:sz w:val="22"/>
          <w:szCs w:val="22"/>
        </w:rPr>
        <w:t xml:space="preserve">artórios de </w:t>
      </w:r>
      <w:r w:rsidR="008423B8" w:rsidRPr="005A0C31">
        <w:rPr>
          <w:rFonts w:ascii="Tahoma" w:hAnsi="Tahoma" w:cs="Tahoma"/>
          <w:b w:val="0"/>
          <w:bCs/>
          <w:sz w:val="22"/>
          <w:szCs w:val="22"/>
        </w:rPr>
        <w:t>R</w:t>
      </w:r>
      <w:r w:rsidRPr="005A0C31">
        <w:rPr>
          <w:rFonts w:ascii="Tahoma" w:hAnsi="Tahoma" w:cs="Tahoma"/>
          <w:b w:val="0"/>
          <w:bCs/>
          <w:sz w:val="22"/>
          <w:szCs w:val="22"/>
        </w:rPr>
        <w:t xml:space="preserve">egistro de </w:t>
      </w:r>
      <w:r w:rsidR="008423B8" w:rsidRPr="005A0C31">
        <w:rPr>
          <w:rFonts w:ascii="Tahoma" w:hAnsi="Tahoma" w:cs="Tahoma"/>
          <w:b w:val="0"/>
          <w:bCs/>
          <w:sz w:val="22"/>
          <w:szCs w:val="22"/>
        </w:rPr>
        <w:t>T</w:t>
      </w:r>
      <w:r w:rsidRPr="005A0C31">
        <w:rPr>
          <w:rFonts w:ascii="Tahoma" w:hAnsi="Tahoma" w:cs="Tahoma"/>
          <w:b w:val="0"/>
          <w:bCs/>
          <w:sz w:val="22"/>
          <w:szCs w:val="22"/>
        </w:rPr>
        <w:t xml:space="preserve">ítulos e </w:t>
      </w:r>
      <w:r w:rsidR="008423B8" w:rsidRPr="005A0C31">
        <w:rPr>
          <w:rFonts w:ascii="Tahoma" w:hAnsi="Tahoma" w:cs="Tahoma"/>
          <w:b w:val="0"/>
          <w:bCs/>
          <w:sz w:val="22"/>
          <w:szCs w:val="22"/>
        </w:rPr>
        <w:t>D</w:t>
      </w:r>
      <w:r w:rsidRPr="005A0C31">
        <w:rPr>
          <w:rFonts w:ascii="Tahoma" w:hAnsi="Tahoma" w:cs="Tahoma"/>
          <w:b w:val="0"/>
          <w:bCs/>
          <w:sz w:val="22"/>
          <w:szCs w:val="22"/>
        </w:rPr>
        <w:t>ocumentos da</w:t>
      </w:r>
      <w:r w:rsidR="008423B8" w:rsidRPr="005A0C31">
        <w:rPr>
          <w:rFonts w:ascii="Tahoma" w:hAnsi="Tahoma" w:cs="Tahoma"/>
          <w:b w:val="0"/>
          <w:bCs/>
          <w:sz w:val="22"/>
          <w:szCs w:val="22"/>
        </w:rPr>
        <w:t>s cidades de Florianópolis, Estado de Santa Catarina e Rio de Janeiro, Estado do Rio de Janeiro (“</w:t>
      </w:r>
      <w:proofErr w:type="spellStart"/>
      <w:r w:rsidR="008423B8" w:rsidRPr="005A0C31">
        <w:rPr>
          <w:rFonts w:ascii="Tahoma" w:hAnsi="Tahoma" w:cs="Tahoma"/>
          <w:b w:val="0"/>
          <w:bCs/>
          <w:sz w:val="22"/>
          <w:szCs w:val="22"/>
          <w:u w:val="single"/>
        </w:rPr>
        <w:t>RTDs</w:t>
      </w:r>
      <w:proofErr w:type="spellEnd"/>
      <w:r w:rsidR="008423B8" w:rsidRPr="005A0C31">
        <w:rPr>
          <w:rFonts w:ascii="Tahoma" w:hAnsi="Tahoma" w:cs="Tahoma"/>
          <w:b w:val="0"/>
          <w:bCs/>
          <w:sz w:val="22"/>
          <w:szCs w:val="22"/>
        </w:rPr>
        <w:t xml:space="preserve">”), devendo o presente Aditamento ser protocolado nos competentes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em até 7 (sete) Dias Úteis contados da data de celebração, obrigando-se a Emissora a enviar 1 (uma) via original devidamente registrada em cada um dos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para o Agente Fiduciário em até 5 (cinco) Dias Úteis contados dos respectivos registros. Após a emissão da Declaração de Conclusão do Projeto e a consequente liberação da fiança, os registros nos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não serão obrigatórios.</w:t>
      </w:r>
      <w:bookmarkEnd w:id="1"/>
    </w:p>
    <w:p w14:paraId="13B4A2AE" w14:textId="576123EC"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TERCEIRA – DAS </w:t>
      </w:r>
      <w:r w:rsidR="006E11FC" w:rsidRPr="008D5FF3">
        <w:rPr>
          <w:rFonts w:ascii="Tahoma" w:hAnsi="Tahoma" w:cs="Tahoma"/>
          <w:sz w:val="22"/>
          <w:szCs w:val="22"/>
        </w:rPr>
        <w:t>ALTERAÇÕES E DA RATIFICAÇÃO</w:t>
      </w:r>
    </w:p>
    <w:p w14:paraId="13D1A470" w14:textId="4782FE7D" w:rsidR="007B0C41" w:rsidRDefault="00860705"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w:t>
      </w:r>
      <w:r w:rsidR="00F02FCF" w:rsidRPr="008D5FF3">
        <w:rPr>
          <w:rFonts w:ascii="Tahoma" w:hAnsi="Tahoma" w:cs="Tahoma"/>
          <w:b w:val="0"/>
          <w:sz w:val="22"/>
          <w:szCs w:val="22"/>
        </w:rPr>
        <w:t xml:space="preserve">s Partes resolvem alterar a </w:t>
      </w:r>
      <w:r w:rsidR="009A413E" w:rsidRPr="00482BCA">
        <w:rPr>
          <w:rFonts w:ascii="Tahoma" w:hAnsi="Tahoma" w:cs="Tahoma"/>
          <w:b w:val="0"/>
          <w:sz w:val="22"/>
          <w:szCs w:val="22"/>
        </w:rPr>
        <w:t>alínea “g” da Cláusula 4.16.1 da Escritura de Emissão</w:t>
      </w:r>
      <w:r w:rsidR="00F02FCF" w:rsidRPr="008D5FF3">
        <w:rPr>
          <w:rFonts w:ascii="Tahoma" w:hAnsi="Tahoma" w:cs="Tahoma"/>
          <w:b w:val="0"/>
          <w:sz w:val="22"/>
          <w:szCs w:val="22"/>
        </w:rPr>
        <w:t>, que passa a vigorar com as seguintes redações:</w:t>
      </w:r>
    </w:p>
    <w:p w14:paraId="2B069F5C" w14:textId="2BDBD0D5" w:rsidR="008D5FF3" w:rsidRDefault="008D5FF3" w:rsidP="00482BCA">
      <w:pPr>
        <w:spacing w:after="240" w:line="320" w:lineRule="atLeast"/>
        <w:ind w:left="1134"/>
        <w:rPr>
          <w:rFonts w:ascii="Tahoma" w:hAnsi="Tahoma" w:cs="Tahoma"/>
          <w:i/>
          <w:sz w:val="22"/>
          <w:szCs w:val="22"/>
        </w:rPr>
      </w:pPr>
      <w:r w:rsidRPr="008B2F91">
        <w:rPr>
          <w:rFonts w:ascii="Tahoma" w:hAnsi="Tahoma" w:cs="Tahoma"/>
          <w:sz w:val="22"/>
          <w:szCs w:val="22"/>
        </w:rPr>
        <w:t>“</w:t>
      </w:r>
      <w:r w:rsidRPr="00482BCA">
        <w:rPr>
          <w:rFonts w:ascii="Tahoma" w:hAnsi="Tahoma" w:cs="Tahoma"/>
          <w:i/>
          <w:sz w:val="22"/>
          <w:szCs w:val="22"/>
        </w:rPr>
        <w:t>Para fins e efeitos da presente Escritura de Emissão, a conclusão do Projeto ocorrerá por meio do cumprimento cumulativo e apresentação pela Emissora ao Agente Fiduciário dos seguintes documentos (“</w:t>
      </w:r>
      <w:r w:rsidRPr="00482BCA">
        <w:rPr>
          <w:rFonts w:ascii="Tahoma" w:hAnsi="Tahoma" w:cs="Tahoma"/>
          <w:i/>
          <w:sz w:val="22"/>
          <w:szCs w:val="22"/>
          <w:u w:val="single"/>
        </w:rPr>
        <w:t>Conclusão do Projeto</w:t>
      </w:r>
      <w:r w:rsidRPr="00482BCA">
        <w:rPr>
          <w:rFonts w:ascii="Tahoma" w:hAnsi="Tahoma" w:cs="Tahoma"/>
          <w:i/>
          <w:sz w:val="22"/>
          <w:szCs w:val="22"/>
        </w:rPr>
        <w:t>”)</w:t>
      </w:r>
      <w:r>
        <w:rPr>
          <w:rFonts w:ascii="Tahoma" w:hAnsi="Tahoma" w:cs="Tahoma"/>
          <w:i/>
          <w:sz w:val="22"/>
          <w:szCs w:val="22"/>
        </w:rPr>
        <w:t>:</w:t>
      </w:r>
    </w:p>
    <w:p w14:paraId="2408F6A6" w14:textId="031CCC4D" w:rsidR="008D5FF3" w:rsidRDefault="008D5FF3" w:rsidP="00482BCA">
      <w:pPr>
        <w:spacing w:after="240" w:line="320" w:lineRule="atLeast"/>
        <w:ind w:left="1134"/>
        <w:rPr>
          <w:rFonts w:ascii="Tahoma" w:hAnsi="Tahoma" w:cs="Tahoma"/>
          <w:i/>
          <w:sz w:val="22"/>
          <w:szCs w:val="22"/>
        </w:rPr>
      </w:pPr>
      <w:r w:rsidRPr="00482BCA">
        <w:rPr>
          <w:rFonts w:ascii="Tahoma" w:hAnsi="Tahoma" w:cs="Tahoma"/>
          <w:i/>
          <w:sz w:val="22"/>
          <w:szCs w:val="22"/>
        </w:rPr>
        <w:t>(...)</w:t>
      </w:r>
    </w:p>
    <w:p w14:paraId="6487F0FC" w14:textId="20EB3370" w:rsidR="00BC6542" w:rsidRPr="00482BCA" w:rsidRDefault="008D5FF3" w:rsidP="009A25F4">
      <w:pPr>
        <w:spacing w:after="240" w:line="320" w:lineRule="atLeast"/>
        <w:ind w:left="1134"/>
        <w:rPr>
          <w:b/>
        </w:rPr>
      </w:pPr>
      <w:r w:rsidRPr="008D5FF3">
        <w:rPr>
          <w:rFonts w:ascii="Tahoma" w:hAnsi="Tahoma" w:cs="Tahoma"/>
          <w:i/>
          <w:sz w:val="22"/>
          <w:szCs w:val="22"/>
        </w:rPr>
        <w:t>(g)</w:t>
      </w:r>
      <w:r w:rsidRPr="008D5FF3">
        <w:rPr>
          <w:rFonts w:ascii="Tahoma" w:hAnsi="Tahoma" w:cs="Tahoma"/>
          <w:i/>
          <w:sz w:val="22"/>
          <w:szCs w:val="22"/>
        </w:rPr>
        <w:tab/>
      </w:r>
      <w:r w:rsidRPr="00482BCA">
        <w:rPr>
          <w:rFonts w:ascii="Tahoma" w:hAnsi="Tahoma" w:cs="Tahoma"/>
          <w:i/>
          <w:sz w:val="22"/>
          <w:szCs w:val="22"/>
        </w:rPr>
        <w:t>atendimento do índice de cobertura do serviço da dívida (“</w:t>
      </w:r>
      <w:r w:rsidRPr="00482BCA">
        <w:rPr>
          <w:rFonts w:ascii="Tahoma" w:hAnsi="Tahoma" w:cs="Tahoma"/>
          <w:bCs/>
          <w:i/>
          <w:sz w:val="22"/>
          <w:szCs w:val="22"/>
          <w:u w:val="single"/>
        </w:rPr>
        <w:t>ICSD</w:t>
      </w:r>
      <w:r w:rsidRPr="00482BCA">
        <w:rPr>
          <w:rFonts w:ascii="Tahoma" w:hAnsi="Tahoma" w:cs="Tahoma"/>
          <w:i/>
          <w:sz w:val="22"/>
          <w:szCs w:val="22"/>
        </w:rPr>
        <w:t xml:space="preserve">”) de, no mínimo, 1,45 (um inteiro e quarenta e cinco centésimos), pelo período de 12 (doze) meses consecutivos com pagamento de serviço da dívida, não necessariamente coincidente com o ano civil, apurado por auditor independente </w:t>
      </w:r>
      <w:r w:rsidRPr="00482BCA">
        <w:rPr>
          <w:rFonts w:ascii="Tahoma" w:hAnsi="Tahoma" w:cs="Tahoma"/>
          <w:i/>
          <w:sz w:val="22"/>
          <w:szCs w:val="22"/>
        </w:rPr>
        <w:lastRenderedPageBreak/>
        <w:t xml:space="preserve">cadastrado na CVM, calculado de acordo com a fórmula prevista no </w:t>
      </w:r>
      <w:r w:rsidRPr="00482BCA">
        <w:rPr>
          <w:rFonts w:ascii="Tahoma" w:hAnsi="Tahoma" w:cs="Tahoma"/>
          <w:b/>
          <w:bCs/>
          <w:i/>
          <w:sz w:val="22"/>
          <w:szCs w:val="22"/>
        </w:rPr>
        <w:t>Anexo I</w:t>
      </w:r>
      <w:r w:rsidRPr="00482BCA">
        <w:rPr>
          <w:rFonts w:ascii="Tahoma" w:hAnsi="Tahoma" w:cs="Tahoma"/>
          <w:i/>
          <w:sz w:val="22"/>
          <w:szCs w:val="22"/>
        </w:rPr>
        <w:t xml:space="preserve"> a esta Escritura de Emissão. Para as dívidas onerosas cujos pagamentos não sejam mensais deverá ser considerado apenas o serviço da dívida apurado nos meses de pagamento contidos no referido período de 12 (doze) meses.</w:t>
      </w:r>
    </w:p>
    <w:p w14:paraId="681C0D16" w14:textId="7A2D8EDB" w:rsidR="00F02FCF" w:rsidRDefault="008D5FF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t>As Partes resolvem, de comum acordo, alterar a Cláusula 4.18.2 da Escritura de Emissão para ajustar a redação da Hipótese de Vencimento Antecipado Não Automático prevista na alínea (l), o qual passa a vigorar com a seguinte redação:</w:t>
      </w:r>
    </w:p>
    <w:p w14:paraId="3F9E1AA7" w14:textId="5B5970D0" w:rsidR="008D5FF3" w:rsidRDefault="008D5FF3" w:rsidP="000E479E">
      <w:pPr>
        <w:spacing w:after="240" w:line="320" w:lineRule="atLeast"/>
        <w:ind w:left="1134"/>
        <w:rPr>
          <w:rFonts w:ascii="Tahoma" w:hAnsi="Tahoma" w:cs="Tahoma"/>
          <w:i/>
          <w:sz w:val="22"/>
          <w:szCs w:val="22"/>
        </w:rPr>
      </w:pPr>
      <w:r w:rsidRPr="00482BCA">
        <w:rPr>
          <w:rFonts w:ascii="Tahoma" w:hAnsi="Tahoma" w:cs="Tahoma"/>
          <w:i/>
          <w:sz w:val="22"/>
          <w:szCs w:val="22"/>
        </w:rPr>
        <w:t>“</w:t>
      </w:r>
      <w:r>
        <w:rPr>
          <w:rFonts w:ascii="Tahoma" w:hAnsi="Tahoma" w:cs="Tahoma"/>
          <w:i/>
          <w:sz w:val="22"/>
          <w:szCs w:val="22"/>
        </w:rPr>
        <w:t xml:space="preserve">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w:t>
      </w:r>
      <w:r w:rsidR="000E479E">
        <w:rPr>
          <w:rFonts w:ascii="Tahoma" w:hAnsi="Tahoma" w:cs="Tahoma"/>
          <w:i/>
          <w:sz w:val="22"/>
          <w:szCs w:val="22"/>
        </w:rPr>
        <w:t>qualquer uma das seguintes hipóteses (“</w:t>
      </w:r>
      <w:r w:rsidR="000E479E" w:rsidRPr="00482BCA">
        <w:rPr>
          <w:rFonts w:ascii="Tahoma" w:hAnsi="Tahoma" w:cs="Tahoma"/>
          <w:i/>
          <w:sz w:val="22"/>
          <w:szCs w:val="22"/>
          <w:u w:val="single"/>
        </w:rPr>
        <w:t>Hipóteses de Vencimento Antecipado Não Automático</w:t>
      </w:r>
      <w:r w:rsidR="000E479E">
        <w:rPr>
          <w:rFonts w:ascii="Tahoma" w:hAnsi="Tahoma" w:cs="Tahoma"/>
          <w:i/>
          <w:sz w:val="22"/>
          <w:szCs w:val="22"/>
        </w:rPr>
        <w:t>” e, em conjunto com as Hipóteses de Vencimento Antecipado Automático, “Hipóteses de Vencimento Antecipado”):</w:t>
      </w:r>
    </w:p>
    <w:p w14:paraId="1149CA3C" w14:textId="1701EE07"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w:t>
      </w:r>
    </w:p>
    <w:p w14:paraId="401540E2" w14:textId="1538CE3A"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(l)</w:t>
      </w:r>
      <w:r w:rsidRPr="000E479E">
        <w:rPr>
          <w:rFonts w:ascii="Tahoma" w:hAnsi="Tahoma" w:cs="Tahoma"/>
          <w:i/>
          <w:sz w:val="22"/>
          <w:szCs w:val="22"/>
        </w:rPr>
        <w:t xml:space="preserve"> </w:t>
      </w:r>
      <w:r w:rsidRPr="008B2F91">
        <w:rPr>
          <w:rFonts w:ascii="Tahoma" w:hAnsi="Tahoma" w:cs="Tahoma"/>
          <w:i/>
          <w:sz w:val="22"/>
          <w:szCs w:val="22"/>
        </w:rPr>
        <w:tab/>
      </w:r>
      <w:r w:rsidRPr="00482BCA">
        <w:rPr>
          <w:rFonts w:ascii="Tahoma" w:hAnsi="Tahoma" w:cs="Tahoma"/>
          <w:i/>
          <w:sz w:val="22"/>
          <w:szCs w:val="22"/>
        </w:rPr>
        <w:t>alteração, alienação ou transferência do controle acionário direto ou indireto da Emissora, exceto (qualquer uma das exceções, uma “</w:t>
      </w:r>
      <w:r w:rsidRPr="00482BCA">
        <w:rPr>
          <w:rFonts w:ascii="Tahoma" w:hAnsi="Tahoma" w:cs="Tahoma"/>
          <w:i/>
          <w:sz w:val="22"/>
          <w:szCs w:val="22"/>
          <w:u w:val="single"/>
        </w:rPr>
        <w:t>Alteração de Controle Autorizada</w:t>
      </w:r>
      <w:r w:rsidRPr="00482BCA">
        <w:rPr>
          <w:rFonts w:ascii="Tahoma" w:hAnsi="Tahoma" w:cs="Tahoma"/>
          <w:i/>
          <w:sz w:val="22"/>
          <w:szCs w:val="22"/>
        </w:rPr>
        <w:t>”): (i) se previamente aprovado por Debenturistas detentores de, no mínimo, a maioria das Debêntures presentes na Assembleia Geral de Debenturistas convocada para tal finalidade, ou (</w:t>
      </w:r>
      <w:proofErr w:type="spellStart"/>
      <w:r w:rsidRPr="00482BCA">
        <w:rPr>
          <w:rFonts w:ascii="Tahoma" w:hAnsi="Tahoma" w:cs="Tahoma"/>
          <w:i/>
          <w:sz w:val="22"/>
          <w:szCs w:val="22"/>
        </w:rPr>
        <w:t>ii</w:t>
      </w:r>
      <w:proofErr w:type="spellEnd"/>
      <w:r w:rsidRPr="00482BCA">
        <w:rPr>
          <w:rFonts w:ascii="Tahoma" w:hAnsi="Tahoma" w:cs="Tahoma"/>
          <w:i/>
          <w:sz w:val="22"/>
          <w:szCs w:val="22"/>
        </w:rPr>
        <w:t>) se a classificação de risco (rating) das Debêntures</w:t>
      </w:r>
      <w:r w:rsidR="009A25F4">
        <w:rPr>
          <w:rFonts w:ascii="Tahoma" w:hAnsi="Tahoma" w:cs="Tahoma"/>
          <w:i/>
          <w:sz w:val="22"/>
          <w:szCs w:val="22"/>
        </w:rPr>
        <w:t xml:space="preserve"> (caso haja apenas uma agência de classificação de risco contratada pela Emissora),</w:t>
      </w:r>
      <w:r w:rsidRPr="00482BCA">
        <w:rPr>
          <w:rFonts w:ascii="Tahoma" w:hAnsi="Tahoma" w:cs="Tahoma"/>
          <w:i/>
          <w:sz w:val="22"/>
          <w:szCs w:val="22"/>
        </w:rPr>
        <w:t xml:space="preserve"> ou </w:t>
      </w:r>
      <w:r w:rsidR="009A25F4">
        <w:rPr>
          <w:rFonts w:ascii="Tahoma" w:hAnsi="Tahoma" w:cs="Tahoma"/>
          <w:i/>
          <w:sz w:val="22"/>
          <w:szCs w:val="22"/>
        </w:rPr>
        <w:t xml:space="preserve">ao menos uma </w:t>
      </w:r>
      <w:r w:rsidRPr="00482BCA">
        <w:rPr>
          <w:rFonts w:ascii="Tahoma" w:hAnsi="Tahoma" w:cs="Tahoma"/>
          <w:i/>
          <w:sz w:val="22"/>
          <w:szCs w:val="22"/>
        </w:rPr>
        <w:t>classificaç</w:t>
      </w:r>
      <w:r w:rsidR="009A25F4">
        <w:rPr>
          <w:rFonts w:ascii="Tahoma" w:hAnsi="Tahoma" w:cs="Tahoma"/>
          <w:i/>
          <w:sz w:val="22"/>
          <w:szCs w:val="22"/>
        </w:rPr>
        <w:t>ão</w:t>
      </w:r>
      <w:r w:rsidRPr="00482BCA">
        <w:rPr>
          <w:rFonts w:ascii="Tahoma" w:hAnsi="Tahoma" w:cs="Tahoma"/>
          <w:i/>
          <w:sz w:val="22"/>
          <w:szCs w:val="22"/>
        </w:rPr>
        <w:t xml:space="preserve"> de risco (</w:t>
      </w:r>
      <w:r w:rsidRPr="00482BCA">
        <w:rPr>
          <w:rFonts w:ascii="Tahoma" w:hAnsi="Tahoma" w:cs="Tahoma"/>
          <w:i/>
          <w:iCs/>
          <w:sz w:val="22"/>
          <w:szCs w:val="22"/>
        </w:rPr>
        <w:t>rating</w:t>
      </w:r>
      <w:r w:rsidRPr="00482BCA">
        <w:rPr>
          <w:rFonts w:ascii="Tahoma" w:hAnsi="Tahoma" w:cs="Tahoma"/>
          <w:i/>
          <w:sz w:val="22"/>
          <w:szCs w:val="22"/>
        </w:rPr>
        <w:t xml:space="preserve">) das Debêntures </w:t>
      </w:r>
      <w:r w:rsidR="009A25F4">
        <w:rPr>
          <w:rFonts w:ascii="Tahoma" w:hAnsi="Tahoma" w:cs="Tahoma"/>
          <w:i/>
          <w:sz w:val="22"/>
          <w:szCs w:val="22"/>
        </w:rPr>
        <w:t>(</w:t>
      </w:r>
      <w:r w:rsidRPr="00482BCA">
        <w:rPr>
          <w:rFonts w:ascii="Tahoma" w:hAnsi="Tahoma" w:cs="Tahoma"/>
          <w:i/>
          <w:sz w:val="22"/>
          <w:szCs w:val="22"/>
        </w:rPr>
        <w:t>caso haja mais de uma agência de classificação de risco contratadas pela Emissora</w:t>
      </w:r>
      <w:r w:rsidR="00CF6395">
        <w:rPr>
          <w:rFonts w:ascii="Tahoma" w:hAnsi="Tahoma" w:cs="Tahoma"/>
          <w:i/>
          <w:sz w:val="22"/>
          <w:szCs w:val="22"/>
        </w:rPr>
        <w:t>)</w:t>
      </w:r>
      <w:r w:rsidRPr="00482BCA">
        <w:rPr>
          <w:rFonts w:ascii="Tahoma" w:hAnsi="Tahoma" w:cs="Tahoma"/>
          <w:i/>
          <w:sz w:val="22"/>
          <w:szCs w:val="22"/>
        </w:rPr>
        <w:t>, não for(em) alterada(s) ou for(em) reduzida(s) em relação à(s) classificação(</w:t>
      </w:r>
      <w:proofErr w:type="spellStart"/>
      <w:r w:rsidRPr="00482BCA">
        <w:rPr>
          <w:rFonts w:ascii="Tahoma" w:hAnsi="Tahoma" w:cs="Tahoma"/>
          <w:i/>
          <w:sz w:val="22"/>
          <w:szCs w:val="22"/>
        </w:rPr>
        <w:t>ões</w:t>
      </w:r>
      <w:proofErr w:type="spellEnd"/>
      <w:r w:rsidRPr="00482BCA">
        <w:rPr>
          <w:rFonts w:ascii="Tahoma" w:hAnsi="Tahoma" w:cs="Tahoma"/>
          <w:i/>
          <w:sz w:val="22"/>
          <w:szCs w:val="22"/>
        </w:rPr>
        <w:t>) de risco vigente(s) no Dia Útil imediatamente anterior à data do anúncio da referida alteração, alienação ou transferência de controle, em decorrência da referida disposição de controle, dentro dos seguintes limites:</w:t>
      </w:r>
      <w:r w:rsidRPr="00482BCA">
        <w:rPr>
          <w:rFonts w:ascii="Tahoma" w:hAnsi="Tahoma" w:cs="Tahoma"/>
          <w:i/>
          <w:iCs/>
          <w:sz w:val="22"/>
          <w:szCs w:val="22"/>
        </w:rPr>
        <w:t xml:space="preserve"> </w:t>
      </w:r>
      <w:r w:rsidRPr="00482BCA">
        <w:rPr>
          <w:rFonts w:ascii="Tahoma" w:hAnsi="Tahoma" w:cs="Tahoma"/>
          <w:i/>
          <w:sz w:val="22"/>
          <w:szCs w:val="22"/>
        </w:rPr>
        <w:t>(a)</w:t>
      </w:r>
      <w:r w:rsidR="00DD72D6">
        <w:rPr>
          <w:rFonts w:ascii="Tahoma" w:hAnsi="Tahoma" w:cs="Tahoma"/>
          <w:i/>
          <w:sz w:val="22"/>
          <w:szCs w:val="22"/>
        </w:rPr>
        <w:t> </w:t>
      </w:r>
      <w:r w:rsidRPr="00482BCA">
        <w:rPr>
          <w:rFonts w:ascii="Tahoma" w:hAnsi="Tahoma" w:cs="Tahoma"/>
          <w:i/>
          <w:sz w:val="22"/>
          <w:szCs w:val="22"/>
        </w:rPr>
        <w:t>caso a classificação de risco das Debêntures seja igual o</w:t>
      </w:r>
      <w:r w:rsidR="00DD72D6">
        <w:rPr>
          <w:rFonts w:ascii="Tahoma" w:hAnsi="Tahoma" w:cs="Tahoma"/>
          <w:i/>
          <w:sz w:val="22"/>
          <w:szCs w:val="22"/>
        </w:rPr>
        <w:t>u</w:t>
      </w:r>
      <w:r w:rsidRPr="00482BCA">
        <w:rPr>
          <w:rFonts w:ascii="Tahoma" w:hAnsi="Tahoma" w:cs="Tahoma"/>
          <w:i/>
          <w:sz w:val="22"/>
          <w:szCs w:val="22"/>
        </w:rPr>
        <w:t xml:space="preserve"> superior a AAA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w:t>
      </w:r>
      <w:proofErr w:type="spellStart"/>
      <w:r w:rsidRPr="00482BCA">
        <w:rPr>
          <w:rFonts w:ascii="Tahoma" w:hAnsi="Tahoma" w:cs="Tahoma"/>
          <w:i/>
          <w:sz w:val="22"/>
          <w:szCs w:val="22"/>
        </w:rPr>
        <w:t>Aaa</w:t>
      </w:r>
      <w:proofErr w:type="spellEnd"/>
      <w:r w:rsidRPr="00482BCA">
        <w:rPr>
          <w:rFonts w:ascii="Tahoma" w:hAnsi="Tahoma" w:cs="Tahoma"/>
          <w:i/>
          <w:sz w:val="22"/>
          <w:szCs w:val="22"/>
        </w:rPr>
        <w:t xml:space="preserve">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Aa3 pela Moody’s, e (b)</w:t>
      </w:r>
      <w:r w:rsidR="00DD72D6">
        <w:rPr>
          <w:rFonts w:ascii="Tahoma" w:hAnsi="Tahoma" w:cs="Tahoma"/>
          <w:i/>
          <w:sz w:val="22"/>
          <w:szCs w:val="22"/>
        </w:rPr>
        <w:t> </w:t>
      </w:r>
      <w:r w:rsidRPr="00482BCA">
        <w:rPr>
          <w:rFonts w:ascii="Tahoma" w:hAnsi="Tahoma" w:cs="Tahoma"/>
          <w:i/>
          <w:sz w:val="22"/>
          <w:szCs w:val="22"/>
        </w:rPr>
        <w:t xml:space="preserve">caso a classificação de risco das Debêntures seja igual ou inferior a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Aa1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A1 pela Moody’s, </w:t>
      </w:r>
      <w:r w:rsidRPr="00482BCA">
        <w:rPr>
          <w:rFonts w:ascii="Tahoma" w:hAnsi="Tahoma" w:cs="Tahoma"/>
          <w:i/>
          <w:sz w:val="22"/>
          <w:szCs w:val="22"/>
        </w:rPr>
        <w:lastRenderedPageBreak/>
        <w:t xml:space="preserve">devendo ser observado, ainda, o disposto na </w:t>
      </w:r>
      <w:r w:rsidRPr="002F05D8">
        <w:rPr>
          <w:rFonts w:ascii="Tahoma" w:hAnsi="Tahoma" w:cs="Tahoma"/>
          <w:i/>
          <w:sz w:val="22"/>
          <w:szCs w:val="22"/>
        </w:rPr>
        <w:t>Cláusula 4.17.9 acima</w:t>
      </w:r>
      <w:r w:rsidR="00CF6395" w:rsidRPr="002F05D8">
        <w:rPr>
          <w:rFonts w:ascii="Tahoma" w:hAnsi="Tahoma" w:cs="Tahoma"/>
          <w:i/>
          <w:sz w:val="22"/>
          <w:szCs w:val="22"/>
        </w:rPr>
        <w:t>. 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r w:rsidRPr="002F05D8">
        <w:rPr>
          <w:rFonts w:ascii="Tahoma" w:hAnsi="Tahoma" w:cs="Tahoma"/>
          <w:i/>
          <w:sz w:val="22"/>
          <w:szCs w:val="22"/>
        </w:rPr>
        <w:t>;</w:t>
      </w:r>
    </w:p>
    <w:p w14:paraId="2593FAFC" w14:textId="407724E9" w:rsidR="000E479E" w:rsidRPr="00482BCA" w:rsidRDefault="000E479E" w:rsidP="00482BCA">
      <w:pPr>
        <w:spacing w:after="240" w:line="320" w:lineRule="atLeast"/>
        <w:ind w:left="1134"/>
        <w:rPr>
          <w:rFonts w:ascii="Tahoma" w:hAnsi="Tahoma" w:cs="Tahoma"/>
          <w:b/>
          <w:i/>
          <w:sz w:val="22"/>
          <w:szCs w:val="22"/>
        </w:rPr>
      </w:pPr>
      <w:r>
        <w:rPr>
          <w:rFonts w:ascii="Tahoma" w:hAnsi="Tahoma" w:cs="Tahoma"/>
          <w:i/>
          <w:sz w:val="22"/>
          <w:szCs w:val="22"/>
        </w:rPr>
        <w:t>(...)”</w:t>
      </w:r>
    </w:p>
    <w:p w14:paraId="12D6386D" w14:textId="6438594B"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u w:val="single"/>
        </w:rPr>
        <w:t>Ratificação</w:t>
      </w:r>
      <w:r w:rsidRPr="008D5FF3">
        <w:rPr>
          <w:rFonts w:ascii="Tahoma" w:hAnsi="Tahoma" w:cs="Tahoma"/>
          <w:b w:val="0"/>
          <w:sz w:val="22"/>
          <w:szCs w:val="22"/>
        </w:rPr>
        <w:t>. Ficam ratificadas, nos termos em que se encontram redigidas, todas as demais cláusulas, itens, características e condições estabelecidas na Escritura de Emissão, que não tenham sido expressamente alteradas por este Aditamento</w:t>
      </w:r>
      <w:r w:rsidRPr="008D5FF3">
        <w:rPr>
          <w:rFonts w:ascii="Tahoma" w:hAnsi="Tahoma" w:cs="Tahoma"/>
          <w:sz w:val="22"/>
          <w:szCs w:val="22"/>
        </w:rPr>
        <w:t>.</w:t>
      </w:r>
    </w:p>
    <w:p w14:paraId="4E34D614" w14:textId="63C2D8AA"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QUARTA – DAS </w:t>
      </w:r>
      <w:r w:rsidR="006E11FC" w:rsidRPr="008D5FF3">
        <w:rPr>
          <w:rFonts w:ascii="Tahoma" w:hAnsi="Tahoma" w:cs="Tahoma"/>
          <w:sz w:val="22"/>
          <w:szCs w:val="22"/>
        </w:rPr>
        <w:t>DISPOSIÇÕES GERAIS</w:t>
      </w:r>
    </w:p>
    <w:p w14:paraId="2BE910A7" w14:textId="44FDB6DC" w:rsidR="0026412B" w:rsidRPr="008D5FF3" w:rsidRDefault="0026412B"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As alterações feitas na Escritura de Emissão por meio deste Aditamento não implicam em novação.</w:t>
      </w:r>
    </w:p>
    <w:p w14:paraId="5C0591A2" w14:textId="3BC912F5" w:rsidR="007B0C41"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firmado em caráter irrevogável e irretratável, obrigando as Partes por si e seus sucessores.</w:t>
      </w:r>
    </w:p>
    <w:p w14:paraId="587F2A25"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Quaisquer alterações nos termos e condições deste Aditamento deverão ser formalizadas, por escrito, mediante a celebração de um novo instrumento de aditamento por todas as Partes.</w:t>
      </w:r>
    </w:p>
    <w:p w14:paraId="5AABE5CE"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constitui título executivo extrajudicial, nos termos do artigo 784, incisos I e III, d</w:t>
      </w:r>
      <w:r w:rsidR="00C06754" w:rsidRPr="00482BCA">
        <w:rPr>
          <w:rFonts w:ascii="Tahoma" w:hAnsi="Tahoma" w:cs="Tahoma"/>
          <w:b w:val="0"/>
          <w:sz w:val="22"/>
          <w:szCs w:val="22"/>
        </w:rPr>
        <w:t>a Lei 13.105, de 16 de março de 2015, conforme alterada</w:t>
      </w:r>
      <w:r w:rsidRPr="008D5FF3">
        <w:rPr>
          <w:rFonts w:ascii="Tahoma" w:hAnsi="Tahoma" w:cs="Tahoma"/>
          <w:b w:val="0"/>
          <w:sz w:val="22"/>
          <w:szCs w:val="22"/>
        </w:rPr>
        <w:t xml:space="preserve"> </w:t>
      </w:r>
      <w:r w:rsidR="00C06754" w:rsidRPr="00482BCA">
        <w:rPr>
          <w:rFonts w:ascii="Tahoma" w:hAnsi="Tahoma" w:cs="Tahoma"/>
          <w:b w:val="0"/>
          <w:sz w:val="22"/>
          <w:szCs w:val="22"/>
        </w:rPr>
        <w:t>(“</w:t>
      </w:r>
      <w:r w:rsidRPr="00482BCA">
        <w:rPr>
          <w:rFonts w:ascii="Tahoma" w:hAnsi="Tahoma" w:cs="Tahoma"/>
          <w:b w:val="0"/>
          <w:sz w:val="22"/>
          <w:szCs w:val="22"/>
          <w:u w:val="single"/>
        </w:rPr>
        <w:t>Código de Processo Civil</w:t>
      </w:r>
      <w:r w:rsidR="00C06754" w:rsidRPr="00482BCA">
        <w:rPr>
          <w:rFonts w:ascii="Tahoma" w:hAnsi="Tahoma" w:cs="Tahoma"/>
          <w:b w:val="0"/>
          <w:sz w:val="22"/>
          <w:szCs w:val="22"/>
        </w:rPr>
        <w:t>”)</w:t>
      </w:r>
      <w:r w:rsidRPr="008D5FF3">
        <w:rPr>
          <w:rFonts w:ascii="Tahoma" w:hAnsi="Tahoma" w:cs="Tahoma"/>
          <w:b w:val="0"/>
          <w:sz w:val="22"/>
          <w:szCs w:val="22"/>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482BCA"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5A0C31">
        <w:rPr>
          <w:rFonts w:ascii="Tahoma" w:hAnsi="Tahoma" w:cs="Tahoma"/>
          <w:b w:val="0"/>
          <w:sz w:val="22"/>
          <w:szCs w:val="22"/>
        </w:rPr>
        <w:t>Todas e quaisquer despesas incorridas com a Emissão, a Oferta Restrita, a Fiança, a Garantia Real, e/ou com a execução de valores devidos nos termos deste Aditamento e/ou do Contrato</w:t>
      </w:r>
      <w:r w:rsidR="00C06754" w:rsidRPr="005A0C31">
        <w:rPr>
          <w:rFonts w:ascii="Tahoma" w:hAnsi="Tahoma" w:cs="Tahoma"/>
          <w:b w:val="0"/>
          <w:sz w:val="22"/>
          <w:szCs w:val="22"/>
        </w:rPr>
        <w:t>s</w:t>
      </w:r>
      <w:r w:rsidRPr="005A0C31">
        <w:rPr>
          <w:rFonts w:ascii="Tahoma" w:hAnsi="Tahoma" w:cs="Tahoma"/>
          <w:b w:val="0"/>
          <w:sz w:val="22"/>
          <w:szCs w:val="22"/>
        </w:rPr>
        <w:t xml:space="preserve"> de Garantia, publicações, inscrições, registros, averbações, contratação do </w:t>
      </w:r>
      <w:r w:rsidRPr="005A0C31">
        <w:rPr>
          <w:rFonts w:ascii="Tahoma" w:hAnsi="Tahoma" w:cs="Tahoma"/>
          <w:b w:val="0"/>
          <w:sz w:val="22"/>
          <w:szCs w:val="22"/>
        </w:rPr>
        <w:lastRenderedPageBreak/>
        <w:t>Agente Fiduciário e dos prestadores de serviços, bem como quaisquer outros custos relacionados às Debêntures, serão de responsabilidade exclusiva da Emissora.</w:t>
      </w:r>
    </w:p>
    <w:p w14:paraId="714878DB" w14:textId="517ADF11" w:rsidR="00997420" w:rsidRPr="00482BCA" w:rsidRDefault="00997420"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As Partes concordam e convencionam que a celebração deste Aditamento poderá ser feita por meio eletrônico, sendo considera</w:t>
      </w:r>
      <w:r w:rsidR="00C06754" w:rsidRPr="00482BCA">
        <w:rPr>
          <w:rFonts w:ascii="Tahoma" w:hAnsi="Tahoma" w:cs="Tahoma"/>
          <w:b w:val="0"/>
          <w:sz w:val="22"/>
          <w:szCs w:val="22"/>
        </w:rPr>
        <w:t>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CC65CA" w14:textId="150F13E5" w:rsidR="00C06754" w:rsidRPr="00482BCA" w:rsidRDefault="00C06754" w:rsidP="00482BCA">
      <w:pPr>
        <w:pStyle w:val="PargrafodaLista"/>
        <w:numPr>
          <w:ilvl w:val="2"/>
          <w:numId w:val="35"/>
        </w:numPr>
        <w:spacing w:after="240" w:line="320" w:lineRule="atLeast"/>
        <w:ind w:left="0" w:firstLine="0"/>
        <w:rPr>
          <w:rFonts w:ascii="Tahoma" w:hAnsi="Tahoma" w:cs="Tahoma"/>
          <w:sz w:val="22"/>
          <w:szCs w:val="22"/>
        </w:rPr>
      </w:pPr>
      <w:r w:rsidRPr="00482BCA">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482BCA" w:rsidRDefault="00C06754" w:rsidP="00482BCA">
      <w:pPr>
        <w:pStyle w:val="PargrafodaLista"/>
        <w:numPr>
          <w:ilvl w:val="2"/>
          <w:numId w:val="35"/>
        </w:numPr>
        <w:spacing w:after="240" w:line="320" w:lineRule="atLeast"/>
        <w:ind w:left="0" w:firstLine="0"/>
        <w:rPr>
          <w:rFonts w:ascii="Tahoma" w:hAnsi="Tahoma" w:cs="Tahoma"/>
          <w:b/>
          <w:sz w:val="22"/>
          <w:szCs w:val="22"/>
        </w:rPr>
      </w:pPr>
      <w:r w:rsidRPr="00482BCA">
        <w:rPr>
          <w:rFonts w:ascii="Tahoma" w:hAnsi="Tahoma" w:cs="Tahoma"/>
          <w:sz w:val="22"/>
          <w:szCs w:val="22"/>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482BCA">
        <w:rPr>
          <w:rFonts w:ascii="Tahoma" w:hAnsi="Tahoma" w:cs="Tahoma"/>
          <w:sz w:val="22"/>
          <w:szCs w:val="22"/>
          <w:u w:val="single"/>
        </w:rPr>
        <w:t>Código Civil</w:t>
      </w:r>
      <w:r w:rsidRPr="00482BCA">
        <w:rPr>
          <w:rFonts w:ascii="Tahoma" w:hAnsi="Tahoma" w:cs="Tahoma"/>
          <w:sz w:val="22"/>
          <w:szCs w:val="22"/>
        </w:rPr>
        <w:t>”), reconhecendo expressamente que as reproduções mecânicas ou eletrônicas de fatos ou de coisas fazem prova plena desses.</w:t>
      </w:r>
    </w:p>
    <w:p w14:paraId="66046CAD" w14:textId="1D0B739E" w:rsidR="001D0677" w:rsidRPr="008D5FF3" w:rsidRDefault="00315C2D"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2" w:name="_Hlk30179452"/>
      <w:r w:rsidRPr="008D5FF3">
        <w:rPr>
          <w:rFonts w:ascii="Tahoma" w:hAnsi="Tahoma" w:cs="Tahoma"/>
          <w:sz w:val="22"/>
          <w:szCs w:val="22"/>
        </w:rPr>
        <w:t>CLÁUSULA QUINTA –</w:t>
      </w:r>
      <w:r w:rsidR="006E11FC" w:rsidRPr="008D5FF3">
        <w:rPr>
          <w:rFonts w:ascii="Tahoma" w:hAnsi="Tahoma" w:cs="Tahoma"/>
          <w:sz w:val="22"/>
          <w:szCs w:val="22"/>
        </w:rPr>
        <w:t>DO FORO</w:t>
      </w:r>
    </w:p>
    <w:bookmarkEnd w:id="2"/>
    <w:p w14:paraId="14EA21C7" w14:textId="155E0B31" w:rsidR="007B0C41" w:rsidRPr="008D5FF3" w:rsidRDefault="0048469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3122F1">
        <w:rPr>
          <w:rFonts w:ascii="Tahoma" w:hAnsi="Tahoma" w:cs="Tahoma"/>
          <w:b w:val="0"/>
          <w:bCs/>
          <w:sz w:val="22"/>
          <w:szCs w:val="22"/>
        </w:rPr>
        <w:t>Est</w:t>
      </w:r>
      <w:r w:rsidR="006E11FC" w:rsidRPr="003122F1">
        <w:rPr>
          <w:rFonts w:ascii="Tahoma" w:hAnsi="Tahoma" w:cs="Tahoma"/>
          <w:b w:val="0"/>
          <w:bCs/>
          <w:sz w:val="22"/>
          <w:szCs w:val="22"/>
        </w:rPr>
        <w:t>e Aditamento</w:t>
      </w:r>
      <w:r w:rsidRPr="003122F1">
        <w:rPr>
          <w:rFonts w:ascii="Tahoma" w:hAnsi="Tahoma" w:cs="Tahoma"/>
          <w:b w:val="0"/>
          <w:bCs/>
          <w:sz w:val="22"/>
          <w:szCs w:val="22"/>
        </w:rPr>
        <w:t xml:space="preserve"> </w:t>
      </w:r>
      <w:r w:rsidR="00997420" w:rsidRPr="003122F1">
        <w:rPr>
          <w:rFonts w:ascii="Tahoma" w:hAnsi="Tahoma" w:cs="Tahoma"/>
          <w:b w:val="0"/>
          <w:bCs/>
          <w:sz w:val="22"/>
          <w:szCs w:val="22"/>
        </w:rPr>
        <w:t>será</w:t>
      </w:r>
      <w:r w:rsidRPr="003122F1">
        <w:rPr>
          <w:rFonts w:ascii="Tahoma" w:hAnsi="Tahoma" w:cs="Tahoma"/>
          <w:b w:val="0"/>
          <w:bCs/>
          <w:sz w:val="22"/>
          <w:szCs w:val="22"/>
        </w:rPr>
        <w:t xml:space="preserve"> regid</w:t>
      </w:r>
      <w:r w:rsidR="006E11FC" w:rsidRPr="003122F1">
        <w:rPr>
          <w:rFonts w:ascii="Tahoma" w:hAnsi="Tahoma" w:cs="Tahoma"/>
          <w:b w:val="0"/>
          <w:bCs/>
          <w:sz w:val="22"/>
          <w:szCs w:val="22"/>
        </w:rPr>
        <w:t>o</w:t>
      </w:r>
      <w:r w:rsidRPr="003122F1">
        <w:rPr>
          <w:rFonts w:ascii="Tahoma" w:hAnsi="Tahoma" w:cs="Tahoma"/>
          <w:b w:val="0"/>
          <w:bCs/>
          <w:sz w:val="22"/>
          <w:szCs w:val="22"/>
        </w:rPr>
        <w:t xml:space="preserve"> pelas </w:t>
      </w:r>
      <w:r w:rsidR="00240EEB" w:rsidRPr="003122F1">
        <w:rPr>
          <w:rFonts w:ascii="Tahoma" w:hAnsi="Tahoma" w:cs="Tahoma"/>
          <w:b w:val="0"/>
          <w:bCs/>
          <w:sz w:val="22"/>
          <w:szCs w:val="22"/>
        </w:rPr>
        <w:t>l</w:t>
      </w:r>
      <w:r w:rsidRPr="003122F1">
        <w:rPr>
          <w:rFonts w:ascii="Tahoma" w:hAnsi="Tahoma" w:cs="Tahoma"/>
          <w:b w:val="0"/>
          <w:bCs/>
          <w:sz w:val="22"/>
          <w:szCs w:val="22"/>
        </w:rPr>
        <w:t>eis da República Federativa do Brasil.</w:t>
      </w:r>
      <w:r w:rsidR="00997420" w:rsidRPr="003122F1">
        <w:rPr>
          <w:rFonts w:ascii="Tahoma" w:hAnsi="Tahoma" w:cs="Tahoma"/>
          <w:b w:val="0"/>
          <w:bCs/>
          <w:sz w:val="22"/>
          <w:szCs w:val="22"/>
        </w:rPr>
        <w:t xml:space="preserve"> Fica eleito</w:t>
      </w:r>
      <w:r w:rsidR="00997420" w:rsidRPr="00482BCA">
        <w:rPr>
          <w:rFonts w:ascii="Tahoma" w:hAnsi="Tahoma" w:cs="Tahoma"/>
          <w:sz w:val="22"/>
          <w:szCs w:val="22"/>
        </w:rPr>
        <w:t xml:space="preserve"> </w:t>
      </w:r>
      <w:r w:rsidR="001969AC" w:rsidRPr="008D5FF3">
        <w:rPr>
          <w:rFonts w:ascii="Tahoma" w:hAnsi="Tahoma" w:cs="Tahoma"/>
          <w:b w:val="0"/>
          <w:sz w:val="22"/>
          <w:szCs w:val="22"/>
        </w:rPr>
        <w:t xml:space="preserve">o foro da Comarca </w:t>
      </w:r>
      <w:r w:rsidR="00997420" w:rsidRPr="00482BCA">
        <w:rPr>
          <w:rFonts w:ascii="Tahoma" w:hAnsi="Tahoma" w:cs="Tahoma"/>
          <w:b w:val="0"/>
          <w:sz w:val="22"/>
          <w:szCs w:val="22"/>
        </w:rPr>
        <w:t>do Rio de Janeiro</w:t>
      </w:r>
      <w:r w:rsidR="001969AC" w:rsidRPr="008D5FF3">
        <w:rPr>
          <w:rFonts w:ascii="Tahoma" w:hAnsi="Tahoma" w:cs="Tahoma"/>
          <w:b w:val="0"/>
          <w:sz w:val="22"/>
          <w:szCs w:val="22"/>
        </w:rPr>
        <w:t>,</w:t>
      </w:r>
      <w:r w:rsidRPr="008D5FF3">
        <w:rPr>
          <w:rFonts w:ascii="Tahoma" w:hAnsi="Tahoma" w:cs="Tahoma"/>
          <w:b w:val="0"/>
          <w:sz w:val="22"/>
          <w:szCs w:val="22"/>
        </w:rPr>
        <w:t xml:space="preserve"> </w:t>
      </w:r>
      <w:r w:rsidR="001969AC" w:rsidRPr="008D5FF3">
        <w:rPr>
          <w:rFonts w:ascii="Tahoma" w:hAnsi="Tahoma" w:cs="Tahoma"/>
          <w:b w:val="0"/>
          <w:sz w:val="22"/>
          <w:szCs w:val="22"/>
        </w:rPr>
        <w:t xml:space="preserve">com </w:t>
      </w:r>
      <w:r w:rsidR="00997420" w:rsidRPr="00482BCA">
        <w:rPr>
          <w:rFonts w:ascii="Tahoma" w:hAnsi="Tahoma" w:cs="Tahoma"/>
          <w:b w:val="0"/>
          <w:sz w:val="22"/>
          <w:szCs w:val="22"/>
        </w:rPr>
        <w:t>exclusão</w:t>
      </w:r>
      <w:r w:rsidR="00065D5E" w:rsidRPr="008D5FF3">
        <w:rPr>
          <w:rFonts w:ascii="Tahoma" w:hAnsi="Tahoma" w:cs="Tahoma"/>
          <w:b w:val="0"/>
          <w:sz w:val="22"/>
          <w:szCs w:val="22"/>
        </w:rPr>
        <w:t xml:space="preserve"> </w:t>
      </w:r>
      <w:r w:rsidR="001969AC" w:rsidRPr="008D5FF3">
        <w:rPr>
          <w:rFonts w:ascii="Tahoma" w:hAnsi="Tahoma" w:cs="Tahoma"/>
          <w:b w:val="0"/>
          <w:sz w:val="22"/>
          <w:szCs w:val="22"/>
        </w:rPr>
        <w:t>de qualquer outro, por mais privilegiado que seja, para dirimir as questões porventura oriundas dest</w:t>
      </w:r>
      <w:r w:rsidR="006E11FC" w:rsidRPr="008D5FF3">
        <w:rPr>
          <w:rFonts w:ascii="Tahoma" w:hAnsi="Tahoma" w:cs="Tahoma"/>
          <w:b w:val="0"/>
          <w:sz w:val="22"/>
          <w:szCs w:val="22"/>
        </w:rPr>
        <w:t>e Aditamento</w:t>
      </w:r>
      <w:r w:rsidR="001969AC" w:rsidRPr="008D5FF3">
        <w:rPr>
          <w:rFonts w:ascii="Tahoma" w:hAnsi="Tahoma" w:cs="Tahoma"/>
          <w:b w:val="0"/>
          <w:sz w:val="22"/>
          <w:szCs w:val="22"/>
        </w:rPr>
        <w:t>.</w:t>
      </w:r>
    </w:p>
    <w:p w14:paraId="50E29910" w14:textId="53E01EE2" w:rsidR="006E11FC" w:rsidRPr="008D5FF3" w:rsidRDefault="006E11FC"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E por estarem assim justas e contratadas, as Partes firmam o presente Aditamento</w:t>
      </w:r>
      <w:r w:rsidR="00997420" w:rsidRPr="00482BCA">
        <w:rPr>
          <w:rFonts w:ascii="Tahoma" w:hAnsi="Tahoma" w:cs="Tahoma"/>
          <w:sz w:val="22"/>
          <w:szCs w:val="22"/>
        </w:rPr>
        <w:t xml:space="preserve"> eletronicamente, nos termos da Cláusula 10.9 da Escritura de Emissão</w:t>
      </w:r>
      <w:r w:rsidRPr="008D5FF3">
        <w:rPr>
          <w:rFonts w:ascii="Tahoma" w:hAnsi="Tahoma" w:cs="Tahoma"/>
          <w:sz w:val="22"/>
          <w:szCs w:val="22"/>
        </w:rPr>
        <w:t>, em conjunto com as 2 (duas) testemunhas abaixo assinadas.</w:t>
      </w:r>
    </w:p>
    <w:p w14:paraId="26B51EAB" w14:textId="3F4C4363" w:rsidR="006E11FC" w:rsidRPr="008D5FF3" w:rsidRDefault="00997420" w:rsidP="00482BCA">
      <w:pPr>
        <w:spacing w:after="240" w:line="320" w:lineRule="atLeast"/>
        <w:jc w:val="center"/>
        <w:rPr>
          <w:rFonts w:ascii="Tahoma" w:hAnsi="Tahoma" w:cs="Tahoma"/>
          <w:sz w:val="22"/>
          <w:szCs w:val="22"/>
        </w:rPr>
      </w:pPr>
      <w:r w:rsidRPr="00482BCA">
        <w:rPr>
          <w:rFonts w:ascii="Tahoma" w:hAnsi="Tahoma" w:cs="Tahoma"/>
          <w:sz w:val="22"/>
          <w:szCs w:val="22"/>
        </w:rPr>
        <w:t>Florianópolis</w:t>
      </w:r>
      <w:r w:rsidR="006E11FC" w:rsidRPr="008D5FF3">
        <w:rPr>
          <w:rFonts w:ascii="Tahoma" w:hAnsi="Tahoma" w:cs="Tahoma"/>
          <w:sz w:val="22"/>
          <w:szCs w:val="22"/>
        </w:rPr>
        <w:t xml:space="preserve">, </w:t>
      </w:r>
      <w:r w:rsidR="00EC1638" w:rsidRPr="00482BCA">
        <w:rPr>
          <w:rFonts w:ascii="Tahoma" w:hAnsi="Tahoma" w:cs="Tahoma"/>
          <w:sz w:val="22"/>
          <w:szCs w:val="22"/>
        </w:rPr>
        <w:t>[•]</w:t>
      </w:r>
      <w:r w:rsidR="006E11FC" w:rsidRPr="008D5FF3">
        <w:rPr>
          <w:rFonts w:ascii="Tahoma" w:hAnsi="Tahoma" w:cs="Tahoma"/>
          <w:sz w:val="22"/>
          <w:szCs w:val="22"/>
        </w:rPr>
        <w:t xml:space="preserve"> de </w:t>
      </w:r>
      <w:r w:rsidR="001950DD">
        <w:rPr>
          <w:rFonts w:ascii="Tahoma" w:hAnsi="Tahoma" w:cs="Tahoma"/>
          <w:sz w:val="22"/>
          <w:szCs w:val="22"/>
        </w:rPr>
        <w:t>outubro</w:t>
      </w:r>
      <w:r w:rsidR="006E11FC" w:rsidRPr="008D5FF3">
        <w:rPr>
          <w:rFonts w:ascii="Tahoma" w:hAnsi="Tahoma" w:cs="Tahoma"/>
          <w:sz w:val="22"/>
          <w:szCs w:val="22"/>
        </w:rPr>
        <w:t xml:space="preserve"> de 2020.</w:t>
      </w:r>
    </w:p>
    <w:p w14:paraId="2B093737"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(as assinaturas seguem nas 4 (quatro) páginas seguintes)</w:t>
      </w:r>
    </w:p>
    <w:p w14:paraId="747BEA90" w14:textId="6DA3B148" w:rsidR="006E11FC" w:rsidRPr="008D5FF3" w:rsidRDefault="006E11FC" w:rsidP="003122F1">
      <w:pPr>
        <w:spacing w:after="240" w:line="320" w:lineRule="atLeast"/>
        <w:jc w:val="center"/>
        <w:rPr>
          <w:rFonts w:ascii="Tahoma" w:hAnsi="Tahoma" w:cs="Tahoma"/>
          <w:sz w:val="22"/>
          <w:szCs w:val="22"/>
        </w:rPr>
      </w:pPr>
      <w:r w:rsidRPr="008D5FF3">
        <w:rPr>
          <w:rFonts w:ascii="Tahoma" w:hAnsi="Tahoma" w:cs="Tahoma"/>
          <w:i/>
          <w:sz w:val="22"/>
          <w:szCs w:val="22"/>
        </w:rPr>
        <w:t>(restante da página deixado intencionalmente em branco)</w:t>
      </w:r>
    </w:p>
    <w:p w14:paraId="5A1000C1" w14:textId="16B544CA" w:rsidR="006E11FC" w:rsidRPr="008D5FF3" w:rsidRDefault="006E11FC" w:rsidP="00482BCA">
      <w:pPr>
        <w:spacing w:after="240" w:line="320" w:lineRule="atLeast"/>
        <w:jc w:val="left"/>
        <w:rPr>
          <w:rFonts w:ascii="Tahoma" w:hAnsi="Tahoma" w:cs="Tahoma"/>
          <w:sz w:val="22"/>
          <w:szCs w:val="22"/>
        </w:rPr>
      </w:pPr>
      <w:r w:rsidRPr="008D5FF3">
        <w:rPr>
          <w:rFonts w:ascii="Tahoma" w:hAnsi="Tahoma" w:cs="Tahoma"/>
          <w:sz w:val="22"/>
          <w:szCs w:val="22"/>
        </w:rPr>
        <w:br w:type="page"/>
      </w:r>
    </w:p>
    <w:p w14:paraId="4D34B157" w14:textId="3C37D9F0"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assinaturas 1/4 do “Primeiro Aditamento </w:t>
      </w:r>
      <w:r w:rsidR="00EC1638" w:rsidRPr="00482BCA">
        <w:rPr>
          <w:rFonts w:ascii="Tahoma" w:hAnsi="Tahoma" w:cs="Tahoma"/>
          <w:i/>
          <w:sz w:val="22"/>
          <w:szCs w:val="22"/>
        </w:rPr>
        <w:t>à Escritura</w:t>
      </w:r>
      <w:r w:rsidRPr="008D5FF3">
        <w:rPr>
          <w:rFonts w:ascii="Tahoma" w:hAnsi="Tahoma" w:cs="Tahoma"/>
          <w:i/>
          <w:sz w:val="22"/>
          <w:szCs w:val="22"/>
        </w:rPr>
        <w:t xml:space="preserve"> Particular da 1ª (Primeira) Emissão de Debêntures Simples, Não Conversíveis em Ações, da Espécie com Garantia Real</w:t>
      </w:r>
      <w:r w:rsidR="00EC1638" w:rsidRPr="00482BCA">
        <w:rPr>
          <w:rFonts w:ascii="Tahoma" w:hAnsi="Tahoma" w:cs="Tahoma"/>
          <w:i/>
          <w:sz w:val="22"/>
          <w:szCs w:val="22"/>
        </w:rPr>
        <w:t>, c</w:t>
      </w:r>
      <w:r w:rsidRPr="008D5FF3">
        <w:rPr>
          <w:rFonts w:ascii="Tahoma" w:hAnsi="Tahoma" w:cs="Tahoma"/>
          <w:i/>
          <w:sz w:val="22"/>
          <w:szCs w:val="22"/>
        </w:rPr>
        <w:t>om Garantia Adicional Fidejussória, para Distribuição Pública com Esforços Restritos,</w:t>
      </w:r>
      <w:r w:rsidR="00EC1638" w:rsidRPr="00482BCA">
        <w:rPr>
          <w:rFonts w:ascii="Tahoma" w:hAnsi="Tahoma" w:cs="Tahoma"/>
          <w:i/>
          <w:sz w:val="22"/>
          <w:szCs w:val="22"/>
        </w:rPr>
        <w:t xml:space="preserve"> em Duas Séries,</w:t>
      </w:r>
      <w:r w:rsidRPr="008D5FF3">
        <w:rPr>
          <w:rFonts w:ascii="Tahoma" w:hAnsi="Tahoma" w:cs="Tahoma"/>
          <w:i/>
          <w:sz w:val="22"/>
          <w:szCs w:val="22"/>
        </w:rPr>
        <w:t xml:space="preserve"> da </w:t>
      </w:r>
      <w:r w:rsidR="00EC1638"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9842B45" w14:textId="77777777" w:rsidR="00F02FCF" w:rsidRPr="008D5FF3" w:rsidRDefault="00F02FCF" w:rsidP="00482BCA">
      <w:pPr>
        <w:spacing w:after="240" w:line="320" w:lineRule="atLeast"/>
        <w:jc w:val="center"/>
        <w:rPr>
          <w:rFonts w:ascii="Tahoma" w:hAnsi="Tahoma" w:cs="Tahoma"/>
          <w:b/>
          <w:bCs/>
          <w:sz w:val="22"/>
          <w:szCs w:val="22"/>
        </w:rPr>
      </w:pPr>
    </w:p>
    <w:p w14:paraId="5E7D0002" w14:textId="45B09026"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USINA TERMELÉTRICA PAMPA SUL</w:t>
      </w:r>
      <w:r w:rsidR="00F02FCF" w:rsidRPr="008D5FF3">
        <w:rPr>
          <w:rFonts w:ascii="Tahoma" w:hAnsi="Tahoma" w:cs="Tahoma"/>
          <w:b/>
          <w:bCs/>
          <w:sz w:val="22"/>
          <w:szCs w:val="22"/>
        </w:rPr>
        <w:t xml:space="preserve"> S.A.</w:t>
      </w:r>
    </w:p>
    <w:p w14:paraId="7C7635FF" w14:textId="77777777" w:rsidR="00F02FCF" w:rsidRPr="008D5FF3" w:rsidRDefault="00F02FCF" w:rsidP="00482BCA">
      <w:pPr>
        <w:spacing w:after="240" w:line="320" w:lineRule="atLeast"/>
        <w:rPr>
          <w:rFonts w:ascii="Tahoma" w:hAnsi="Tahoma" w:cs="Tahoma"/>
          <w:sz w:val="22"/>
          <w:szCs w:val="22"/>
        </w:rPr>
      </w:pPr>
    </w:p>
    <w:p w14:paraId="5E027FB4" w14:textId="77777777" w:rsidR="00F02FCF" w:rsidRPr="008D5FF3" w:rsidRDefault="00F02FCF" w:rsidP="00482BCA">
      <w:pPr>
        <w:spacing w:after="240" w:line="320" w:lineRule="atLeast"/>
        <w:rPr>
          <w:rFonts w:ascii="Tahoma" w:hAnsi="Tahoma" w:cs="Tahoma"/>
          <w:sz w:val="22"/>
          <w:szCs w:val="22"/>
        </w:rPr>
      </w:pPr>
    </w:p>
    <w:p w14:paraId="20EA1733"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72BA3C39" w14:textId="77777777" w:rsidTr="00A7311C">
        <w:trPr>
          <w:cantSplit/>
        </w:trPr>
        <w:tc>
          <w:tcPr>
            <w:tcW w:w="4391" w:type="dxa"/>
            <w:tcBorders>
              <w:top w:val="single" w:sz="6" w:space="0" w:color="auto"/>
            </w:tcBorders>
          </w:tcPr>
          <w:p w14:paraId="4F88CE34"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4E5B7017"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4E7FBF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6DA53C75" w14:textId="77777777" w:rsidR="00F02FCF" w:rsidRPr="008D5FF3" w:rsidRDefault="00F02FCF" w:rsidP="00482BCA">
      <w:pPr>
        <w:spacing w:after="240" w:line="320" w:lineRule="atLeast"/>
        <w:rPr>
          <w:rFonts w:ascii="Tahoma" w:hAnsi="Tahoma" w:cs="Tahoma"/>
          <w:sz w:val="22"/>
          <w:szCs w:val="22"/>
        </w:rPr>
      </w:pPr>
    </w:p>
    <w:p w14:paraId="770D481D" w14:textId="723ECDCA" w:rsidR="00F02FCF" w:rsidRPr="008D5FF3" w:rsidRDefault="00F02FCF" w:rsidP="00482BCA">
      <w:pPr>
        <w:spacing w:after="240" w:line="320" w:lineRule="atLeast"/>
        <w:rPr>
          <w:rFonts w:ascii="Tahoma" w:hAnsi="Tahoma" w:cs="Tahoma"/>
          <w:i/>
          <w:sz w:val="22"/>
          <w:szCs w:val="22"/>
        </w:rPr>
      </w:pPr>
      <w:r w:rsidRPr="008D5FF3">
        <w:rPr>
          <w:rFonts w:ascii="Tahoma" w:hAnsi="Tahoma" w:cs="Tahoma"/>
          <w:sz w:val="22"/>
          <w:szCs w:val="22"/>
        </w:rPr>
        <w:br w:type="page"/>
      </w:r>
      <w:r w:rsidRPr="008D5FF3">
        <w:rPr>
          <w:rFonts w:ascii="Tahoma" w:hAnsi="Tahoma" w:cs="Tahoma"/>
          <w:i/>
          <w:sz w:val="22"/>
          <w:szCs w:val="22"/>
        </w:rPr>
        <w:lastRenderedPageBreak/>
        <w:t xml:space="preserve">(Página de 2/4 assinaturas do “Primeiro Aditamento </w:t>
      </w:r>
      <w:r w:rsidR="00EC1638" w:rsidRPr="00482BCA">
        <w:rPr>
          <w:rFonts w:ascii="Tahoma" w:hAnsi="Tahoma" w:cs="Tahoma"/>
          <w:i/>
          <w:sz w:val="22"/>
          <w:szCs w:val="22"/>
        </w:rPr>
        <w:t>à</w:t>
      </w:r>
      <w:r w:rsidRPr="008D5FF3">
        <w:rPr>
          <w:rFonts w:ascii="Tahoma" w:hAnsi="Tahoma" w:cs="Tahoma"/>
          <w:i/>
          <w:sz w:val="22"/>
          <w:szCs w:val="22"/>
        </w:rPr>
        <w:t xml:space="preserve"> Escritura </w:t>
      </w:r>
      <w:r w:rsidR="00EC1638" w:rsidRPr="00482BCA">
        <w:rPr>
          <w:rFonts w:ascii="Tahoma" w:hAnsi="Tahoma" w:cs="Tahoma"/>
          <w:i/>
          <w:sz w:val="22"/>
          <w:szCs w:val="22"/>
        </w:rPr>
        <w:t xml:space="preserve">Particular </w:t>
      </w:r>
      <w:r w:rsidRPr="008D5FF3">
        <w:rPr>
          <w:rFonts w:ascii="Tahoma" w:hAnsi="Tahoma" w:cs="Tahoma"/>
          <w:i/>
          <w:sz w:val="22"/>
          <w:szCs w:val="22"/>
        </w:rPr>
        <w:t>da 1ª(Primeira) Emissão de Debêntures Simples, Não Conversíveis em Ações, da Espécie com Garantia Real</w:t>
      </w:r>
      <w:r w:rsidR="00EC1638"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EC1638"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EC1638" w:rsidRPr="00482BCA">
        <w:rPr>
          <w:rFonts w:ascii="Tahoma" w:hAnsi="Tahoma" w:cs="Tahoma"/>
          <w:i/>
          <w:sz w:val="22"/>
          <w:szCs w:val="22"/>
        </w:rPr>
        <w:t xml:space="preserve">Usina Termelétrica Pampa Sul </w:t>
      </w:r>
      <w:r w:rsidRPr="008D5FF3">
        <w:rPr>
          <w:rFonts w:ascii="Tahoma" w:hAnsi="Tahoma" w:cs="Tahoma"/>
          <w:i/>
          <w:sz w:val="22"/>
          <w:szCs w:val="22"/>
        </w:rPr>
        <w:t>S.A.”)</w:t>
      </w:r>
    </w:p>
    <w:p w14:paraId="53948B3A" w14:textId="77777777" w:rsidR="00F02FCF" w:rsidRPr="008D5FF3" w:rsidRDefault="00F02FCF" w:rsidP="00482BCA">
      <w:pPr>
        <w:spacing w:after="240" w:line="320" w:lineRule="atLeast"/>
        <w:rPr>
          <w:rFonts w:ascii="Tahoma" w:hAnsi="Tahoma" w:cs="Tahoma"/>
          <w:sz w:val="22"/>
          <w:szCs w:val="22"/>
        </w:rPr>
      </w:pPr>
    </w:p>
    <w:p w14:paraId="04AE124E" w14:textId="6E69B36B"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SIMPLIFIC PAVARINI DISTRIBUIDORA DE TÍTULOS E VALORES MOBILIÁRIOS LTDA.</w:t>
      </w:r>
    </w:p>
    <w:p w14:paraId="2500F2D5" w14:textId="77777777" w:rsidR="00F02FCF" w:rsidRPr="008D5FF3" w:rsidRDefault="00F02FCF" w:rsidP="00482BCA">
      <w:pPr>
        <w:spacing w:after="240" w:line="320" w:lineRule="atLeast"/>
        <w:rPr>
          <w:rFonts w:ascii="Tahoma" w:hAnsi="Tahoma" w:cs="Tahoma"/>
          <w:sz w:val="22"/>
          <w:szCs w:val="22"/>
        </w:rPr>
      </w:pPr>
    </w:p>
    <w:p w14:paraId="3070AD92" w14:textId="77777777" w:rsidR="00F02FCF" w:rsidRPr="008D5FF3" w:rsidRDefault="00F02FCF" w:rsidP="00482BCA">
      <w:pPr>
        <w:spacing w:after="240" w:line="320" w:lineRule="atLeast"/>
        <w:rPr>
          <w:rFonts w:ascii="Tahoma" w:hAnsi="Tahoma" w:cs="Tahoma"/>
          <w:sz w:val="22"/>
          <w:szCs w:val="22"/>
        </w:rPr>
      </w:pPr>
    </w:p>
    <w:p w14:paraId="6DBF8BDC" w14:textId="77777777" w:rsidR="00F02FCF" w:rsidRPr="008D5FF3" w:rsidRDefault="00F02FCF" w:rsidP="00482BCA">
      <w:pPr>
        <w:spacing w:after="240" w:line="320" w:lineRule="atLeast"/>
        <w:rPr>
          <w:rFonts w:ascii="Tahoma" w:hAnsi="Tahoma" w:cs="Tahoma"/>
          <w:sz w:val="22"/>
          <w:szCs w:val="22"/>
        </w:rPr>
      </w:pPr>
    </w:p>
    <w:tbl>
      <w:tblPr>
        <w:tblW w:w="4891" w:type="dxa"/>
        <w:tblInd w:w="71" w:type="dxa"/>
        <w:tblLayout w:type="fixed"/>
        <w:tblCellMar>
          <w:left w:w="71" w:type="dxa"/>
          <w:right w:w="71" w:type="dxa"/>
        </w:tblCellMar>
        <w:tblLook w:val="0000" w:firstRow="0" w:lastRow="0" w:firstColumn="0" w:lastColumn="0" w:noHBand="0" w:noVBand="0"/>
      </w:tblPr>
      <w:tblGrid>
        <w:gridCol w:w="4324"/>
        <w:gridCol w:w="567"/>
      </w:tblGrid>
      <w:tr w:rsidR="00F02FCF" w:rsidRPr="008D5FF3" w14:paraId="3403412C" w14:textId="77777777" w:rsidTr="00A7311C">
        <w:trPr>
          <w:cantSplit/>
        </w:trPr>
        <w:tc>
          <w:tcPr>
            <w:tcW w:w="4324" w:type="dxa"/>
            <w:tcBorders>
              <w:top w:val="single" w:sz="6" w:space="0" w:color="auto"/>
            </w:tcBorders>
          </w:tcPr>
          <w:p w14:paraId="68655E3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67" w:type="dxa"/>
          </w:tcPr>
          <w:p w14:paraId="13DD8350"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r>
    </w:tbl>
    <w:p w14:paraId="7BE7F5CB" w14:textId="77777777" w:rsidR="00F02FCF" w:rsidRPr="008D5FF3" w:rsidRDefault="00F02FCF" w:rsidP="00482BCA">
      <w:pPr>
        <w:spacing w:after="240" w:line="320" w:lineRule="atLeast"/>
        <w:rPr>
          <w:rFonts w:ascii="Tahoma" w:hAnsi="Tahoma" w:cs="Tahoma"/>
          <w:sz w:val="22"/>
          <w:szCs w:val="22"/>
        </w:rPr>
      </w:pPr>
    </w:p>
    <w:p w14:paraId="0CCD7186"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4088D010" w14:textId="5F480B0F"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3/4 assinaturas do “Primeiro Aditamento </w:t>
      </w:r>
      <w:r w:rsidR="00EC1638" w:rsidRPr="00482BCA">
        <w:rPr>
          <w:rFonts w:ascii="Tahoma" w:hAnsi="Tahoma" w:cs="Tahoma"/>
          <w:i/>
          <w:sz w:val="22"/>
          <w:szCs w:val="22"/>
        </w:rPr>
        <w:t xml:space="preserve">à </w:t>
      </w:r>
      <w:r w:rsidRPr="008D5FF3">
        <w:rPr>
          <w:rFonts w:ascii="Tahoma" w:hAnsi="Tahoma" w:cs="Tahoma"/>
          <w:i/>
          <w:sz w:val="22"/>
          <w:szCs w:val="22"/>
        </w:rPr>
        <w:t xml:space="preserve">Escritura </w:t>
      </w:r>
      <w:r w:rsidR="00EC1638"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5BA2B9FF" w14:textId="77777777" w:rsidR="00F02FCF" w:rsidRPr="008D5FF3" w:rsidRDefault="00F02FCF" w:rsidP="00482BCA">
      <w:pPr>
        <w:spacing w:after="240" w:line="320" w:lineRule="atLeast"/>
        <w:rPr>
          <w:rFonts w:ascii="Tahoma" w:hAnsi="Tahoma" w:cs="Tahoma"/>
          <w:sz w:val="22"/>
          <w:szCs w:val="22"/>
        </w:rPr>
      </w:pPr>
    </w:p>
    <w:p w14:paraId="0CC650B8" w14:textId="66A28AE2" w:rsidR="00F02FCF" w:rsidRPr="008D5FF3" w:rsidRDefault="000E479E" w:rsidP="00482BCA">
      <w:pPr>
        <w:spacing w:after="240" w:line="320" w:lineRule="atLeast"/>
        <w:jc w:val="center"/>
        <w:rPr>
          <w:rFonts w:ascii="Tahoma" w:hAnsi="Tahoma" w:cs="Tahoma"/>
          <w:b/>
          <w:bCs/>
          <w:sz w:val="22"/>
          <w:szCs w:val="22"/>
        </w:rPr>
      </w:pPr>
      <w:r>
        <w:rPr>
          <w:rFonts w:ascii="Tahoma" w:hAnsi="Tahoma" w:cs="Tahoma"/>
          <w:b/>
          <w:bCs/>
          <w:sz w:val="22"/>
          <w:szCs w:val="22"/>
        </w:rPr>
        <w:t>ENGIE BRASIL ENERGIA S.A.</w:t>
      </w:r>
    </w:p>
    <w:p w14:paraId="2F135798" w14:textId="77777777" w:rsidR="00F02FCF" w:rsidRPr="008D5FF3" w:rsidRDefault="00F02FCF" w:rsidP="00482BCA">
      <w:pPr>
        <w:spacing w:after="240" w:line="320" w:lineRule="atLeast"/>
        <w:rPr>
          <w:rFonts w:ascii="Tahoma" w:hAnsi="Tahoma" w:cs="Tahoma"/>
          <w:sz w:val="22"/>
          <w:szCs w:val="22"/>
        </w:rPr>
      </w:pPr>
    </w:p>
    <w:p w14:paraId="14143744" w14:textId="77777777" w:rsidR="00F02FCF" w:rsidRPr="008D5FF3" w:rsidRDefault="00F02FCF" w:rsidP="00482BCA">
      <w:pPr>
        <w:spacing w:after="240" w:line="320" w:lineRule="atLeast"/>
        <w:rPr>
          <w:rFonts w:ascii="Tahoma" w:hAnsi="Tahoma" w:cs="Tahoma"/>
          <w:sz w:val="22"/>
          <w:szCs w:val="22"/>
        </w:rPr>
      </w:pPr>
    </w:p>
    <w:p w14:paraId="6698E565"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57D3D8F4" w14:textId="77777777" w:rsidTr="00A7311C">
        <w:trPr>
          <w:cantSplit/>
        </w:trPr>
        <w:tc>
          <w:tcPr>
            <w:tcW w:w="4391" w:type="dxa"/>
            <w:tcBorders>
              <w:top w:val="single" w:sz="6" w:space="0" w:color="auto"/>
            </w:tcBorders>
          </w:tcPr>
          <w:p w14:paraId="12A54EA7"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6AC712E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722D8853"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2E01790B" w14:textId="77777777" w:rsidR="00F02FCF" w:rsidRPr="008D5FF3" w:rsidRDefault="00F02FCF" w:rsidP="00482BCA">
      <w:pPr>
        <w:spacing w:after="240" w:line="320" w:lineRule="atLeast"/>
        <w:rPr>
          <w:rFonts w:ascii="Tahoma" w:hAnsi="Tahoma" w:cs="Tahoma"/>
          <w:sz w:val="22"/>
          <w:szCs w:val="22"/>
        </w:rPr>
      </w:pPr>
    </w:p>
    <w:p w14:paraId="098D58E4"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0E97D7A8" w14:textId="10BF48D8"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4/4 assinaturas do “Primeiro Aditamento </w:t>
      </w:r>
      <w:r w:rsidR="00997420" w:rsidRPr="00482BCA">
        <w:rPr>
          <w:rFonts w:ascii="Tahoma" w:hAnsi="Tahoma" w:cs="Tahoma"/>
          <w:i/>
          <w:sz w:val="22"/>
          <w:szCs w:val="22"/>
        </w:rPr>
        <w:t>à</w:t>
      </w:r>
      <w:r w:rsidRPr="008D5FF3">
        <w:rPr>
          <w:rFonts w:ascii="Tahoma" w:hAnsi="Tahoma" w:cs="Tahoma"/>
          <w:i/>
          <w:sz w:val="22"/>
          <w:szCs w:val="22"/>
        </w:rPr>
        <w:t xml:space="preserve"> Escritura </w:t>
      </w:r>
      <w:r w:rsidR="00997420"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238FDAD" w14:textId="77777777" w:rsidR="00F02FCF" w:rsidRPr="008D5FF3" w:rsidRDefault="00F02FCF" w:rsidP="00482BCA">
      <w:pPr>
        <w:spacing w:after="240" w:line="320" w:lineRule="atLeast"/>
        <w:rPr>
          <w:rFonts w:ascii="Tahoma" w:hAnsi="Tahoma" w:cs="Tahoma"/>
          <w:sz w:val="22"/>
          <w:szCs w:val="22"/>
        </w:rPr>
      </w:pPr>
    </w:p>
    <w:p w14:paraId="0F68D827" w14:textId="77777777" w:rsidR="00F02FCF" w:rsidRPr="008D5FF3" w:rsidRDefault="00F02FCF" w:rsidP="00482BCA">
      <w:pPr>
        <w:spacing w:after="240" w:line="320" w:lineRule="atLeast"/>
        <w:rPr>
          <w:rFonts w:ascii="Tahoma" w:hAnsi="Tahoma" w:cs="Tahoma"/>
          <w:b/>
          <w:bCs/>
          <w:sz w:val="22"/>
          <w:szCs w:val="22"/>
        </w:rPr>
      </w:pPr>
      <w:r w:rsidRPr="008D5FF3">
        <w:rPr>
          <w:rFonts w:ascii="Tahoma" w:hAnsi="Tahoma" w:cs="Tahoma"/>
          <w:b/>
          <w:bCs/>
          <w:sz w:val="22"/>
          <w:szCs w:val="22"/>
        </w:rPr>
        <w:t>TESTEMUNHAS:</w:t>
      </w:r>
    </w:p>
    <w:p w14:paraId="4438FED9" w14:textId="77777777" w:rsidR="00F02FCF" w:rsidRPr="008D5FF3" w:rsidRDefault="00F02FCF" w:rsidP="00482BCA">
      <w:pPr>
        <w:spacing w:after="240" w:line="320" w:lineRule="atLeast"/>
        <w:rPr>
          <w:rFonts w:ascii="Tahoma" w:hAnsi="Tahoma" w:cs="Tahoma"/>
          <w:sz w:val="22"/>
          <w:szCs w:val="22"/>
        </w:rPr>
      </w:pPr>
    </w:p>
    <w:p w14:paraId="5995AAE4" w14:textId="77777777" w:rsidR="00F02FCF" w:rsidRPr="008D5FF3" w:rsidRDefault="00F02FCF" w:rsidP="00482BCA">
      <w:pPr>
        <w:spacing w:after="240" w:line="320" w:lineRule="atLeast"/>
        <w:rPr>
          <w:rFonts w:ascii="Tahoma" w:hAnsi="Tahoma" w:cs="Tahoma"/>
          <w:sz w:val="22"/>
          <w:szCs w:val="22"/>
        </w:rPr>
      </w:pPr>
    </w:p>
    <w:p w14:paraId="5DC9C16C"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43E36979" w14:textId="77777777" w:rsidTr="00A7311C">
        <w:trPr>
          <w:cantSplit/>
        </w:trPr>
        <w:tc>
          <w:tcPr>
            <w:tcW w:w="4391" w:type="dxa"/>
            <w:tcBorders>
              <w:top w:val="single" w:sz="6" w:space="0" w:color="auto"/>
            </w:tcBorders>
          </w:tcPr>
          <w:p w14:paraId="200E28D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c>
          <w:tcPr>
            <w:tcW w:w="500" w:type="dxa"/>
          </w:tcPr>
          <w:p w14:paraId="5A41D3C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A66C6B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r>
    </w:tbl>
    <w:p w14:paraId="50F54F36" w14:textId="77777777" w:rsidR="00F02FCF" w:rsidRPr="008D5FF3" w:rsidRDefault="00F02FCF" w:rsidP="00482BCA">
      <w:pPr>
        <w:spacing w:after="240" w:line="320" w:lineRule="atLeast"/>
        <w:jc w:val="center"/>
        <w:rPr>
          <w:rFonts w:ascii="Tahoma" w:hAnsi="Tahoma" w:cs="Tahoma"/>
          <w:sz w:val="22"/>
          <w:szCs w:val="22"/>
        </w:rPr>
      </w:pPr>
    </w:p>
    <w:sectPr w:rsidR="00F02FCF" w:rsidRPr="008D5FF3" w:rsidSect="006E63E1">
      <w:headerReference w:type="default" r:id="rId8"/>
      <w:footerReference w:type="even" r:id="rId9"/>
      <w:footerReference w:type="default" r:id="rId10"/>
      <w:headerReference w:type="first" r:id="rId11"/>
      <w:footerReference w:type="first" r:id="rId12"/>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1F89B" w14:textId="77777777" w:rsidR="00C33103" w:rsidRDefault="00C33103">
      <w:r>
        <w:separator/>
      </w:r>
    </w:p>
  </w:endnote>
  <w:endnote w:type="continuationSeparator" w:id="0">
    <w:p w14:paraId="4F04C2E5" w14:textId="77777777" w:rsidR="00C33103" w:rsidRDefault="00C3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3A8A" w14:textId="77777777" w:rsidR="00C33103" w:rsidRPr="00381233" w:rsidRDefault="00C33103" w:rsidP="00AB5579">
    <w:pPr>
      <w:pStyle w:val="Rodap"/>
      <w:framePr w:wrap="around" w:vAnchor="text" w:hAnchor="margin" w:xAlign="right" w:y="1"/>
      <w:rPr>
        <w:rStyle w:val="Nmerodepgina"/>
        <w:rFonts w:ascii="Tahoma" w:hAnsi="Tahoma" w:cs="Tahoma"/>
        <w:sz w:val="16"/>
        <w:szCs w:val="16"/>
      </w:rPr>
    </w:pP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FB824" w14:textId="693997C9"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76DE7" w14:textId="77777777" w:rsidR="00C33103" w:rsidRDefault="00C33103">
      <w:r>
        <w:separator/>
      </w:r>
    </w:p>
  </w:footnote>
  <w:footnote w:type="continuationSeparator" w:id="0">
    <w:p w14:paraId="6C94241C" w14:textId="77777777" w:rsidR="00C33103" w:rsidRDefault="00C3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130E" w14:textId="2A2C46E2" w:rsidR="00C33103" w:rsidRPr="00022A8D" w:rsidRDefault="00C33103" w:rsidP="00022A8D">
    <w:pPr>
      <w:pStyle w:val="Cabealho"/>
      <w:spacing w:after="0"/>
      <w:jc w:val="right"/>
      <w:rPr>
        <w:rFonts w:ascii="Tahoma" w:hAnsi="Tahoma" w:cs="Tahoma"/>
        <w:i/>
        <w:sz w:val="22"/>
        <w:szCs w:val="22"/>
      </w:rPr>
    </w:pPr>
    <w:bookmarkStart w:id="3"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0"/>
  </w:num>
  <w:num w:numId="3">
    <w:abstractNumId w:val="29"/>
  </w:num>
  <w:num w:numId="4">
    <w:abstractNumId w:val="21"/>
  </w:num>
  <w:num w:numId="5">
    <w:abstractNumId w:val="2"/>
  </w:num>
  <w:num w:numId="6">
    <w:abstractNumId w:val="1"/>
  </w:num>
  <w:num w:numId="7">
    <w:abstractNumId w:val="10"/>
  </w:num>
  <w:num w:numId="8">
    <w:abstractNumId w:val="18"/>
  </w:num>
  <w:num w:numId="9">
    <w:abstractNumId w:val="24"/>
  </w:num>
  <w:num w:numId="10">
    <w:abstractNumId w:val="17"/>
  </w:num>
  <w:num w:numId="11">
    <w:abstractNumId w:val="8"/>
  </w:num>
  <w:num w:numId="12">
    <w:abstractNumId w:val="22"/>
  </w:num>
  <w:num w:numId="13">
    <w:abstractNumId w:val="20"/>
  </w:num>
  <w:num w:numId="14">
    <w:abstractNumId w:val="15"/>
  </w:num>
  <w:num w:numId="15">
    <w:abstractNumId w:val="33"/>
  </w:num>
  <w:num w:numId="16">
    <w:abstractNumId w:val="31"/>
  </w:num>
  <w:num w:numId="17">
    <w:abstractNumId w:val="11"/>
  </w:num>
  <w:num w:numId="18">
    <w:abstractNumId w:val="34"/>
  </w:num>
  <w:num w:numId="19">
    <w:abstractNumId w:val="13"/>
  </w:num>
  <w:num w:numId="20">
    <w:abstractNumId w:val="26"/>
  </w:num>
  <w:num w:numId="21">
    <w:abstractNumId w:val="25"/>
  </w:num>
  <w:num w:numId="22">
    <w:abstractNumId w:val="14"/>
  </w:num>
  <w:num w:numId="23">
    <w:abstractNumId w:val="5"/>
  </w:num>
  <w:num w:numId="24">
    <w:abstractNumId w:val="6"/>
  </w:num>
  <w:num w:numId="25">
    <w:abstractNumId w:val="27"/>
  </w:num>
  <w:num w:numId="26">
    <w:abstractNumId w:val="28"/>
  </w:num>
  <w:num w:numId="27">
    <w:abstractNumId w:val="9"/>
  </w:num>
  <w:num w:numId="28">
    <w:abstractNumId w:val="17"/>
  </w:num>
  <w:num w:numId="29">
    <w:abstractNumId w:val="4"/>
  </w:num>
  <w:num w:numId="30">
    <w:abstractNumId w:val="23"/>
  </w:num>
  <w:num w:numId="31">
    <w:abstractNumId w:val="32"/>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7"/>
  </w:num>
  <w:num w:numId="37">
    <w:abstractNumId w:val="30"/>
  </w:num>
  <w:num w:numId="38">
    <w:abstractNumId w:val="17"/>
  </w:num>
  <w:num w:numId="39">
    <w:abstractNumId w:val="7"/>
  </w:num>
  <w:num w:numId="40">
    <w:abstractNumId w:val="17"/>
    <w:lvlOverride w:ilvl="0">
      <w:startOverride w:val="4"/>
    </w:lvlOverride>
    <w:lvlOverride w:ilvl="1">
      <w:startOverride w:val="1"/>
    </w:lvlOverride>
  </w:num>
  <w:num w:numId="41">
    <w:abstractNumId w:val="17"/>
  </w:num>
  <w:num w:numId="42">
    <w:abstractNumId w:val="17"/>
  </w:num>
  <w:num w:numId="43">
    <w:abstractNumId w:val="1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 w:numId="50">
    <w:abstractNumId w:val="16"/>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6FF5"/>
    <w:rsid w:val="0014738C"/>
    <w:rsid w:val="00150B01"/>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0DD"/>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F55"/>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CFE"/>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B2D"/>
    <w:rsid w:val="0071329D"/>
    <w:rsid w:val="00713947"/>
    <w:rsid w:val="0071463E"/>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6754"/>
    <w:rsid w:val="00C06B75"/>
    <w:rsid w:val="00C06EDA"/>
    <w:rsid w:val="00C06F5E"/>
    <w:rsid w:val="00C07072"/>
    <w:rsid w:val="00C0728C"/>
    <w:rsid w:val="00C0742C"/>
    <w:rsid w:val="00C077CB"/>
    <w:rsid w:val="00C07CDF"/>
    <w:rsid w:val="00C07FA1"/>
    <w:rsid w:val="00C1011A"/>
    <w:rsid w:val="00C10ED0"/>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2D6"/>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C993-B81E-47B1-8089-434FCEA8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2323</Words>
  <Characters>13124</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Caio Morais</cp:lastModifiedBy>
  <cp:revision>3</cp:revision>
  <cp:lastPrinted>2019-06-10T13:46:00Z</cp:lastPrinted>
  <dcterms:created xsi:type="dcterms:W3CDTF">2020-10-05T14:02:00Z</dcterms:created>
  <dcterms:modified xsi:type="dcterms:W3CDTF">2020-10-05T14:02:00Z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