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EA48E" w14:textId="60C1D0BB"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r w:rsidR="00514059">
        <w:t>SIMPLIFIC PAVARINI DISTRIBUIDORA DE TÍTULOS E VALORES MOBILIÁRIOS LTDA.</w:t>
      </w:r>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1ACB1536"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pelo(s) </w:t>
      </w:r>
      <w:proofErr w:type="spellStart"/>
      <w:r w:rsidR="001724B2" w:rsidRPr="001724B2">
        <w:rPr>
          <w:rFonts w:ascii="Arial" w:hAnsi="Arial" w:cs="Arial"/>
        </w:rPr>
        <w:t>Sr</w:t>
      </w:r>
      <w:proofErr w:type="spellEnd"/>
      <w:r w:rsidR="001724B2" w:rsidRPr="001724B2">
        <w:rPr>
          <w:rFonts w:ascii="Arial" w:hAnsi="Arial" w:cs="Arial"/>
        </w:rPr>
        <w:t>(s).........,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r w:rsidR="00984AEF" w:rsidRPr="008C2CC2">
        <w:rPr>
          <w:rFonts w:ascii="Arial" w:hAnsi="Arial" w:cs="Arial"/>
          <w:b/>
          <w:caps/>
          <w:color w:val="000000" w:themeColor="text1"/>
        </w:rPr>
        <w:t>SIMPLIFIC PAVARINI DISTRIBUIDORA DE TÍTULOS E VALORES MOBILIÁRIOS LTDA.</w:t>
      </w:r>
      <w:r w:rsidR="00984AEF" w:rsidRPr="008C2CC2">
        <w:rPr>
          <w:rFonts w:ascii="Arial" w:hAnsi="Arial" w:cs="Arial"/>
        </w:rPr>
        <w:t>,</w:t>
      </w:r>
      <w:r w:rsidR="00984AEF" w:rsidRPr="008C2CC2">
        <w:rPr>
          <w:rFonts w:ascii="Arial" w:hAnsi="Arial" w:cs="Arial"/>
          <w:b/>
        </w:rPr>
        <w:t xml:space="preserve"> </w:t>
      </w:r>
      <w:r w:rsidR="00984AEF" w:rsidRPr="008C2CC2">
        <w:rPr>
          <w:rFonts w:ascii="Arial" w:hAnsi="Arial" w:cs="Arial"/>
        </w:rPr>
        <w:t xml:space="preserve">doravante denominada simplesmente </w:t>
      </w:r>
      <w:r w:rsidR="00984AEF" w:rsidRPr="008C2CC2">
        <w:rPr>
          <w:rFonts w:ascii="Arial" w:hAnsi="Arial" w:cs="Arial"/>
          <w:b/>
        </w:rPr>
        <w:t>AGENTE FIDUCIÁRIO</w:t>
      </w:r>
      <w:r w:rsidR="00984AEF" w:rsidRPr="008C2CC2">
        <w:rPr>
          <w:rFonts w:ascii="Arial" w:hAnsi="Arial" w:cs="Arial"/>
        </w:rPr>
        <w:t xml:space="preserve">, </w:t>
      </w:r>
      <w:r w:rsidR="00984AEF" w:rsidRPr="008C2CC2">
        <w:rPr>
          <w:rFonts w:ascii="Arial" w:hAnsi="Arial" w:cs="Arial"/>
          <w:color w:val="000000" w:themeColor="text1"/>
        </w:rPr>
        <w:t xml:space="preserve">sociedade limitada, com sede </w:t>
      </w:r>
      <w:r w:rsidR="001864F8">
        <w:rPr>
          <w:rFonts w:ascii="Arial" w:hAnsi="Arial" w:cs="Arial"/>
        </w:rPr>
        <w:t>n</w:t>
      </w:r>
      <w:r w:rsidR="00984AEF" w:rsidRPr="008C2CC2">
        <w:rPr>
          <w:rFonts w:ascii="Arial" w:hAnsi="Arial" w:cs="Arial"/>
        </w:rPr>
        <w:t xml:space="preserve">o Rio de Janeiro, Estado do Rio de Janeiro, na Rua Sete de Setembro, </w:t>
      </w:r>
      <w:r w:rsidR="001864F8" w:rsidRPr="001724B2">
        <w:rPr>
          <w:rFonts w:ascii="Arial" w:hAnsi="Arial" w:cs="Arial"/>
        </w:rPr>
        <w:t>nº</w:t>
      </w:r>
      <w:r w:rsidR="001864F8" w:rsidRPr="008C2CC2">
        <w:rPr>
          <w:rFonts w:ascii="Arial" w:hAnsi="Arial" w:cs="Arial"/>
        </w:rPr>
        <w:t xml:space="preserve"> </w:t>
      </w:r>
      <w:r w:rsidR="00984AEF" w:rsidRPr="008C2CC2">
        <w:rPr>
          <w:rFonts w:ascii="Arial" w:hAnsi="Arial" w:cs="Arial"/>
        </w:rPr>
        <w:t>99, sala 2401, Centro, CEP 20050-005, inscrita no CNPJ sob o nº 15.227.994/0001-50</w:t>
      </w:r>
      <w:r w:rsidR="005450E5" w:rsidRPr="008C2CC2">
        <w:rPr>
          <w:rFonts w:ascii="Arial" w:hAnsi="Arial" w:cs="Arial"/>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w:t>
      </w:r>
      <w:r w:rsidR="00B453BA">
        <w:rPr>
          <w:rFonts w:ascii="Arial" w:hAnsi="Arial" w:cs="Arial"/>
        </w:rPr>
        <w:t xml:space="preserve">(i) </w:t>
      </w:r>
      <w:r w:rsidR="005450E5" w:rsidRPr="008B351B">
        <w:rPr>
          <w:rFonts w:ascii="Arial" w:hAnsi="Arial" w:cs="Arial"/>
        </w:rPr>
        <w:t>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B453BA">
        <w:rPr>
          <w:rFonts w:ascii="Arial" w:hAnsi="Arial" w:cs="Arial"/>
          <w:b/>
        </w:rPr>
        <w:t xml:space="preserve"> DA 1ª EMISSÃO</w:t>
      </w:r>
      <w:r w:rsidR="005450E5" w:rsidRPr="008B351B">
        <w:rPr>
          <w:rFonts w:ascii="Arial" w:hAnsi="Arial" w:cs="Arial"/>
        </w:rPr>
        <w:t>”)</w:t>
      </w:r>
      <w:r w:rsidR="00B453BA">
        <w:rPr>
          <w:rFonts w:ascii="Arial" w:hAnsi="Arial" w:cs="Arial"/>
        </w:rPr>
        <w:t xml:space="preserve"> e (ii) </w:t>
      </w:r>
      <w:r w:rsidR="00B453BA" w:rsidRPr="008B351B">
        <w:rPr>
          <w:rFonts w:ascii="Arial" w:hAnsi="Arial" w:cs="Arial"/>
        </w:rPr>
        <w:t xml:space="preserve">das debêntures da </w:t>
      </w:r>
      <w:r w:rsidR="00B453BA">
        <w:rPr>
          <w:rFonts w:ascii="Arial" w:hAnsi="Arial" w:cs="Arial"/>
        </w:rPr>
        <w:t>2</w:t>
      </w:r>
      <w:r w:rsidR="00B453BA" w:rsidRPr="008B351B">
        <w:rPr>
          <w:rFonts w:ascii="Arial" w:hAnsi="Arial" w:cs="Arial"/>
          <w:vertAlign w:val="superscript"/>
        </w:rPr>
        <w:t>a</w:t>
      </w:r>
      <w:r w:rsidR="00B453BA" w:rsidRPr="008B351B">
        <w:rPr>
          <w:rFonts w:ascii="Arial" w:hAnsi="Arial" w:cs="Arial"/>
        </w:rPr>
        <w:t xml:space="preserve"> Emissão de Debêntures Simples, não Conversíveis em Ações, da Espécie com Garantia Real, com Garantia Adicional Fidejussória, para Distribuição Pública, em Duas Séries,</w:t>
      </w:r>
      <w:r w:rsidR="00B453BA" w:rsidRPr="008B351B">
        <w:rPr>
          <w:rFonts w:cs="Arial"/>
        </w:rPr>
        <w:t xml:space="preserve"> </w:t>
      </w:r>
      <w:r w:rsidR="00B453BA" w:rsidRPr="008B351B">
        <w:rPr>
          <w:rFonts w:ascii="Arial" w:hAnsi="Arial" w:cs="Arial"/>
        </w:rPr>
        <w:t>da Usina Termelétrica Pampa Sul S.A. (“</w:t>
      </w:r>
      <w:r w:rsidR="00B453BA" w:rsidRPr="008B351B">
        <w:rPr>
          <w:rFonts w:ascii="Arial" w:hAnsi="Arial" w:cs="Arial"/>
          <w:b/>
        </w:rPr>
        <w:t>DEBENTURISTAS</w:t>
      </w:r>
      <w:r w:rsidR="00B453BA">
        <w:rPr>
          <w:rFonts w:ascii="Arial" w:hAnsi="Arial" w:cs="Arial"/>
          <w:b/>
        </w:rPr>
        <w:t xml:space="preserve"> DA 2ª EMISSÃO</w:t>
      </w:r>
      <w:r w:rsidR="00B453BA" w:rsidRPr="008B351B">
        <w:rPr>
          <w:rFonts w:ascii="Arial" w:hAnsi="Arial" w:cs="Arial"/>
        </w:rPr>
        <w:t>”</w:t>
      </w:r>
      <w:r w:rsidR="00B453BA">
        <w:rPr>
          <w:rFonts w:ascii="Arial" w:hAnsi="Arial" w:cs="Arial"/>
        </w:rPr>
        <w:t xml:space="preserve"> e, em conjunto com os DEBENTURISTAS DA 1ª EMISSÃO, “</w:t>
      </w:r>
      <w:r w:rsidR="00B453BA">
        <w:rPr>
          <w:rFonts w:ascii="Arial" w:hAnsi="Arial" w:cs="Arial"/>
          <w:b/>
          <w:bCs/>
        </w:rPr>
        <w:t>DEBENTURISTAS</w:t>
      </w:r>
      <w:r w:rsidR="00B453BA">
        <w:rPr>
          <w:rFonts w:ascii="Arial" w:hAnsi="Arial" w:cs="Arial"/>
        </w:rPr>
        <w:t>”)</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r w:rsidR="00514059">
        <w:rPr>
          <w:rFonts w:ascii="Arial" w:hAnsi="Arial" w:cs="Arial"/>
          <w:bCs/>
        </w:rPr>
        <w:t xml:space="preserve">seu Diretor </w:t>
      </w:r>
      <w:r w:rsidR="0033099C">
        <w:rPr>
          <w:rFonts w:ascii="Arial" w:hAnsi="Arial" w:cs="Arial"/>
          <w:bCs/>
        </w:rPr>
        <w:t xml:space="preserve">Carlos </w:t>
      </w:r>
      <w:r w:rsidR="008E0E5E">
        <w:rPr>
          <w:rFonts w:ascii="Arial" w:hAnsi="Arial" w:cs="Arial"/>
          <w:bCs/>
        </w:rPr>
        <w:t xml:space="preserve">Alberto </w:t>
      </w:r>
      <w:r w:rsidR="0033099C">
        <w:rPr>
          <w:rFonts w:ascii="Arial" w:hAnsi="Arial" w:cs="Arial"/>
          <w:bCs/>
        </w:rPr>
        <w:t>Bacha</w:t>
      </w:r>
      <w:r w:rsidR="00514059">
        <w:rPr>
          <w:rFonts w:ascii="Arial" w:hAnsi="Arial" w:cs="Arial"/>
          <w:bCs/>
        </w:rPr>
        <w:t>,</w:t>
      </w:r>
      <w:r w:rsidR="00514059" w:rsidRPr="008B351B">
        <w:rPr>
          <w:rFonts w:ascii="Arial" w:hAnsi="Arial" w:cs="Arial"/>
        </w:rPr>
        <w:t xml:space="preserve"> </w:t>
      </w:r>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sociedade anônima, com sede no Município de Florianópolis, Estado de Santa Catarina, na Rua Apóstolo Pítsica,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B453BA" w:rsidRPr="00B453BA">
        <w:rPr>
          <w:rFonts w:ascii="Arial" w:hAnsi="Arial" w:cs="Arial"/>
        </w:rPr>
        <w:t xml:space="preserve">, na qualidade </w:t>
      </w:r>
      <w:r w:rsidR="00B453BA" w:rsidRPr="00B453BA">
        <w:rPr>
          <w:rFonts w:ascii="Arial" w:hAnsi="Arial" w:cs="Arial"/>
        </w:rPr>
        <w:lastRenderedPageBreak/>
        <w:t>de representante dos DEBENTURISTAS DA 1ª EMISSÃO e dos DEBENTURISTAS DA 2ª EMISSÃO</w:t>
      </w:r>
      <w:r w:rsidR="00B453BA">
        <w:rPr>
          <w:rFonts w:ascii="Arial" w:hAnsi="Arial" w:cs="Arial"/>
        </w:rPr>
        <w:t>,</w:t>
      </w:r>
      <w:r w:rsidR="001724B2" w:rsidRPr="001724B2">
        <w:rPr>
          <w:rFonts w:ascii="Arial" w:hAnsi="Arial" w:cs="Arial"/>
        </w:rPr>
        <w:t xml:space="preserve"> e 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da Central Geradora Termelétrica denominada UTE PAMPA SUL, constituída de uma Unidade Geradora de 345 MW de capacidade instalada, utilizando carvão mineral nacional como combustível, localizada no Município de Candiota,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0362C311"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E1176">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8E1176" w:rsidRPr="00596687">
        <w:rPr>
          <w:rFonts w:cs="Arial"/>
          <w:bCs/>
          <w:szCs w:val="24"/>
        </w:rPr>
        <w:t>”</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6183CFA0" w:rsidR="005450E5" w:rsidRPr="00596687" w:rsidRDefault="00B44620" w:rsidP="008B351B">
      <w:pPr>
        <w:pStyle w:val="BNDES"/>
        <w:numPr>
          <w:ilvl w:val="0"/>
          <w:numId w:val="1"/>
        </w:numPr>
        <w:spacing w:before="240"/>
        <w:rPr>
          <w:rFonts w:cs="Arial"/>
          <w:color w:val="000000"/>
          <w:szCs w:val="24"/>
        </w:rPr>
      </w:pPr>
      <w:r w:rsidRPr="008C2CC2">
        <w:rPr>
          <w:rFonts w:cs="Arial"/>
          <w:szCs w:val="24"/>
        </w:rPr>
        <w:t xml:space="preserve">em </w:t>
      </w:r>
      <w:r w:rsidR="00B453BA">
        <w:rPr>
          <w:rFonts w:cs="Arial"/>
          <w:szCs w:val="24"/>
        </w:rPr>
        <w:t>[</w:t>
      </w:r>
      <w:r w:rsidR="00B453BA" w:rsidRPr="00596687">
        <w:rPr>
          <w:rFonts w:cs="Arial"/>
          <w:szCs w:val="24"/>
          <w:highlight w:val="yellow"/>
        </w:rPr>
        <w:t>--</w:t>
      </w:r>
      <w:r w:rsidR="00B453BA">
        <w:rPr>
          <w:rFonts w:cs="Arial"/>
          <w:szCs w:val="24"/>
        </w:rPr>
        <w:t>]</w:t>
      </w:r>
      <w:r w:rsidR="00B453BA" w:rsidRPr="008C2CC2">
        <w:rPr>
          <w:rFonts w:cs="Arial"/>
          <w:szCs w:val="24"/>
        </w:rPr>
        <w:t xml:space="preserve"> </w:t>
      </w:r>
      <w:r w:rsidRPr="008C2CC2">
        <w:rPr>
          <w:rFonts w:cs="Arial"/>
          <w:szCs w:val="24"/>
        </w:rPr>
        <w:t xml:space="preserve">de </w:t>
      </w:r>
      <w:r w:rsidR="00B453BA">
        <w:rPr>
          <w:rFonts w:cs="Arial"/>
          <w:szCs w:val="24"/>
        </w:rPr>
        <w:t>agosto</w:t>
      </w:r>
      <w:r w:rsidR="00B453BA" w:rsidRPr="008C2CC2">
        <w:rPr>
          <w:rFonts w:cs="Arial"/>
          <w:szCs w:val="24"/>
        </w:rPr>
        <w:t xml:space="preserve"> </w:t>
      </w:r>
      <w:r w:rsidRPr="008C2CC2">
        <w:rPr>
          <w:rFonts w:cs="Arial"/>
          <w:szCs w:val="24"/>
        </w:rPr>
        <w:t>de 2020, o AGENTE FIDUCIÁRIO</w:t>
      </w:r>
      <w:r w:rsidR="00962EEC">
        <w:rPr>
          <w:rFonts w:cs="Arial"/>
          <w:szCs w:val="24"/>
        </w:rPr>
        <w:t>,</w:t>
      </w:r>
      <w:r w:rsidRPr="008C2CC2">
        <w:rPr>
          <w:rFonts w:cs="Arial"/>
          <w:szCs w:val="24"/>
        </w:rPr>
        <w:t xml:space="preserve"> a PAMPA SUL</w:t>
      </w:r>
      <w:r w:rsidR="00962EEC" w:rsidRPr="00962EEC">
        <w:rPr>
          <w:rFonts w:cs="Arial"/>
          <w:sz w:val="22"/>
          <w:szCs w:val="22"/>
        </w:rPr>
        <w:t xml:space="preserve"> </w:t>
      </w:r>
      <w:r w:rsidR="00962EEC">
        <w:rPr>
          <w:rFonts w:cs="Arial"/>
          <w:sz w:val="22"/>
          <w:szCs w:val="22"/>
        </w:rPr>
        <w:t>e a</w:t>
      </w:r>
      <w:r w:rsidR="00962EEC" w:rsidRPr="00782A71">
        <w:rPr>
          <w:rFonts w:cs="Arial"/>
          <w:sz w:val="22"/>
          <w:szCs w:val="22"/>
        </w:rPr>
        <w:t xml:space="preserve"> </w:t>
      </w:r>
      <w:r w:rsidR="00962EEC">
        <w:rPr>
          <w:rFonts w:cs="Arial"/>
          <w:sz w:val="22"/>
          <w:szCs w:val="22"/>
        </w:rPr>
        <w:t>Engie Brasil Energia S.A. (“</w:t>
      </w:r>
      <w:r w:rsidR="00962EEC">
        <w:rPr>
          <w:rFonts w:cs="Arial"/>
          <w:b/>
          <w:bCs/>
          <w:sz w:val="22"/>
          <w:szCs w:val="22"/>
        </w:rPr>
        <w:t>ENGIE</w:t>
      </w:r>
      <w:r w:rsidR="00962EEC">
        <w:rPr>
          <w:rFonts w:cs="Arial"/>
          <w:sz w:val="22"/>
          <w:szCs w:val="22"/>
        </w:rPr>
        <w:t>”)</w:t>
      </w:r>
      <w:r w:rsidRPr="008C2CC2">
        <w:rPr>
          <w:rFonts w:cs="Arial"/>
          <w:szCs w:val="24"/>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8C2CC2">
        <w:rPr>
          <w:rFonts w:cs="Arial"/>
          <w:b/>
          <w:szCs w:val="24"/>
        </w:rPr>
        <w:t>ESCRITURA DE EMISSÃO</w:t>
      </w:r>
      <w:r w:rsidR="008E1176">
        <w:rPr>
          <w:rFonts w:cs="Arial"/>
          <w:b/>
          <w:szCs w:val="24"/>
        </w:rPr>
        <w:t xml:space="preserve"> 476</w:t>
      </w:r>
      <w:r w:rsidRPr="008C2CC2">
        <w:rPr>
          <w:rFonts w:cs="Arial"/>
          <w:szCs w:val="24"/>
        </w:rPr>
        <w:t xml:space="preserve">”), a qual regula a 1ª (primeira) emissão de debêntures simples, não conversíveis em ações, da espécie com garantia real, em série única, da </w:t>
      </w:r>
      <w:r w:rsidR="001864F8">
        <w:rPr>
          <w:rFonts w:cs="Arial"/>
          <w:szCs w:val="24"/>
        </w:rPr>
        <w:t>PAMPA SUL</w:t>
      </w:r>
      <w:r w:rsidRPr="008C2CC2">
        <w:rPr>
          <w:rFonts w:cs="Arial"/>
          <w:szCs w:val="24"/>
        </w:rPr>
        <w:t>, no valor total de R$ 340.000.000,00 (trezentos e quarenta milhões de reais) na respectiva data de emissão (“</w:t>
      </w:r>
      <w:r w:rsidRPr="008C2CC2">
        <w:rPr>
          <w:rFonts w:cs="Arial"/>
          <w:b/>
          <w:szCs w:val="24"/>
        </w:rPr>
        <w:t>DEBÊNTURES</w:t>
      </w:r>
      <w:r w:rsidR="008E1176">
        <w:rPr>
          <w:rFonts w:cs="Arial"/>
          <w:b/>
          <w:szCs w:val="24"/>
        </w:rPr>
        <w:t xml:space="preserve"> 476</w:t>
      </w:r>
      <w:r w:rsidRPr="008C2CC2">
        <w:rPr>
          <w:rFonts w:cs="Arial"/>
          <w:szCs w:val="24"/>
        </w:rPr>
        <w:t>”), para distribuição pública, com esforços restritos, nos termos</w:t>
      </w:r>
      <w:r w:rsidR="00596687">
        <w:rPr>
          <w:rFonts w:cs="Arial"/>
          <w:szCs w:val="24"/>
        </w:rPr>
        <w:t xml:space="preserve"> da</w:t>
      </w:r>
      <w:r w:rsidRPr="008C2CC2">
        <w:rPr>
          <w:rFonts w:cs="Arial"/>
          <w:szCs w:val="24"/>
        </w:rPr>
        <w:t xml:space="preserve"> Instrução </w:t>
      </w:r>
      <w:r>
        <w:rPr>
          <w:rFonts w:cs="Arial"/>
          <w:szCs w:val="24"/>
        </w:rPr>
        <w:t xml:space="preserve">da </w:t>
      </w:r>
      <w:r w:rsidRPr="008C2CC2">
        <w:rPr>
          <w:rFonts w:cs="Arial"/>
          <w:szCs w:val="24"/>
        </w:rPr>
        <w:t>C</w:t>
      </w:r>
      <w:r>
        <w:rPr>
          <w:rFonts w:cs="Arial"/>
          <w:szCs w:val="24"/>
        </w:rPr>
        <w:t xml:space="preserve">omissão de </w:t>
      </w:r>
      <w:r w:rsidRPr="008C2CC2">
        <w:rPr>
          <w:rFonts w:cs="Arial"/>
          <w:szCs w:val="24"/>
        </w:rPr>
        <w:t>V</w:t>
      </w:r>
      <w:r>
        <w:rPr>
          <w:rFonts w:cs="Arial"/>
          <w:szCs w:val="24"/>
        </w:rPr>
        <w:t xml:space="preserve">alores </w:t>
      </w:r>
      <w:r w:rsidRPr="008C2CC2">
        <w:rPr>
          <w:rFonts w:cs="Arial"/>
          <w:szCs w:val="24"/>
        </w:rPr>
        <w:t>M</w:t>
      </w:r>
      <w:r>
        <w:rPr>
          <w:rFonts w:cs="Arial"/>
          <w:szCs w:val="24"/>
        </w:rPr>
        <w:t>obiliários</w:t>
      </w:r>
      <w:r w:rsidRPr="008C2CC2">
        <w:rPr>
          <w:rFonts w:cs="Arial"/>
          <w:szCs w:val="24"/>
        </w:rPr>
        <w:t xml:space="preserve"> nº 476, de 16 de janeiro de 2009, conforme alterada</w:t>
      </w:r>
      <w:r w:rsidR="005450E5" w:rsidRPr="008B351B">
        <w:rPr>
          <w:rFonts w:cs="Arial"/>
          <w:szCs w:val="24"/>
        </w:rPr>
        <w:t>;</w:t>
      </w:r>
    </w:p>
    <w:p w14:paraId="35FCDF50" w14:textId="42122DEF" w:rsidR="00B453BA" w:rsidRPr="00317D05" w:rsidRDefault="008E1176" w:rsidP="008B351B">
      <w:pPr>
        <w:pStyle w:val="BNDES"/>
        <w:numPr>
          <w:ilvl w:val="0"/>
          <w:numId w:val="1"/>
        </w:numPr>
        <w:spacing w:before="240"/>
        <w:rPr>
          <w:rFonts w:cs="Arial"/>
          <w:color w:val="000000"/>
          <w:szCs w:val="24"/>
        </w:rPr>
      </w:pPr>
      <w:r w:rsidRPr="00596687">
        <w:rPr>
          <w:rFonts w:cs="Arial"/>
          <w:szCs w:val="24"/>
        </w:rPr>
        <w:t>em [</w:t>
      </w:r>
      <w:r w:rsidRPr="00596687">
        <w:rPr>
          <w:rFonts w:cs="Arial"/>
          <w:szCs w:val="24"/>
          <w:highlight w:val="yellow"/>
        </w:rPr>
        <w:t>--</w:t>
      </w:r>
      <w:r w:rsidRPr="00596687">
        <w:rPr>
          <w:rFonts w:cs="Arial"/>
          <w:szCs w:val="24"/>
        </w:rPr>
        <w:t>] de [</w:t>
      </w:r>
      <w:r w:rsidRPr="00596687">
        <w:rPr>
          <w:rFonts w:cs="Arial"/>
          <w:szCs w:val="24"/>
          <w:highlight w:val="yellow"/>
        </w:rPr>
        <w:t>--</w:t>
      </w:r>
      <w:r w:rsidRPr="00596687">
        <w:rPr>
          <w:rFonts w:cs="Arial"/>
          <w:szCs w:val="24"/>
        </w:rPr>
        <w:t>] de 2020, o AGENTE FIDUCIÁRIO, a PAMPA SUL e a ENGIE celebraram a “Escritura Particular da 2ª (</w:t>
      </w:r>
      <w:r w:rsidR="00317D05">
        <w:rPr>
          <w:rFonts w:cs="Arial"/>
          <w:szCs w:val="24"/>
        </w:rPr>
        <w:t>S</w:t>
      </w:r>
      <w:r w:rsidRPr="00596687">
        <w:rPr>
          <w:rFonts w:cs="Arial"/>
          <w:szCs w:val="24"/>
        </w:rPr>
        <w:t xml:space="preserve">egunda) Emissão de Debêntures Simples, </w:t>
      </w:r>
      <w:r w:rsidR="00317D05">
        <w:rPr>
          <w:rFonts w:cs="Arial"/>
          <w:szCs w:val="24"/>
        </w:rPr>
        <w:t>N</w:t>
      </w:r>
      <w:r w:rsidRPr="00596687">
        <w:rPr>
          <w:rFonts w:cs="Arial"/>
          <w:szCs w:val="24"/>
        </w:rPr>
        <w:t xml:space="preserve">ão Conversíveis em Ações, da Espécie com Garantia Real, com Garantia Adicional Fidejussória, para Distribuição Pública, em Duas Séries, da </w:t>
      </w:r>
      <w:r w:rsidRPr="00596687">
        <w:rPr>
          <w:rFonts w:cs="Arial"/>
          <w:szCs w:val="24"/>
        </w:rPr>
        <w:lastRenderedPageBreak/>
        <w:t>Usina Termelétrica Pampa Sul S.A.” (conforme alterada de tempos em tempos, “</w:t>
      </w:r>
      <w:r w:rsidRPr="00596687">
        <w:rPr>
          <w:rFonts w:cs="Arial"/>
          <w:b/>
          <w:szCs w:val="24"/>
        </w:rPr>
        <w:t>ESCRITURA DE EMISSÃO 400</w:t>
      </w:r>
      <w:r w:rsidRPr="00596687">
        <w:rPr>
          <w:rFonts w:cs="Arial"/>
          <w:szCs w:val="24"/>
        </w:rPr>
        <w:t>” e, em conjunto com a ESCRITURA DE EMISSÃO 476, “</w:t>
      </w:r>
      <w:r w:rsidRPr="00596687">
        <w:rPr>
          <w:rFonts w:cs="Arial"/>
          <w:b/>
          <w:bCs/>
          <w:szCs w:val="24"/>
        </w:rPr>
        <w:t>ESCRITURAS</w:t>
      </w:r>
      <w:r w:rsidRPr="00596687">
        <w:rPr>
          <w:rFonts w:cs="Arial"/>
          <w:szCs w:val="24"/>
        </w:rPr>
        <w:t>”, sendo as ESCRITURAS e o CONTRATO BNDES denominados, em conjunto, “</w:t>
      </w:r>
      <w:r w:rsidRPr="00596687">
        <w:rPr>
          <w:rFonts w:cs="Arial"/>
          <w:b/>
          <w:szCs w:val="24"/>
        </w:rPr>
        <w:t>INSTRUMENTOS DE FINANCIAMENTO</w:t>
      </w:r>
      <w:r w:rsidRPr="00596687">
        <w:rPr>
          <w:rFonts w:cs="Arial"/>
          <w:szCs w:val="24"/>
        </w:rPr>
        <w:t>”), a qual regula a 2ª (segunda) emissão de debêntures simples, não conversíveis em ações, da espécie com garantia real, em duas séries, da Cedente, no valor total de R$ 780.000.000,00 (setecentos e oitenta milhões de reais) na respectiva data de emissão (“</w:t>
      </w:r>
      <w:r w:rsidRPr="00596687">
        <w:rPr>
          <w:rFonts w:cs="Arial"/>
          <w:b/>
          <w:szCs w:val="24"/>
        </w:rPr>
        <w:t>DEBÊNTURES 400</w:t>
      </w:r>
      <w:r w:rsidRPr="00596687">
        <w:rPr>
          <w:rFonts w:cs="Arial"/>
          <w:szCs w:val="24"/>
        </w:rPr>
        <w:t>” e, em conjunto com as DEBÊNTURES 476, “</w:t>
      </w:r>
      <w:r w:rsidRPr="00596687">
        <w:rPr>
          <w:rFonts w:cs="Arial"/>
          <w:b/>
          <w:bCs/>
          <w:szCs w:val="24"/>
        </w:rPr>
        <w:t>DEBÊNTURES</w:t>
      </w:r>
      <w:r w:rsidRPr="00596687">
        <w:rPr>
          <w:rFonts w:cs="Arial"/>
          <w:szCs w:val="24"/>
        </w:rPr>
        <w:t>”), para distr</w:t>
      </w:r>
      <w:r w:rsidR="00596687">
        <w:rPr>
          <w:rFonts w:cs="Arial"/>
          <w:szCs w:val="24"/>
        </w:rPr>
        <w:t xml:space="preserve">ibuição pública, nos termos da </w:t>
      </w:r>
      <w:r w:rsidRPr="00596687">
        <w:rPr>
          <w:rFonts w:cs="Arial"/>
          <w:szCs w:val="24"/>
        </w:rPr>
        <w:t>Instrução da CVM nº 400, de 29 de dezembro de 2003, conforme alterada;</w:t>
      </w:r>
    </w:p>
    <w:p w14:paraId="4C20859D" w14:textId="31FB93D8" w:rsidR="00851D8E" w:rsidRPr="004240E6" w:rsidRDefault="001D7D6B" w:rsidP="004240E6">
      <w:pPr>
        <w:pStyle w:val="a"/>
        <w:numPr>
          <w:ilvl w:val="0"/>
          <w:numId w:val="1"/>
        </w:numPr>
        <w:spacing w:before="360"/>
        <w:rPr>
          <w:rFonts w:cs="Arial"/>
          <w:szCs w:val="24"/>
        </w:rPr>
      </w:pPr>
      <w:bookmarkStart w:id="0" w:name="_Hlk47580579"/>
      <w:r w:rsidRPr="008B351B">
        <w:rPr>
          <w:rFonts w:cs="Arial"/>
          <w:szCs w:val="24"/>
        </w:rPr>
        <w:t xml:space="preserve">o BNDES </w:t>
      </w:r>
      <w:bookmarkStart w:id="1" w:name="_Hlk47580549"/>
      <w:r w:rsidR="008E1176" w:rsidRPr="008E1176">
        <w:rPr>
          <w:rFonts w:cs="Arial"/>
          <w:szCs w:val="24"/>
        </w:rPr>
        <w:t>e o AGENTE FIDUCIÁRIO, representando a comunhão dos DEBENTURISTAS DA 1ª EMISSÃO</w:t>
      </w:r>
      <w:r w:rsidR="00962EEC">
        <w:rPr>
          <w:rFonts w:cs="Arial"/>
          <w:szCs w:val="24"/>
        </w:rPr>
        <w:t>,</w:t>
      </w:r>
      <w:r w:rsidR="008E1176" w:rsidRPr="008E1176">
        <w:rPr>
          <w:rFonts w:cs="Arial"/>
          <w:szCs w:val="24"/>
        </w:rPr>
        <w:t xml:space="preserve"> </w:t>
      </w:r>
      <w:bookmarkEnd w:id="1"/>
      <w:r w:rsidRPr="008B351B">
        <w:rPr>
          <w:rFonts w:cs="Arial"/>
          <w:szCs w:val="24"/>
        </w:rPr>
        <w:t>concorda</w:t>
      </w:r>
      <w:r w:rsidR="008E1176">
        <w:rPr>
          <w:rFonts w:cs="Arial"/>
          <w:szCs w:val="24"/>
        </w:rPr>
        <w:t>m</w:t>
      </w:r>
      <w:r w:rsidRPr="008B351B">
        <w:rPr>
          <w:rFonts w:cs="Arial"/>
          <w:szCs w:val="24"/>
        </w:rPr>
        <w:t xml:space="preserve"> em compartilhar com os DEBENTURISTAS</w:t>
      </w:r>
      <w:r w:rsidR="008E1176">
        <w:rPr>
          <w:rFonts w:cs="Arial"/>
          <w:szCs w:val="24"/>
        </w:rPr>
        <w:t xml:space="preserve"> DA 2ª EMISSÃO</w:t>
      </w:r>
      <w:r w:rsidR="008A6267">
        <w:rPr>
          <w:rFonts w:cs="Arial"/>
          <w:szCs w:val="24"/>
        </w:rPr>
        <w:t>, representados pelo AGENTE FIDUCIÁRIO,</w:t>
      </w:r>
      <w:r w:rsidRPr="008B351B">
        <w:rPr>
          <w:rFonts w:cs="Arial"/>
          <w:szCs w:val="24"/>
        </w:rPr>
        <w:t xml:space="preserve"> a garantia constituída por meio do CONTRATO, por meio de aditamento a este, para inclusão dos DEBENTURISTAS</w:t>
      </w:r>
      <w:r w:rsidR="008E1176">
        <w:rPr>
          <w:rFonts w:cs="Arial"/>
          <w:szCs w:val="24"/>
        </w:rPr>
        <w:t xml:space="preserve"> DA 2ª EMISSÃO</w:t>
      </w:r>
      <w:r w:rsidRPr="008B351B">
        <w:rPr>
          <w:rFonts w:cs="Arial"/>
          <w:szCs w:val="24"/>
        </w:rPr>
        <w:t xml:space="preserve"> como partes garantidas</w:t>
      </w:r>
      <w:bookmarkEnd w:id="0"/>
      <w:r w:rsidR="00661E60" w:rsidRPr="004240E6">
        <w:rPr>
          <w:rFonts w:cs="Arial"/>
          <w:szCs w:val="24"/>
        </w:rPr>
        <w:t>;</w:t>
      </w:r>
    </w:p>
    <w:p w14:paraId="16B2A9EF" w14:textId="77777777" w:rsidR="00851D8E" w:rsidRPr="00851D8E" w:rsidRDefault="00851D8E" w:rsidP="008B351B"/>
    <w:p w14:paraId="5F2DFDC1" w14:textId="10DB11E1"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0529B54F"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lastRenderedPageBreak/>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lastRenderedPageBreak/>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1AFF940E"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no Município de Candiota, Estado do Rio Grande do Sul, destinados à implantação da UTE PAMPA SUL</w:t>
      </w:r>
      <w:r w:rsidR="006F14CA" w:rsidRPr="004874C9">
        <w:rPr>
          <w:color w:val="000000"/>
        </w:rPr>
        <w:t xml:space="preserve">, </w:t>
      </w:r>
      <w:r w:rsidR="006F14CA">
        <w:rPr>
          <w:color w:val="000000"/>
        </w:rPr>
        <w:t>avaliados em R$ </w:t>
      </w:r>
      <w:r w:rsidR="00B453BA">
        <w:rPr>
          <w:color w:val="000000"/>
        </w:rPr>
        <w:t>[</w:t>
      </w:r>
      <w:r w:rsidR="00B453BA" w:rsidRPr="00596687">
        <w:rPr>
          <w:color w:val="000000"/>
          <w:highlight w:val="yellow"/>
        </w:rPr>
        <w:t>--</w:t>
      </w:r>
      <w:r w:rsidR="00B453BA">
        <w:rPr>
          <w:color w:val="000000"/>
        </w:rPr>
        <w:t>]</w:t>
      </w:r>
      <w:r w:rsidR="006F14CA">
        <w:rPr>
          <w:color w:val="000000"/>
        </w:rPr>
        <w:t xml:space="preserve"> (</w:t>
      </w:r>
      <w:r w:rsidR="00B453BA">
        <w:rPr>
          <w:color w:val="000000"/>
        </w:rPr>
        <w:t>[</w:t>
      </w:r>
      <w:r w:rsidR="00B453BA" w:rsidRPr="00E401AB">
        <w:rPr>
          <w:color w:val="000000"/>
          <w:highlight w:val="yellow"/>
        </w:rPr>
        <w:t>--</w:t>
      </w:r>
      <w:r w:rsidR="00B453BA">
        <w:rPr>
          <w:color w:val="000000"/>
        </w:rPr>
        <w:t>]</w:t>
      </w:r>
      <w:r w:rsidR="005A450E">
        <w:rPr>
          <w:color w:val="000000"/>
        </w:rPr>
        <w:t xml:space="preserve"> </w:t>
      </w:r>
      <w:r w:rsidR="006F14CA">
        <w:rPr>
          <w:color w:val="000000"/>
        </w:rPr>
        <w:t xml:space="preserve">reais), em </w:t>
      </w:r>
      <w:r w:rsidR="00B453BA">
        <w:rPr>
          <w:color w:val="000000"/>
        </w:rPr>
        <w:t>[</w:t>
      </w:r>
      <w:r w:rsidR="00B453BA" w:rsidRPr="00E401AB">
        <w:rPr>
          <w:color w:val="000000"/>
          <w:highlight w:val="yellow"/>
        </w:rPr>
        <w:t>--</w:t>
      </w:r>
      <w:r w:rsidR="00B453BA">
        <w:rPr>
          <w:color w:val="000000"/>
        </w:rPr>
        <w:t>]</w:t>
      </w:r>
      <w:r w:rsidR="006F14CA">
        <w:rPr>
          <w:color w:val="000000"/>
        </w:rPr>
        <w:t xml:space="preserve"> de </w:t>
      </w:r>
      <w:r w:rsidR="00B453BA">
        <w:rPr>
          <w:color w:val="000000"/>
        </w:rPr>
        <w:t>[</w:t>
      </w:r>
      <w:r w:rsidR="00B453BA" w:rsidRPr="00E401AB">
        <w:rPr>
          <w:color w:val="000000"/>
          <w:highlight w:val="yellow"/>
        </w:rPr>
        <w:t>--</w:t>
      </w:r>
      <w:r w:rsidR="00B453BA">
        <w:rPr>
          <w:color w:val="000000"/>
        </w:rPr>
        <w:t>]</w:t>
      </w:r>
      <w:r w:rsidR="006F14CA">
        <w:rPr>
          <w:color w:val="000000"/>
        </w:rPr>
        <w:t xml:space="preserve"> de </w:t>
      </w:r>
      <w:r w:rsidR="00B453BA">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r w:rsidR="008A6267">
        <w:rPr>
          <w:color w:val="000000"/>
        </w:rPr>
        <w:t xml:space="preserve"> </w:t>
      </w:r>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468FCF5F"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“uma fração de campo, localizado no distrito de Seival, município de Candiota/RS,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5A450E" w:rsidRPr="004874C9">
        <w:rPr>
          <w:color w:val="000000"/>
        </w:rPr>
        <w:t>,</w:t>
      </w:r>
      <w:r w:rsidR="005A450E">
        <w:rPr>
          <w:color w:val="000000"/>
        </w:rPr>
        <w:t xml:space="preserve"> </w:t>
      </w:r>
      <w:r>
        <w:rPr>
          <w:color w:val="000000"/>
        </w:rPr>
        <w:t>avaliado em R$ </w:t>
      </w:r>
      <w:r w:rsidR="00B453BA">
        <w:rPr>
          <w:color w:val="000000"/>
        </w:rPr>
        <w:t>[</w:t>
      </w:r>
      <w:r w:rsidR="00B453BA" w:rsidRPr="00E401AB">
        <w:rPr>
          <w:color w:val="000000"/>
          <w:highlight w:val="yellow"/>
        </w:rPr>
        <w:t>--</w:t>
      </w:r>
      <w:r w:rsidR="00B453BA">
        <w:rPr>
          <w:color w:val="000000"/>
        </w:rPr>
        <w:t>]</w:t>
      </w:r>
      <w:r>
        <w:rPr>
          <w:color w:val="000000"/>
        </w:rPr>
        <w:t>(</w:t>
      </w:r>
      <w:r w:rsidR="00B453BA">
        <w:rPr>
          <w:color w:val="000000"/>
        </w:rPr>
        <w:t>[</w:t>
      </w:r>
      <w:r w:rsidR="00B453BA" w:rsidRPr="00E401AB">
        <w:rPr>
          <w:color w:val="000000"/>
          <w:highlight w:val="yellow"/>
        </w:rPr>
        <w:t>--</w:t>
      </w:r>
      <w:r w:rsidR="00B453BA">
        <w:rPr>
          <w:color w:val="000000"/>
        </w:rPr>
        <w:t>]</w:t>
      </w:r>
      <w:r>
        <w:rPr>
          <w:color w:val="000000"/>
        </w:rPr>
        <w:t xml:space="preserve"> reais)</w:t>
      </w:r>
      <w:r w:rsidR="005A450E">
        <w:rPr>
          <w:color w:val="000000"/>
        </w:rPr>
        <w:t xml:space="preserve">, em </w:t>
      </w:r>
      <w:r w:rsidR="00B453BA">
        <w:rPr>
          <w:color w:val="000000"/>
        </w:rPr>
        <w:t>[</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14745816"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Seival, </w:t>
      </w:r>
      <w:r w:rsidR="00136B85">
        <w:rPr>
          <w:i/>
          <w:color w:val="000000"/>
        </w:rPr>
        <w:t xml:space="preserve">zona urbana do </w:t>
      </w:r>
      <w:r w:rsidR="00136B85" w:rsidRPr="00BD48D5">
        <w:rPr>
          <w:i/>
          <w:color w:val="000000"/>
        </w:rPr>
        <w:t xml:space="preserve">município de Candiota/RS,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al da descrição desta área</w:t>
      </w:r>
      <w:r w:rsidR="00596687">
        <w:rPr>
          <w:i/>
          <w:color w:val="000000"/>
        </w:rPr>
        <w:t xml:space="preserve"> é o ponto P-02 de coordenadas </w:t>
      </w:r>
      <w:r w:rsidR="00F43146">
        <w:rPr>
          <w:i/>
          <w:color w:val="000000"/>
        </w:rPr>
        <w:t xml:space="preserve">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w:t>
      </w:r>
      <w:r w:rsidR="00F43146">
        <w:rPr>
          <w:i/>
          <w:color w:val="000000"/>
        </w:rPr>
        <w:lastRenderedPageBreak/>
        <w:t xml:space="preserve">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w:t>
      </w:r>
      <w:r w:rsidR="00B453BA">
        <w:rPr>
          <w:color w:val="000000"/>
        </w:rPr>
        <w:t>[</w:t>
      </w:r>
      <w:r w:rsidR="00B453BA" w:rsidRPr="00E401AB">
        <w:rPr>
          <w:color w:val="000000"/>
          <w:highlight w:val="yellow"/>
        </w:rPr>
        <w:t>--</w:t>
      </w:r>
      <w:r w:rsidR="00B453BA">
        <w:rPr>
          <w:color w:val="000000"/>
        </w:rPr>
        <w:t>]([</w:t>
      </w:r>
      <w:r w:rsidR="00B453BA" w:rsidRPr="00E401AB">
        <w:rPr>
          <w:color w:val="000000"/>
          <w:highlight w:val="yellow"/>
        </w:rPr>
        <w:t>--</w:t>
      </w:r>
      <w:r w:rsidR="00B453BA">
        <w:rPr>
          <w:color w:val="000000"/>
        </w:rPr>
        <w:t>] reais), em [</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r>
        <w:rPr>
          <w:color w:val="000000"/>
        </w:rPr>
        <w:t>.</w:t>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51DD2EC5"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r w:rsidR="00E167C4">
        <w:rPr>
          <w:szCs w:val="24"/>
        </w:rPr>
        <w:t xml:space="preserve">havendo ocorrido, </w:t>
      </w:r>
      <w:r w:rsidR="00A909D4" w:rsidRPr="009D3065">
        <w:rPr>
          <w:szCs w:val="24"/>
        </w:rPr>
        <w:t>a seu critério</w:t>
      </w:r>
      <w:r w:rsidR="00514059">
        <w:rPr>
          <w:szCs w:val="24"/>
        </w:rPr>
        <w:t xml:space="preserve"> e às expensas da PAMPA SUL</w:t>
      </w:r>
      <w:r w:rsidR="00A909D4" w:rsidRPr="009D3065">
        <w:rPr>
          <w:szCs w:val="24"/>
        </w:rPr>
        <w:t>, depreciação da garantia.</w:t>
      </w:r>
      <w:r w:rsidR="00924FF6">
        <w:rPr>
          <w:szCs w:val="24"/>
        </w:rPr>
        <w:t xml:space="preserve"> [</w:t>
      </w:r>
      <w:r w:rsidR="00924FF6" w:rsidRPr="00076D2F">
        <w:rPr>
          <w:b/>
          <w:bCs/>
          <w:szCs w:val="24"/>
          <w:highlight w:val="yellow"/>
        </w:rPr>
        <w:t xml:space="preserve">NOTA: SUGERIMOS </w:t>
      </w:r>
      <w:r w:rsidR="00E167C4" w:rsidRPr="00076D2F">
        <w:rPr>
          <w:b/>
          <w:bCs/>
          <w:szCs w:val="24"/>
          <w:highlight w:val="yellow"/>
        </w:rPr>
        <w:t>DEIXAS CLARO QUE OS CUSTOS SERÃO SUPORTADOS PELA PAMPA SUL. A SER CONFIRMADO COM O BNDES</w:t>
      </w:r>
      <w:r w:rsidR="00924FF6">
        <w:rPr>
          <w:szCs w:val="24"/>
        </w:rPr>
        <w:t>]</w:t>
      </w:r>
    </w:p>
    <w:p w14:paraId="79D03D54" w14:textId="6C68C841" w:rsidR="00126FBD" w:rsidRPr="00291BCC" w:rsidRDefault="00126FBD" w:rsidP="00076D2F">
      <w:pPr>
        <w:pStyle w:val="Ttulo1"/>
        <w:tabs>
          <w:tab w:val="left" w:pos="567"/>
          <w:tab w:val="left" w:pos="3945"/>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8B351B">
        <w:rPr>
          <w:rFonts w:ascii="Arial" w:hAnsi="Arial" w:cs="Arial"/>
        </w:rPr>
        <w:t>Subcréditos</w:t>
      </w:r>
      <w:proofErr w:type="spellEnd"/>
      <w:r w:rsidRPr="008B351B">
        <w:rPr>
          <w:rFonts w:ascii="Arial" w:hAnsi="Arial" w:cs="Arial"/>
        </w:rPr>
        <w:t>,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lastRenderedPageBreak/>
        <w:t>Subcrédito</w:t>
      </w:r>
      <w:proofErr w:type="spellEnd"/>
      <w:r w:rsidRPr="008B351B">
        <w:rPr>
          <w:rFonts w:cs="Arial"/>
          <w:szCs w:val="24"/>
        </w:rPr>
        <w:t xml:space="preserve">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proofErr w:type="spellStart"/>
      <w:r w:rsidRPr="008B351B">
        <w:rPr>
          <w:rFonts w:cs="Arial"/>
          <w:szCs w:val="24"/>
        </w:rPr>
        <w:t>Subcrédito</w:t>
      </w:r>
      <w:proofErr w:type="spellEnd"/>
      <w:r w:rsidRPr="008B351B">
        <w:rPr>
          <w:rFonts w:cs="Arial"/>
          <w:szCs w:val="24"/>
        </w:rPr>
        <w:t xml:space="preserve">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15 de janeiro de 2020,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7DFE0D54" w14:textId="04CE7013" w:rsidR="004D2EAC" w:rsidRPr="008B351B" w:rsidRDefault="004D2EAC" w:rsidP="004D2EAC">
      <w:pPr>
        <w:pStyle w:val="BNDES"/>
        <w:rPr>
          <w:rFonts w:cs="Arial"/>
          <w:szCs w:val="24"/>
        </w:rPr>
      </w:pPr>
      <w:r w:rsidRPr="008B351B">
        <w:rPr>
          <w:rFonts w:cs="Arial"/>
          <w:b/>
          <w:u w:val="single"/>
        </w:rPr>
        <w:t>II – Prazo para Pagamento</w:t>
      </w:r>
      <w:r w:rsidRPr="008B351B">
        <w:rPr>
          <w:rFonts w:cs="Arial"/>
          <w:b/>
        </w:rPr>
        <w:t xml:space="preserve">: </w:t>
      </w: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596687" w:rsidP="004D2EAC">
      <w:pPr>
        <w:tabs>
          <w:tab w:val="left" w:pos="1418"/>
        </w:tabs>
        <w:rPr>
          <w:rFonts w:ascii="Arial" w:hAnsi="Arial" w:cs="Arial"/>
        </w:rPr>
      </w:pPr>
      <w:r>
        <w:rPr>
          <w:rFonts w:ascii="Arial" w:hAnsi="Arial" w:cs="Arial"/>
          <w:noProof/>
        </w:rPr>
        <w:pict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9" o:title=""/>
            <w10:wrap type="square"/>
          </v:shape>
          <o:OLEObject Type="Embed" ProgID="Equation.3" ShapeID="_x0000_s1026" DrawAspect="Content" ObjectID="_1658314445" r:id="rId10"/>
        </w:pi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1" o:title=""/>
          </v:shape>
          <o:OLEObject Type="Embed" ProgID="Equation.3" ShapeID="_x0000_i1026" DrawAspect="Content" ObjectID="_1658314444" r:id="rId12"/>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 xml:space="preserve">O montante correspondente à parcela da TJLP que vier a exceder 6% (seis por cento) ao ano será capitalizado no dia 15 (quinze) de cada mês </w:t>
      </w:r>
      <w:r w:rsidRPr="008B351B">
        <w:rPr>
          <w:rFonts w:cs="Arial"/>
          <w:szCs w:val="24"/>
        </w:rPr>
        <w:lastRenderedPageBreak/>
        <w:t>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(ii)</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lastRenderedPageBreak/>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3"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63B48B74" w14:textId="1862E6CC" w:rsidR="00B453BA"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B453BA">
        <w:rPr>
          <w:rFonts w:ascii="Arial" w:hAnsi="Arial" w:cs="Arial"/>
          <w:b/>
        </w:rPr>
        <w:t xml:space="preserve"> 476</w:t>
      </w:r>
      <w:r w:rsidR="00C539F7">
        <w:rPr>
          <w:rFonts w:ascii="Arial" w:hAnsi="Arial" w:cs="Arial"/>
          <w:b/>
        </w:rPr>
        <w:t>:</w:t>
      </w:r>
    </w:p>
    <w:p w14:paraId="253CCFC4" w14:textId="77777777" w:rsidR="008E1176" w:rsidRPr="00317D05" w:rsidRDefault="008E1176" w:rsidP="00596687">
      <w:pPr>
        <w:tabs>
          <w:tab w:val="left" w:pos="1701"/>
          <w:tab w:val="right" w:pos="9072"/>
        </w:tabs>
        <w:jc w:val="both"/>
        <w:rPr>
          <w:rFonts w:ascii="Arial" w:hAnsi="Arial" w:cs="Arial"/>
          <w:b/>
        </w:rPr>
      </w:pPr>
    </w:p>
    <w:p w14:paraId="56BDA098" w14:textId="40FD81CF" w:rsidR="008E1176" w:rsidRPr="00596687" w:rsidRDefault="008E1176" w:rsidP="008E0DC6">
      <w:pPr>
        <w:spacing w:line="276" w:lineRule="auto"/>
        <w:jc w:val="both"/>
        <w:rPr>
          <w:rFonts w:ascii="Arial" w:hAnsi="Arial" w:cs="Arial"/>
        </w:rPr>
      </w:pPr>
      <w:r w:rsidRPr="00596687">
        <w:rPr>
          <w:rFonts w:ascii="Arial" w:hAnsi="Arial" w:cs="Arial"/>
        </w:rPr>
        <w:t>Termos iniciados em letras maiúsculas abaixo deverão ter o mesmo significado a eles atribuído na ESCRITURA DE EMISSÃO 476 salvo se definidos de outra forma abaixo.</w:t>
      </w:r>
    </w:p>
    <w:p w14:paraId="5869BDC3" w14:textId="77777777" w:rsidR="008E0DC6" w:rsidRPr="00596687" w:rsidRDefault="008E0DC6" w:rsidP="00596687">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1176" w:rsidRPr="00317D05" w14:paraId="0266415F" w14:textId="77777777" w:rsidTr="008E1176">
        <w:tc>
          <w:tcPr>
            <w:tcW w:w="9209" w:type="dxa"/>
            <w:tcMar>
              <w:top w:w="0" w:type="dxa"/>
              <w:left w:w="28" w:type="dxa"/>
              <w:bottom w:w="0" w:type="dxa"/>
              <w:right w:w="28" w:type="dxa"/>
            </w:tcMar>
          </w:tcPr>
          <w:p w14:paraId="059F9D2B" w14:textId="2CBE46C1" w:rsidR="008E1176" w:rsidRPr="00596687" w:rsidRDefault="008E1176" w:rsidP="008E1176">
            <w:pPr>
              <w:spacing w:line="320" w:lineRule="exact"/>
              <w:rPr>
                <w:rFonts w:ascii="Arial" w:hAnsi="Arial" w:cs="Arial"/>
                <w:b/>
                <w:bCs/>
              </w:rPr>
            </w:pPr>
            <w:r w:rsidRPr="00596687">
              <w:rPr>
                <w:rFonts w:ascii="Arial" w:hAnsi="Arial" w:cs="Arial"/>
                <w:b/>
                <w:bCs/>
                <w:u w:val="single"/>
              </w:rPr>
              <w:t>I- Valor Total da Emissão</w:t>
            </w:r>
            <w:r w:rsidRPr="00596687">
              <w:rPr>
                <w:rFonts w:ascii="Arial" w:hAnsi="Arial" w:cs="Arial"/>
                <w:b/>
                <w:bCs/>
              </w:rPr>
              <w:t>:</w:t>
            </w:r>
          </w:p>
          <w:p w14:paraId="1AAD3381" w14:textId="77777777" w:rsidR="008E1176" w:rsidRPr="00596687" w:rsidRDefault="008E1176" w:rsidP="008E1176">
            <w:pPr>
              <w:spacing w:line="320" w:lineRule="exact"/>
              <w:rPr>
                <w:rFonts w:ascii="Arial" w:hAnsi="Arial" w:cs="Arial"/>
                <w:snapToGrid w:val="0"/>
              </w:rPr>
            </w:pPr>
          </w:p>
          <w:p w14:paraId="4906178D" w14:textId="77777777" w:rsidR="008E1176" w:rsidRPr="00596687" w:rsidRDefault="008E1176" w:rsidP="008E1176">
            <w:pPr>
              <w:spacing w:line="320" w:lineRule="exact"/>
              <w:jc w:val="both"/>
              <w:rPr>
                <w:rFonts w:ascii="Arial" w:hAnsi="Arial" w:cs="Arial"/>
              </w:rPr>
            </w:pPr>
            <w:r w:rsidRPr="00596687">
              <w:rPr>
                <w:rFonts w:ascii="Arial" w:hAnsi="Arial" w:cs="Arial"/>
              </w:rPr>
              <w:t>O valor total da Emissão será de R$340.000.000,00 (trezentos e quarenta milhões de reais), na Data de Emissão.</w:t>
            </w:r>
          </w:p>
          <w:p w14:paraId="3EBD6205" w14:textId="101677FE" w:rsidR="008E1176" w:rsidRPr="00596687" w:rsidRDefault="008E1176" w:rsidP="008E1176">
            <w:pPr>
              <w:spacing w:line="320" w:lineRule="exact"/>
              <w:jc w:val="both"/>
              <w:rPr>
                <w:rFonts w:ascii="Arial" w:hAnsi="Arial" w:cs="Arial"/>
                <w:snapToGrid w:val="0"/>
              </w:rPr>
            </w:pPr>
          </w:p>
        </w:tc>
      </w:tr>
      <w:tr w:rsidR="008E1176" w:rsidRPr="00317D05" w14:paraId="098CE9FF" w14:textId="77777777" w:rsidTr="008E1176">
        <w:tc>
          <w:tcPr>
            <w:tcW w:w="9209" w:type="dxa"/>
            <w:tcMar>
              <w:top w:w="0" w:type="dxa"/>
              <w:left w:w="28" w:type="dxa"/>
              <w:bottom w:w="0" w:type="dxa"/>
              <w:right w:w="28" w:type="dxa"/>
            </w:tcMar>
          </w:tcPr>
          <w:p w14:paraId="1137431D" w14:textId="183FC62A"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II - Quantidade de Debêntures</w:t>
            </w:r>
            <w:r w:rsidRPr="00596687">
              <w:rPr>
                <w:rFonts w:ascii="Arial" w:hAnsi="Arial" w:cs="Arial"/>
                <w:b/>
                <w:bCs/>
                <w:lang w:eastAsia="ar-SA"/>
              </w:rPr>
              <w:t>:</w:t>
            </w:r>
          </w:p>
          <w:p w14:paraId="61A1F8A5" w14:textId="77777777" w:rsidR="008E1176" w:rsidRPr="00596687" w:rsidRDefault="008E1176" w:rsidP="008E1176">
            <w:pPr>
              <w:suppressAutoHyphens/>
              <w:spacing w:line="320" w:lineRule="exact"/>
              <w:rPr>
                <w:rFonts w:ascii="Arial" w:hAnsi="Arial" w:cs="Arial"/>
                <w:b/>
                <w:bCs/>
                <w:lang w:eastAsia="ar-SA"/>
              </w:rPr>
            </w:pPr>
          </w:p>
          <w:p w14:paraId="684DDFA9" w14:textId="77777777" w:rsidR="008E1176" w:rsidRPr="00596687" w:rsidRDefault="008E1176" w:rsidP="008E1176">
            <w:pPr>
              <w:suppressAutoHyphens/>
              <w:spacing w:line="320" w:lineRule="exact"/>
              <w:jc w:val="both"/>
              <w:rPr>
                <w:rFonts w:ascii="Arial" w:hAnsi="Arial" w:cs="Arial"/>
              </w:rPr>
            </w:pPr>
            <w:r w:rsidRPr="00596687">
              <w:rPr>
                <w:rFonts w:ascii="Arial" w:hAnsi="Arial" w:cs="Arial"/>
              </w:rPr>
              <w:t>Serão emitidas 340.000 (trezentas e quarenta mil) Debêntures, em 2 (duas) séries, sendo (i) 102.000 (cento e duas mil) Debêntures da primeira série (“</w:t>
            </w:r>
            <w:r w:rsidRPr="00596687">
              <w:rPr>
                <w:rFonts w:ascii="Arial" w:hAnsi="Arial" w:cs="Arial"/>
                <w:u w:val="single"/>
              </w:rPr>
              <w:t>Debêntures da Primeira Série</w:t>
            </w:r>
            <w:r w:rsidRPr="00596687">
              <w:rPr>
                <w:rFonts w:ascii="Arial" w:hAnsi="Arial" w:cs="Arial"/>
              </w:rPr>
              <w:t>”) e (ii) 238.000 (duzentas e trinta e oito mil) Debêntures da segunda série (“</w:t>
            </w:r>
            <w:r w:rsidRPr="00596687">
              <w:rPr>
                <w:rFonts w:ascii="Arial" w:hAnsi="Arial" w:cs="Arial"/>
                <w:u w:val="single"/>
              </w:rPr>
              <w:t>Debêntures da Segunda Série</w:t>
            </w:r>
            <w:r w:rsidRPr="00596687">
              <w:rPr>
                <w:rFonts w:ascii="Arial" w:hAnsi="Arial" w:cs="Arial"/>
              </w:rPr>
              <w:t>” e, quando referidas em conjunto com as Debêntures da Primeira Série, “</w:t>
            </w:r>
            <w:r w:rsidRPr="00596687">
              <w:rPr>
                <w:rFonts w:ascii="Arial" w:hAnsi="Arial" w:cs="Arial"/>
                <w:u w:val="single"/>
              </w:rPr>
              <w:t>Debêntures</w:t>
            </w:r>
            <w:r w:rsidRPr="00596687">
              <w:rPr>
                <w:rFonts w:ascii="Arial" w:hAnsi="Arial" w:cs="Arial"/>
              </w:rPr>
              <w:t>”).</w:t>
            </w:r>
          </w:p>
          <w:p w14:paraId="52E3D5C6" w14:textId="59568C36" w:rsidR="008E1176" w:rsidRPr="00596687" w:rsidRDefault="008E1176" w:rsidP="008E1176">
            <w:pPr>
              <w:suppressAutoHyphens/>
              <w:spacing w:line="320" w:lineRule="exact"/>
              <w:jc w:val="both"/>
              <w:rPr>
                <w:rFonts w:ascii="Arial" w:hAnsi="Arial" w:cs="Arial"/>
                <w:lang w:eastAsia="ar-SA"/>
              </w:rPr>
            </w:pPr>
          </w:p>
        </w:tc>
      </w:tr>
      <w:tr w:rsidR="008E1176" w:rsidRPr="00317D05" w14:paraId="18681E2B" w14:textId="77777777" w:rsidTr="008E1176">
        <w:trPr>
          <w:trHeight w:val="5120"/>
        </w:trPr>
        <w:tc>
          <w:tcPr>
            <w:tcW w:w="9209" w:type="dxa"/>
            <w:tcMar>
              <w:top w:w="0" w:type="dxa"/>
              <w:left w:w="28" w:type="dxa"/>
              <w:bottom w:w="0" w:type="dxa"/>
              <w:right w:w="28" w:type="dxa"/>
            </w:tcMar>
          </w:tcPr>
          <w:p w14:paraId="3A816EF5" w14:textId="6517FEAF"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III - Valor Nominal Unitário</w:t>
            </w:r>
            <w:r w:rsidRPr="00596687">
              <w:rPr>
                <w:rFonts w:ascii="Arial" w:hAnsi="Arial" w:cs="Arial"/>
                <w:b/>
                <w:bCs/>
                <w:lang w:eastAsia="ar-SA"/>
              </w:rPr>
              <w:t>:</w:t>
            </w:r>
          </w:p>
          <w:p w14:paraId="64925CD2" w14:textId="77777777" w:rsidR="008E1176" w:rsidRPr="00596687" w:rsidRDefault="008E1176" w:rsidP="008E1176">
            <w:pPr>
              <w:suppressAutoHyphens/>
              <w:spacing w:line="320" w:lineRule="exact"/>
              <w:rPr>
                <w:rFonts w:ascii="Arial" w:hAnsi="Arial" w:cs="Arial"/>
                <w:b/>
                <w:bCs/>
                <w:lang w:eastAsia="ar-SA"/>
              </w:rPr>
            </w:pPr>
          </w:p>
          <w:p w14:paraId="79EFF640" w14:textId="4D50A167" w:rsidR="008E1176" w:rsidRPr="00596687" w:rsidRDefault="008E1176" w:rsidP="008E1176">
            <w:pPr>
              <w:suppressAutoHyphens/>
              <w:spacing w:line="320" w:lineRule="exact"/>
              <w:jc w:val="both"/>
              <w:rPr>
                <w:rFonts w:ascii="Arial" w:hAnsi="Arial" w:cs="Arial"/>
              </w:rPr>
            </w:pPr>
            <w:r w:rsidRPr="00596687">
              <w:rPr>
                <w:rFonts w:ascii="Arial" w:hAnsi="Arial" w:cs="Arial"/>
              </w:rPr>
              <w:t>O valor nominal unitário das Debêntures, na Data de Emissão, será de R$1.000,00</w:t>
            </w:r>
            <w:r w:rsidRPr="00596687" w:rsidDel="00E42C46">
              <w:rPr>
                <w:rFonts w:ascii="Arial" w:hAnsi="Arial" w:cs="Arial"/>
              </w:rPr>
              <w:t xml:space="preserve"> </w:t>
            </w:r>
            <w:r w:rsidRPr="00596687">
              <w:rPr>
                <w:rFonts w:ascii="Arial" w:hAnsi="Arial" w:cs="Arial"/>
              </w:rPr>
              <w:t>(mil reais) (“</w:t>
            </w:r>
            <w:r w:rsidRPr="00596687">
              <w:rPr>
                <w:rFonts w:ascii="Arial" w:hAnsi="Arial" w:cs="Arial"/>
                <w:bCs/>
                <w:u w:val="single"/>
              </w:rPr>
              <w:t>Valor Nominal Unitário</w:t>
            </w:r>
            <w:r w:rsidRPr="00596687">
              <w:rPr>
                <w:rFonts w:ascii="Arial" w:hAnsi="Arial" w:cs="Arial"/>
              </w:rPr>
              <w:t>”).</w:t>
            </w:r>
          </w:p>
          <w:p w14:paraId="294CDCD0" w14:textId="77777777" w:rsidR="008E1176" w:rsidRPr="00596687" w:rsidRDefault="008E1176" w:rsidP="008E1176">
            <w:pPr>
              <w:suppressAutoHyphens/>
              <w:spacing w:line="320" w:lineRule="exact"/>
              <w:jc w:val="both"/>
              <w:rPr>
                <w:rFonts w:ascii="Arial" w:hAnsi="Arial" w:cs="Arial"/>
                <w:lang w:eastAsia="ar-SA"/>
              </w:rPr>
            </w:pPr>
          </w:p>
          <w:p w14:paraId="128A84AC" w14:textId="5DFFD355"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IV - Data de Emissão</w:t>
            </w:r>
            <w:r w:rsidRPr="00596687">
              <w:rPr>
                <w:rFonts w:ascii="Arial" w:hAnsi="Arial" w:cs="Arial"/>
                <w:b/>
                <w:bCs/>
                <w:lang w:eastAsia="ar-SA"/>
              </w:rPr>
              <w:t>:</w:t>
            </w:r>
          </w:p>
          <w:p w14:paraId="3A5B4510" w14:textId="77777777" w:rsidR="008E1176" w:rsidRPr="00596687" w:rsidRDefault="008E1176" w:rsidP="008E1176">
            <w:pPr>
              <w:suppressAutoHyphens/>
              <w:spacing w:line="320" w:lineRule="exact"/>
              <w:rPr>
                <w:rFonts w:ascii="Arial" w:hAnsi="Arial" w:cs="Arial"/>
                <w:b/>
                <w:bCs/>
                <w:lang w:eastAsia="ar-SA"/>
              </w:rPr>
            </w:pPr>
          </w:p>
          <w:p w14:paraId="671081E4" w14:textId="77777777" w:rsidR="008E1176" w:rsidRPr="00596687" w:rsidRDefault="008E1176" w:rsidP="008E1176">
            <w:pPr>
              <w:spacing w:line="320" w:lineRule="exact"/>
              <w:jc w:val="both"/>
              <w:rPr>
                <w:rFonts w:ascii="Arial" w:hAnsi="Arial" w:cs="Arial"/>
              </w:rPr>
            </w:pPr>
            <w:r w:rsidRPr="00596687">
              <w:rPr>
                <w:rFonts w:ascii="Arial" w:hAnsi="Arial" w:cs="Arial"/>
              </w:rPr>
              <w:t>Para todos os fins e efeitos legais, a data de emissão das Debêntures será o dia [</w:t>
            </w:r>
            <w:r w:rsidRPr="00596687">
              <w:rPr>
                <w:rFonts w:ascii="Arial" w:hAnsi="Arial" w:cs="Arial"/>
                <w:highlight w:val="yellow"/>
              </w:rPr>
              <w:t>--</w:t>
            </w:r>
            <w:r w:rsidRPr="00596687">
              <w:rPr>
                <w:rFonts w:ascii="Arial" w:hAnsi="Arial" w:cs="Arial"/>
              </w:rPr>
              <w:t>] de [</w:t>
            </w:r>
            <w:r w:rsidRPr="00596687">
              <w:rPr>
                <w:rFonts w:ascii="Arial" w:hAnsi="Arial" w:cs="Arial"/>
                <w:highlight w:val="yellow"/>
              </w:rPr>
              <w:t>--</w:t>
            </w:r>
            <w:r w:rsidRPr="00596687">
              <w:rPr>
                <w:rFonts w:ascii="Arial" w:hAnsi="Arial" w:cs="Arial"/>
              </w:rPr>
              <w:t>] de 2020 (“</w:t>
            </w:r>
            <w:r w:rsidRPr="00596687">
              <w:rPr>
                <w:rFonts w:ascii="Arial" w:hAnsi="Arial" w:cs="Arial"/>
                <w:u w:val="single"/>
              </w:rPr>
              <w:t>Data de Emissão</w:t>
            </w:r>
            <w:r w:rsidRPr="00596687">
              <w:rPr>
                <w:rFonts w:ascii="Arial" w:hAnsi="Arial" w:cs="Arial"/>
              </w:rPr>
              <w:t>”).</w:t>
            </w:r>
          </w:p>
          <w:p w14:paraId="5F4563A0" w14:textId="77777777" w:rsidR="008E1176" w:rsidRPr="00596687" w:rsidRDefault="008E1176" w:rsidP="008E1176">
            <w:pPr>
              <w:suppressAutoHyphens/>
              <w:spacing w:line="320" w:lineRule="exact"/>
              <w:rPr>
                <w:rFonts w:ascii="Arial" w:hAnsi="Arial" w:cs="Arial"/>
                <w:u w:val="single"/>
                <w:lang w:eastAsia="ar-SA"/>
              </w:rPr>
            </w:pPr>
          </w:p>
          <w:p w14:paraId="7F53E5A3" w14:textId="05E38A6B"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V - Data de Vencimento</w:t>
            </w:r>
            <w:r w:rsidRPr="00596687">
              <w:rPr>
                <w:rFonts w:ascii="Arial" w:hAnsi="Arial" w:cs="Arial"/>
                <w:b/>
                <w:bCs/>
                <w:lang w:eastAsia="ar-SA"/>
              </w:rPr>
              <w:t>:</w:t>
            </w:r>
          </w:p>
          <w:p w14:paraId="0541E219" w14:textId="77777777" w:rsidR="008E1176" w:rsidRPr="00596687" w:rsidRDefault="008E1176" w:rsidP="008E1176">
            <w:pPr>
              <w:suppressAutoHyphens/>
              <w:spacing w:line="320" w:lineRule="exact"/>
              <w:rPr>
                <w:rFonts w:ascii="Arial" w:hAnsi="Arial" w:cs="Arial"/>
                <w:b/>
                <w:bCs/>
                <w:lang w:eastAsia="ar-SA"/>
              </w:rPr>
            </w:pPr>
          </w:p>
          <w:p w14:paraId="509D87F0" w14:textId="14F45145" w:rsidR="008E1176" w:rsidRPr="00596687" w:rsidRDefault="008E1176" w:rsidP="008E1176">
            <w:pPr>
              <w:tabs>
                <w:tab w:val="num" w:pos="1249"/>
              </w:tabs>
              <w:spacing w:line="320" w:lineRule="exact"/>
              <w:jc w:val="both"/>
              <w:rPr>
                <w:rFonts w:ascii="Arial" w:hAnsi="Arial" w:cs="Arial"/>
              </w:rPr>
            </w:pPr>
            <w:r w:rsidRPr="00596687">
              <w:rPr>
                <w:rFonts w:ascii="Arial" w:hAnsi="Arial" w:cs="Arial"/>
              </w:rPr>
              <w:t>Ressalvadas as hipóteses de vencimento antecipado das Debêntures da respectiva série, conforme os termos previstos na Escritura de Emissão</w:t>
            </w:r>
            <w:r w:rsidR="00175864">
              <w:rPr>
                <w:rFonts w:ascii="Arial" w:hAnsi="Arial" w:cs="Arial"/>
              </w:rPr>
              <w:t xml:space="preserve"> 476</w:t>
            </w:r>
            <w:r w:rsidRPr="00596687">
              <w:rPr>
                <w:rFonts w:ascii="Arial" w:hAnsi="Arial" w:cs="Arial"/>
              </w:rPr>
              <w:t xml:space="preserve">, as Debêntures terão os seguintes prazos e datas de vencimento: </w:t>
            </w:r>
          </w:p>
          <w:p w14:paraId="4674E76A" w14:textId="77777777" w:rsidR="008E1176" w:rsidRPr="00596687" w:rsidRDefault="008E1176" w:rsidP="008E1176">
            <w:pPr>
              <w:pStyle w:val="PargrafodaLista"/>
              <w:numPr>
                <w:ilvl w:val="0"/>
                <w:numId w:val="21"/>
              </w:numPr>
              <w:tabs>
                <w:tab w:val="num" w:pos="2041"/>
              </w:tabs>
              <w:spacing w:line="320" w:lineRule="exact"/>
              <w:jc w:val="both"/>
              <w:rPr>
                <w:rFonts w:ascii="Arial" w:hAnsi="Arial" w:cs="Arial"/>
              </w:rPr>
            </w:pPr>
            <w:r w:rsidRPr="00596687">
              <w:rPr>
                <w:rFonts w:ascii="Arial" w:hAnsi="Arial" w:cs="Arial"/>
              </w:rPr>
              <w:t>Debêntures da Primeira Série: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dias contados da Data de Emissão, vencendo-se, portanto, em 15 de abril de 2028 (“</w:t>
            </w:r>
            <w:r w:rsidRPr="00596687">
              <w:rPr>
                <w:rFonts w:ascii="Arial" w:hAnsi="Arial" w:cs="Arial"/>
                <w:bCs/>
                <w:u w:val="single"/>
              </w:rPr>
              <w:t>Data de Vencimento da Primeira Série</w:t>
            </w:r>
            <w:r w:rsidRPr="00596687">
              <w:rPr>
                <w:rFonts w:ascii="Arial" w:hAnsi="Arial" w:cs="Arial"/>
              </w:rPr>
              <w:t>”); e</w:t>
            </w:r>
          </w:p>
          <w:p w14:paraId="42DB8449" w14:textId="77777777" w:rsidR="008E1176" w:rsidRPr="00596687" w:rsidRDefault="008E1176" w:rsidP="008E1176">
            <w:pPr>
              <w:pStyle w:val="PargrafodaLista"/>
              <w:numPr>
                <w:ilvl w:val="0"/>
                <w:numId w:val="21"/>
              </w:numPr>
              <w:spacing w:line="320" w:lineRule="exact"/>
              <w:jc w:val="both"/>
              <w:rPr>
                <w:rFonts w:ascii="Arial" w:hAnsi="Arial" w:cs="Arial"/>
                <w:lang w:eastAsia="ar-SA"/>
              </w:rPr>
            </w:pPr>
            <w:r w:rsidRPr="00596687">
              <w:rPr>
                <w:rFonts w:ascii="Arial" w:hAnsi="Arial" w:cs="Arial"/>
              </w:rPr>
              <w:lastRenderedPageBreak/>
              <w:t>Debêntures da Segunda Série: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dias contados da Data de Emissão, vencendo-se, portanto, em 15 de outubro de 2036 (“</w:t>
            </w:r>
            <w:r w:rsidRPr="00596687">
              <w:rPr>
                <w:rFonts w:ascii="Arial" w:hAnsi="Arial" w:cs="Arial"/>
                <w:bCs/>
                <w:u w:val="single"/>
              </w:rPr>
              <w:t>Data de Vencimento da Segunda Série</w:t>
            </w:r>
            <w:r w:rsidRPr="00596687">
              <w:rPr>
                <w:rFonts w:ascii="Arial" w:hAnsi="Arial" w:cs="Arial"/>
              </w:rPr>
              <w:t>”).</w:t>
            </w:r>
          </w:p>
          <w:p w14:paraId="67A3F7D9" w14:textId="4B8B878A" w:rsidR="008E1176" w:rsidRPr="00596687" w:rsidRDefault="008E1176" w:rsidP="00596687">
            <w:pPr>
              <w:pStyle w:val="PargrafodaLista"/>
              <w:spacing w:line="320" w:lineRule="exact"/>
              <w:ind w:left="1080"/>
              <w:jc w:val="both"/>
              <w:rPr>
                <w:rFonts w:ascii="Arial" w:hAnsi="Arial" w:cs="Arial"/>
                <w:lang w:eastAsia="ar-SA"/>
              </w:rPr>
            </w:pPr>
          </w:p>
        </w:tc>
      </w:tr>
      <w:tr w:rsidR="008E1176" w:rsidRPr="00317D05" w14:paraId="66850490" w14:textId="77777777" w:rsidTr="008E1176">
        <w:tc>
          <w:tcPr>
            <w:tcW w:w="9209" w:type="dxa"/>
            <w:tcMar>
              <w:top w:w="0" w:type="dxa"/>
              <w:left w:w="28" w:type="dxa"/>
              <w:bottom w:w="0" w:type="dxa"/>
              <w:right w:w="28" w:type="dxa"/>
            </w:tcMar>
          </w:tcPr>
          <w:p w14:paraId="3B08538A" w14:textId="1C0FA012" w:rsidR="008E1176" w:rsidRPr="00596687" w:rsidRDefault="008E1176" w:rsidP="008E1176">
            <w:pPr>
              <w:suppressAutoHyphens/>
              <w:spacing w:line="320" w:lineRule="exact"/>
              <w:rPr>
                <w:rFonts w:ascii="Arial" w:hAnsi="Arial" w:cs="Arial"/>
                <w:b/>
                <w:bCs/>
                <w:u w:val="single"/>
                <w:lang w:eastAsia="ar-SA"/>
              </w:rPr>
            </w:pPr>
            <w:r w:rsidRPr="00596687">
              <w:rPr>
                <w:rFonts w:ascii="Arial" w:hAnsi="Arial" w:cs="Arial"/>
                <w:b/>
                <w:bCs/>
                <w:u w:val="single"/>
                <w:lang w:eastAsia="ar-SA"/>
              </w:rPr>
              <w:lastRenderedPageBreak/>
              <w:t>VI - Atualização Monetária:</w:t>
            </w:r>
          </w:p>
          <w:p w14:paraId="1E7CA676" w14:textId="77777777" w:rsidR="008E1176" w:rsidRPr="00596687" w:rsidRDefault="008E1176" w:rsidP="008E1176">
            <w:pPr>
              <w:suppressAutoHyphens/>
              <w:spacing w:line="320" w:lineRule="exact"/>
              <w:rPr>
                <w:rFonts w:ascii="Arial" w:hAnsi="Arial" w:cs="Arial"/>
                <w:b/>
                <w:bCs/>
                <w:u w:val="single"/>
                <w:lang w:eastAsia="ar-SA"/>
              </w:rPr>
            </w:pPr>
          </w:p>
          <w:p w14:paraId="4A9FD4AC" w14:textId="4C941444" w:rsidR="008E1176" w:rsidRPr="00596687" w:rsidRDefault="008E1176" w:rsidP="008E1176">
            <w:pPr>
              <w:spacing w:line="320" w:lineRule="exact"/>
              <w:jc w:val="both"/>
              <w:rPr>
                <w:rFonts w:ascii="Arial" w:hAnsi="Arial" w:cs="Arial"/>
              </w:rPr>
            </w:pPr>
            <w:bookmarkStart w:id="2" w:name="_Hlk6395643"/>
            <w:r w:rsidRPr="00596687">
              <w:rPr>
                <w:rFonts w:ascii="Arial" w:hAnsi="Arial" w:cs="Arial"/>
              </w:rPr>
              <w:t>O Valor Nominal Unitário das Debêntures será atualizado pela variação acumulada do Índice Nacional de Preços ao Consumidor Amplo calculado (</w:t>
            </w:r>
            <w:r w:rsidRPr="00596687">
              <w:rPr>
                <w:rFonts w:ascii="Arial" w:hAnsi="Arial" w:cs="Arial"/>
                <w:bCs/>
              </w:rPr>
              <w:t>IPCA</w:t>
            </w:r>
            <w:r w:rsidRPr="00596687">
              <w:rPr>
                <w:rFonts w:ascii="Arial" w:hAnsi="Arial" w:cs="Arial"/>
              </w:rPr>
              <w:t>), divulgado mensalmente pelo Instituto Brasileiro de Geografia e Estatística (</w:t>
            </w:r>
            <w:r w:rsidRPr="00596687">
              <w:rPr>
                <w:rFonts w:ascii="Arial" w:hAnsi="Arial" w:cs="Arial"/>
                <w:bCs/>
              </w:rPr>
              <w:t>IBGE</w:t>
            </w:r>
            <w:r w:rsidRPr="00596687">
              <w:rPr>
                <w:rFonts w:ascii="Arial" w:hAnsi="Arial" w:cs="Arial"/>
              </w:rPr>
              <w:t>), desde a Data da Primeira Integralização das Debêntures até a data de seu efetivo pagamento (“</w:t>
            </w:r>
            <w:r w:rsidRPr="00596687">
              <w:rPr>
                <w:rFonts w:ascii="Arial" w:hAnsi="Arial" w:cs="Arial"/>
                <w:bCs/>
                <w:u w:val="single"/>
              </w:rPr>
              <w:t>Atualização Monetária das Debêntures</w:t>
            </w:r>
            <w:r w:rsidRPr="00596687">
              <w:rPr>
                <w:rFonts w:ascii="Arial" w:hAnsi="Arial" w:cs="Arial"/>
              </w:rPr>
              <w:t>”), sendo o produto da Atualização Monetária das Debêntures automaticamente incorporado ao Valor Nominal Unitário ou saldo do Valor Nominal Unitário das Debêntures (“</w:t>
            </w:r>
            <w:r w:rsidRPr="00596687">
              <w:rPr>
                <w:rFonts w:ascii="Arial" w:hAnsi="Arial" w:cs="Arial"/>
                <w:bCs/>
                <w:u w:val="single"/>
              </w:rPr>
              <w:t>Valor Nominal Atualizado das Debêntures</w:t>
            </w:r>
            <w:r w:rsidRPr="00596687">
              <w:rPr>
                <w:rFonts w:ascii="Arial" w:hAnsi="Arial" w:cs="Arial"/>
              </w:rPr>
              <w:t xml:space="preserve">”), calculado de forma </w:t>
            </w:r>
            <w:r w:rsidRPr="00596687">
              <w:rPr>
                <w:rFonts w:ascii="Arial" w:hAnsi="Arial" w:cs="Arial"/>
                <w:i/>
              </w:rPr>
              <w:t>pro rata temporis</w:t>
            </w:r>
            <w:r w:rsidRPr="00596687">
              <w:rPr>
                <w:rFonts w:ascii="Arial" w:hAnsi="Arial" w:cs="Arial"/>
              </w:rPr>
              <w:t xml:space="preserve"> por Dias Úteis </w:t>
            </w:r>
            <w:bookmarkEnd w:id="2"/>
            <w:r w:rsidRPr="00596687">
              <w:rPr>
                <w:rFonts w:ascii="Arial" w:hAnsi="Arial" w:cs="Arial"/>
              </w:rPr>
              <w:t>de acordo com a fórmula prevista na Escritura de Emissão</w:t>
            </w:r>
            <w:r w:rsidR="00175864">
              <w:rPr>
                <w:rFonts w:ascii="Arial" w:hAnsi="Arial" w:cs="Arial"/>
              </w:rPr>
              <w:t xml:space="preserve"> 476</w:t>
            </w:r>
            <w:r w:rsidRPr="00596687">
              <w:rPr>
                <w:rFonts w:ascii="Arial" w:hAnsi="Arial" w:cs="Arial"/>
              </w:rPr>
              <w:t>.</w:t>
            </w:r>
          </w:p>
          <w:p w14:paraId="638AFFD2" w14:textId="2F0AC121" w:rsidR="008E1176" w:rsidRPr="00596687" w:rsidRDefault="008E1176" w:rsidP="008E1176">
            <w:pPr>
              <w:spacing w:line="320" w:lineRule="exact"/>
              <w:jc w:val="both"/>
              <w:rPr>
                <w:rStyle w:val="CabealhoChar"/>
                <w:rFonts w:cs="Arial"/>
              </w:rPr>
            </w:pPr>
          </w:p>
        </w:tc>
      </w:tr>
      <w:tr w:rsidR="008E1176" w:rsidRPr="00317D05" w14:paraId="2A2EF75C" w14:textId="77777777" w:rsidTr="00596687">
        <w:tc>
          <w:tcPr>
            <w:tcW w:w="9209" w:type="dxa"/>
            <w:tcMar>
              <w:top w:w="0" w:type="dxa"/>
              <w:left w:w="28" w:type="dxa"/>
              <w:bottom w:w="0" w:type="dxa"/>
              <w:right w:w="28" w:type="dxa"/>
            </w:tcMar>
          </w:tcPr>
          <w:p w14:paraId="6239854A" w14:textId="2AEC07ED" w:rsidR="008E1176" w:rsidRPr="00596687" w:rsidRDefault="008E1176" w:rsidP="008E1176">
            <w:pPr>
              <w:suppressAutoHyphens/>
              <w:spacing w:line="320" w:lineRule="exact"/>
              <w:rPr>
                <w:rFonts w:ascii="Arial" w:hAnsi="Arial" w:cs="Arial"/>
                <w:b/>
                <w:bCs/>
                <w:u w:val="single"/>
                <w:lang w:eastAsia="ar-SA"/>
              </w:rPr>
            </w:pPr>
            <w:r w:rsidRPr="00596687">
              <w:rPr>
                <w:rFonts w:ascii="Arial" w:hAnsi="Arial" w:cs="Arial"/>
                <w:b/>
                <w:bCs/>
                <w:u w:val="single"/>
                <w:lang w:eastAsia="ar-SA"/>
              </w:rPr>
              <w:t>VII - Juros Remuneratórios:</w:t>
            </w:r>
          </w:p>
          <w:p w14:paraId="3BF8D48F" w14:textId="77777777" w:rsidR="008E1176" w:rsidRPr="00596687" w:rsidRDefault="008E1176" w:rsidP="008E1176">
            <w:pPr>
              <w:suppressAutoHyphens/>
              <w:spacing w:line="320" w:lineRule="exact"/>
              <w:rPr>
                <w:rFonts w:ascii="Arial" w:hAnsi="Arial" w:cs="Arial"/>
                <w:b/>
                <w:bCs/>
                <w:u w:val="single"/>
                <w:lang w:eastAsia="ar-SA"/>
              </w:rPr>
            </w:pPr>
          </w:p>
          <w:p w14:paraId="427A9643" w14:textId="3E7054F4" w:rsidR="008E1176" w:rsidRPr="00596687" w:rsidRDefault="008E1176" w:rsidP="008E1176">
            <w:pPr>
              <w:spacing w:line="320" w:lineRule="exact"/>
              <w:jc w:val="both"/>
              <w:rPr>
                <w:rFonts w:ascii="Arial" w:hAnsi="Arial" w:cs="Arial"/>
              </w:rPr>
            </w:pPr>
            <w:r w:rsidRPr="00596687">
              <w:rPr>
                <w:rFonts w:ascii="Arial" w:hAnsi="Arial" w:cs="Arial"/>
              </w:rPr>
              <w:t>Sobre o Valor Nominal Atualizado das Debêntures da Primeira Série incidirão juros remuneratórios correspondentes a 6,25% (seis inteiros e vinte e cinco centésimos por cento) ao ano (“</w:t>
            </w:r>
            <w:r w:rsidRPr="00596687">
              <w:rPr>
                <w:rFonts w:ascii="Arial" w:hAnsi="Arial" w:cs="Arial"/>
                <w:u w:val="single"/>
              </w:rPr>
              <w:t>Remuneração das Debêntures da Primeira Série</w:t>
            </w:r>
            <w:r w:rsidRPr="00596687">
              <w:rPr>
                <w:rFonts w:ascii="Arial" w:hAnsi="Arial" w:cs="Arial"/>
              </w:rPr>
              <w:t xml:space="preserve">”). A Remuneração das Debêntures da Primeira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w:t>
            </w:r>
            <w:r w:rsidR="00175864">
              <w:rPr>
                <w:rFonts w:ascii="Arial" w:hAnsi="Arial" w:cs="Arial"/>
              </w:rPr>
              <w:t xml:space="preserve"> 476</w:t>
            </w:r>
            <w:r w:rsidRPr="00596687">
              <w:rPr>
                <w:rFonts w:ascii="Arial" w:hAnsi="Arial" w:cs="Arial"/>
              </w:rPr>
              <w:t>) atribua às Debêntures qualquer classificação de risco (</w:t>
            </w:r>
            <w:r w:rsidRPr="00596687">
              <w:rPr>
                <w:rFonts w:ascii="Arial" w:hAnsi="Arial" w:cs="Arial"/>
                <w:i/>
                <w:iCs/>
              </w:rPr>
              <w:t>rating</w:t>
            </w:r>
            <w:r w:rsidRPr="00596687">
              <w:rPr>
                <w:rFonts w:ascii="Arial" w:hAnsi="Arial" w:cs="Arial"/>
              </w:rPr>
              <w:t xml:space="preserve">) inferior a AAA pela Standard &amp; Poor’s ou Fitch Ratings ou </w:t>
            </w:r>
            <w:proofErr w:type="spellStart"/>
            <w:r w:rsidRPr="00596687">
              <w:rPr>
                <w:rFonts w:ascii="Arial" w:hAnsi="Arial" w:cs="Arial"/>
              </w:rPr>
              <w:t>Aaa</w:t>
            </w:r>
            <w:proofErr w:type="spellEnd"/>
            <w:r w:rsidRPr="00596687">
              <w:rPr>
                <w:rFonts w:ascii="Arial" w:hAnsi="Arial" w:cs="Arial"/>
              </w:rPr>
              <w:t xml:space="preserve"> pela Moody’s, sobre o Valor </w:t>
            </w:r>
            <w:r w:rsidRPr="00596687">
              <w:rPr>
                <w:rFonts w:ascii="Arial" w:hAnsi="Arial" w:cs="Arial"/>
              </w:rPr>
              <w:lastRenderedPageBreak/>
              <w:t>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175864">
              <w:rPr>
                <w:rFonts w:ascii="Arial" w:hAnsi="Arial" w:cs="Arial"/>
              </w:rPr>
              <w:t xml:space="preserve"> 476</w:t>
            </w:r>
            <w:r w:rsidRPr="00596687">
              <w:rPr>
                <w:rFonts w:ascii="Arial" w:hAnsi="Arial" w:cs="Arial"/>
              </w:rPr>
              <w:t>, ficando a Emissora</w:t>
            </w:r>
            <w:r w:rsidRPr="00596687">
              <w:rPr>
                <w:rFonts w:ascii="Arial" w:hAnsi="Arial" w:cs="Arial"/>
                <w:bCs/>
              </w:rPr>
              <w:t xml:space="preserve"> ainda obrigada a pagar um prêmio aos Debenturistas</w:t>
            </w:r>
            <w:r w:rsidRPr="00596687">
              <w:rPr>
                <w:rFonts w:ascii="Arial" w:hAnsi="Arial" w:cs="Arial"/>
              </w:rPr>
              <w:t xml:space="preserve"> </w:t>
            </w:r>
            <w:r w:rsidRPr="00596687">
              <w:rPr>
                <w:rFonts w:ascii="Arial" w:hAnsi="Arial" w:cs="Arial"/>
                <w:bCs/>
              </w:rPr>
              <w:t xml:space="preserve">na </w:t>
            </w:r>
            <w:r w:rsidRPr="00596687">
              <w:rPr>
                <w:rFonts w:ascii="Arial" w:hAnsi="Arial" w:cs="Arial"/>
              </w:rPr>
              <w:t>Data de Pagamento da Remuneração das Debêntures da Primeira Série subsequente, em valor calculado de acordo com o disposto na Escritura de Emissão</w:t>
            </w:r>
            <w:r w:rsidR="00175864">
              <w:rPr>
                <w:rFonts w:ascii="Arial" w:hAnsi="Arial" w:cs="Arial"/>
              </w:rPr>
              <w:t xml:space="preserve"> 476</w:t>
            </w:r>
            <w:r w:rsidRPr="00596687">
              <w:rPr>
                <w:rFonts w:ascii="Arial" w:hAnsi="Arial" w:cs="Arial"/>
              </w:rPr>
              <w:t>.</w:t>
            </w:r>
          </w:p>
          <w:p w14:paraId="73E35703" w14:textId="77777777" w:rsidR="008E1176" w:rsidRPr="00596687" w:rsidRDefault="008E1176" w:rsidP="008E1176">
            <w:pPr>
              <w:spacing w:line="320" w:lineRule="exact"/>
              <w:jc w:val="both"/>
              <w:rPr>
                <w:rStyle w:val="CabealhoChar"/>
                <w:rFonts w:cs="Arial"/>
              </w:rPr>
            </w:pPr>
          </w:p>
          <w:p w14:paraId="007C1F0E" w14:textId="22FC5A09" w:rsidR="008E1176" w:rsidRPr="00596687" w:rsidRDefault="008E1176" w:rsidP="008E1176">
            <w:pPr>
              <w:spacing w:line="320" w:lineRule="exact"/>
              <w:jc w:val="both"/>
              <w:rPr>
                <w:rFonts w:ascii="Arial" w:hAnsi="Arial" w:cs="Arial"/>
              </w:rPr>
            </w:pPr>
            <w:r w:rsidRPr="00596687">
              <w:rPr>
                <w:rFonts w:ascii="Arial" w:hAnsi="Arial" w:cs="Arial"/>
              </w:rPr>
              <w:t>Sobre o Valor Nominal Atualizado das Debêntures da Segunda Série incidirão juros remuneratórios correspondentes a 7,50% (sete inteiros e cinquenta centésimos por cento) ao ano (“</w:t>
            </w:r>
            <w:r w:rsidRPr="00596687">
              <w:rPr>
                <w:rFonts w:ascii="Arial" w:hAnsi="Arial" w:cs="Arial"/>
                <w:u w:val="single"/>
              </w:rPr>
              <w:t>Remuneração das Debêntures da Segunda Série</w:t>
            </w:r>
            <w:r w:rsidRPr="00596687">
              <w:rPr>
                <w:rFonts w:ascii="Arial" w:hAnsi="Arial" w:cs="Arial"/>
              </w:rPr>
              <w:t xml:space="preserve">”). A Remuneração das Debêntures da Segunda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w:t>
            </w:r>
            <w:r w:rsidR="00175864">
              <w:rPr>
                <w:rFonts w:ascii="Arial" w:hAnsi="Arial" w:cs="Arial"/>
              </w:rPr>
              <w:t xml:space="preserve"> 476</w:t>
            </w:r>
            <w:r w:rsidRPr="00596687">
              <w:rPr>
                <w:rFonts w:ascii="Arial" w:hAnsi="Arial" w:cs="Arial"/>
              </w:rPr>
              <w:t>) atribua às Debêntures qualquer classificação de risco (</w:t>
            </w:r>
            <w:r w:rsidRPr="00596687">
              <w:rPr>
                <w:rFonts w:ascii="Arial" w:hAnsi="Arial" w:cs="Arial"/>
                <w:i/>
                <w:iCs/>
              </w:rPr>
              <w:t>rating</w:t>
            </w:r>
            <w:r w:rsidRPr="00596687">
              <w:rPr>
                <w:rFonts w:ascii="Arial" w:hAnsi="Arial" w:cs="Arial"/>
              </w:rPr>
              <w:t xml:space="preserve">) inferior a AAA pela Standard &amp; Poor’s ou Fitch Ratings ou </w:t>
            </w:r>
            <w:proofErr w:type="spellStart"/>
            <w:r w:rsidRPr="00596687">
              <w:rPr>
                <w:rFonts w:ascii="Arial" w:hAnsi="Arial" w:cs="Arial"/>
              </w:rPr>
              <w:t>Aaa</w:t>
            </w:r>
            <w:proofErr w:type="spellEnd"/>
            <w:r w:rsidRPr="00596687">
              <w:rPr>
                <w:rFonts w:ascii="Arial" w:hAnsi="Arial" w:cs="Arial"/>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175864">
              <w:rPr>
                <w:rFonts w:ascii="Arial" w:hAnsi="Arial" w:cs="Arial"/>
              </w:rPr>
              <w:t xml:space="preserve"> 476</w:t>
            </w:r>
            <w:r w:rsidRPr="00596687">
              <w:rPr>
                <w:rFonts w:ascii="Arial" w:hAnsi="Arial" w:cs="Arial"/>
              </w:rPr>
              <w:t>, ficando a Emissora</w:t>
            </w:r>
            <w:r w:rsidRPr="00596687">
              <w:rPr>
                <w:rFonts w:ascii="Arial" w:hAnsi="Arial" w:cs="Arial"/>
                <w:bCs/>
              </w:rPr>
              <w:t xml:space="preserve"> ainda obrigada a pagar um prêmio aos Debenturistas</w:t>
            </w:r>
            <w:r w:rsidRPr="00596687">
              <w:rPr>
                <w:rFonts w:ascii="Arial" w:hAnsi="Arial" w:cs="Arial"/>
              </w:rPr>
              <w:t xml:space="preserve"> </w:t>
            </w:r>
            <w:r w:rsidRPr="00596687">
              <w:rPr>
                <w:rFonts w:ascii="Arial" w:hAnsi="Arial" w:cs="Arial"/>
                <w:bCs/>
              </w:rPr>
              <w:t xml:space="preserve">na </w:t>
            </w:r>
            <w:r w:rsidRPr="00596687">
              <w:rPr>
                <w:rFonts w:ascii="Arial" w:hAnsi="Arial" w:cs="Arial"/>
              </w:rPr>
              <w:t>Data de Pagamento da Remuneração das Debêntures da Segunda Série subsequente, em valor calculado de acordo com o disposto na Escritura de Emissão</w:t>
            </w:r>
            <w:r w:rsidR="00175864">
              <w:rPr>
                <w:rFonts w:ascii="Arial" w:hAnsi="Arial" w:cs="Arial"/>
              </w:rPr>
              <w:t xml:space="preserve"> 476</w:t>
            </w:r>
            <w:r w:rsidRPr="00596687">
              <w:rPr>
                <w:rFonts w:ascii="Arial" w:hAnsi="Arial" w:cs="Arial"/>
              </w:rPr>
              <w:t>.</w:t>
            </w:r>
          </w:p>
          <w:p w14:paraId="738E03A6" w14:textId="53FF3409" w:rsidR="008E1176" w:rsidRPr="00596687" w:rsidRDefault="008E1176" w:rsidP="008E1176">
            <w:pPr>
              <w:spacing w:line="320" w:lineRule="exact"/>
              <w:jc w:val="both"/>
              <w:rPr>
                <w:rStyle w:val="CabealhoChar"/>
                <w:rFonts w:cs="Arial"/>
              </w:rPr>
            </w:pPr>
          </w:p>
        </w:tc>
      </w:tr>
      <w:tr w:rsidR="008E1176" w:rsidRPr="00317D05" w14:paraId="5A496AA0" w14:textId="77777777" w:rsidTr="00596687">
        <w:trPr>
          <w:trHeight w:val="4839"/>
        </w:trPr>
        <w:tc>
          <w:tcPr>
            <w:tcW w:w="9209" w:type="dxa"/>
            <w:tcMar>
              <w:top w:w="0" w:type="dxa"/>
              <w:left w:w="28" w:type="dxa"/>
              <w:bottom w:w="0" w:type="dxa"/>
              <w:right w:w="28" w:type="dxa"/>
            </w:tcMar>
          </w:tcPr>
          <w:p w14:paraId="1427A41E" w14:textId="77A407DD"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lastRenderedPageBreak/>
              <w:t>VIII - Amortização do Valor Nominal Unitário</w:t>
            </w:r>
            <w:r w:rsidRPr="00596687">
              <w:rPr>
                <w:rFonts w:ascii="Arial" w:hAnsi="Arial" w:cs="Arial"/>
                <w:b/>
                <w:bCs/>
                <w:lang w:eastAsia="ar-SA"/>
              </w:rPr>
              <w:t>:</w:t>
            </w:r>
          </w:p>
          <w:p w14:paraId="6ACE9B2D" w14:textId="77777777" w:rsidR="008E1176" w:rsidRPr="00596687" w:rsidRDefault="008E1176" w:rsidP="008E1176">
            <w:pPr>
              <w:suppressAutoHyphens/>
              <w:spacing w:line="320" w:lineRule="exact"/>
              <w:rPr>
                <w:rFonts w:ascii="Arial" w:hAnsi="Arial" w:cs="Arial"/>
                <w:b/>
                <w:bCs/>
                <w:lang w:eastAsia="ar-SA"/>
              </w:rPr>
            </w:pPr>
          </w:p>
          <w:p w14:paraId="63D556E7" w14:textId="276B5C44" w:rsidR="008E1176" w:rsidRPr="00596687" w:rsidRDefault="008E1176" w:rsidP="008E1176">
            <w:pPr>
              <w:spacing w:line="320" w:lineRule="exact"/>
              <w:jc w:val="both"/>
              <w:rPr>
                <w:rFonts w:ascii="Arial" w:hAnsi="Arial" w:cs="Arial"/>
                <w:lang w:eastAsia="ar-SA"/>
              </w:rPr>
            </w:pPr>
            <w:r w:rsidRPr="00596687">
              <w:rPr>
                <w:rStyle w:val="CabealhoChar"/>
                <w:rFonts w:cs="Arial"/>
              </w:rPr>
              <w:t>Ressalvadas as hipóteses de liquidação antecipada das Debêntures em razão</w:t>
            </w:r>
            <w:r w:rsidRPr="00596687" w:rsidDel="00BA1CA6">
              <w:rPr>
                <w:rStyle w:val="CabealhoChar"/>
                <w:rFonts w:cs="Arial"/>
              </w:rPr>
              <w:t xml:space="preserve"> </w:t>
            </w:r>
            <w:r w:rsidRPr="00596687">
              <w:rPr>
                <w:rFonts w:ascii="Arial" w:hAnsi="Arial" w:cs="Arial"/>
                <w:bCs/>
              </w:rPr>
              <w:t>de eventual resgate antecipado das Debêntures e/ou vencimento antecipado das obrigações decorrentes das Debêntures, conforme as hipóteses descritas na Escritura</w:t>
            </w:r>
            <w:r w:rsidR="00175864">
              <w:rPr>
                <w:rFonts w:ascii="Arial" w:hAnsi="Arial" w:cs="Arial"/>
                <w:bCs/>
              </w:rPr>
              <w:t xml:space="preserve"> de Emissão 476</w:t>
            </w:r>
            <w:r w:rsidRPr="00596687">
              <w:rPr>
                <w:rFonts w:ascii="Arial" w:hAnsi="Arial" w:cs="Arial"/>
                <w:bCs/>
              </w:rPr>
              <w:t xml:space="preserve">, o Valor Nominal Unitário Atualizado das Debêntures será amortizado </w:t>
            </w:r>
            <w:r w:rsidRPr="00596687">
              <w:rPr>
                <w:rStyle w:val="CabealhoChar"/>
                <w:rFonts w:cs="Arial"/>
              </w:rPr>
              <w:t>semestralmente, a partir da Data de Emissão (inclusive), no dia 15 dos meses de maio e novembro de cada ano, sendo a primeira parcela devida em 15 de maio de 2020 e a última parcela devida na Data de Vencimento.</w:t>
            </w:r>
          </w:p>
          <w:p w14:paraId="63F2E7FA" w14:textId="77777777" w:rsidR="008E1176" w:rsidRPr="00596687" w:rsidRDefault="008E1176" w:rsidP="008E1176">
            <w:pPr>
              <w:spacing w:line="320" w:lineRule="exact"/>
              <w:rPr>
                <w:rFonts w:ascii="Arial" w:hAnsi="Arial" w:cs="Arial"/>
                <w:snapToGrid w:val="0"/>
                <w:u w:val="single"/>
              </w:rPr>
            </w:pPr>
          </w:p>
          <w:p w14:paraId="4FCFCB52" w14:textId="598B7102" w:rsidR="008E1176" w:rsidRPr="00596687" w:rsidRDefault="008E1176" w:rsidP="008E1176">
            <w:pPr>
              <w:spacing w:line="320" w:lineRule="exact"/>
              <w:rPr>
                <w:rFonts w:ascii="Arial" w:hAnsi="Arial" w:cs="Arial"/>
                <w:b/>
                <w:bCs/>
                <w:snapToGrid w:val="0"/>
              </w:rPr>
            </w:pPr>
            <w:r w:rsidRPr="00596687">
              <w:rPr>
                <w:rFonts w:ascii="Arial" w:hAnsi="Arial" w:cs="Arial"/>
                <w:b/>
                <w:bCs/>
                <w:snapToGrid w:val="0"/>
                <w:u w:val="single"/>
              </w:rPr>
              <w:t>IX - Pagamento da Remuneração</w:t>
            </w:r>
            <w:r w:rsidRPr="00596687">
              <w:rPr>
                <w:rFonts w:ascii="Arial" w:hAnsi="Arial" w:cs="Arial"/>
                <w:b/>
                <w:bCs/>
                <w:snapToGrid w:val="0"/>
              </w:rPr>
              <w:t>:</w:t>
            </w:r>
          </w:p>
          <w:p w14:paraId="557B4433" w14:textId="77777777" w:rsidR="008E1176" w:rsidRPr="00596687" w:rsidRDefault="008E1176" w:rsidP="008E1176">
            <w:pPr>
              <w:spacing w:line="320" w:lineRule="exact"/>
              <w:rPr>
                <w:rFonts w:ascii="Arial" w:hAnsi="Arial" w:cs="Arial"/>
                <w:b/>
                <w:bCs/>
                <w:snapToGrid w:val="0"/>
              </w:rPr>
            </w:pPr>
          </w:p>
          <w:p w14:paraId="71B7DA02" w14:textId="2F6C7133" w:rsidR="008E1176" w:rsidRPr="00596687" w:rsidRDefault="008E1176" w:rsidP="008E1176">
            <w:pPr>
              <w:spacing w:line="320" w:lineRule="exact"/>
              <w:jc w:val="both"/>
              <w:rPr>
                <w:rFonts w:ascii="Arial" w:hAnsi="Arial" w:cs="Arial"/>
              </w:rPr>
            </w:pPr>
            <w:r w:rsidRPr="00596687">
              <w:rPr>
                <w:rFonts w:ascii="Arial" w:hAnsi="Arial" w:cs="Arial"/>
              </w:rPr>
              <w:t>Ressalvadas as hipóteses de vencimento antecipado das obrigações decorrentes das Debêntures, nos termos previstos na Escritura de Emissão</w:t>
            </w:r>
            <w:r w:rsidR="00175864">
              <w:rPr>
                <w:rFonts w:ascii="Arial" w:hAnsi="Arial" w:cs="Arial"/>
              </w:rPr>
              <w:t xml:space="preserve"> 476</w:t>
            </w:r>
            <w:r w:rsidRPr="00596687">
              <w:rPr>
                <w:rFonts w:ascii="Arial" w:hAnsi="Arial" w:cs="Arial"/>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 w:name="_Hlk45735546"/>
            <w:r w:rsidRPr="00596687">
              <w:rPr>
                <w:rFonts w:ascii="Arial" w:hAnsi="Arial" w:cs="Arial"/>
                <w:bCs/>
                <w:u w:val="single"/>
              </w:rPr>
              <w:t>Data de Pagamento da Remuneração das Debêntures da Primeira Série</w:t>
            </w:r>
            <w:bookmarkEnd w:id="3"/>
            <w:r w:rsidRPr="00596687">
              <w:rPr>
                <w:rFonts w:ascii="Arial" w:hAnsi="Arial" w:cs="Arial"/>
              </w:rPr>
              <w:t>”).</w:t>
            </w:r>
          </w:p>
          <w:p w14:paraId="35337B09" w14:textId="77777777" w:rsidR="008E1176" w:rsidRPr="00596687" w:rsidRDefault="008E1176" w:rsidP="008E1176">
            <w:pPr>
              <w:spacing w:line="320" w:lineRule="exact"/>
              <w:jc w:val="both"/>
              <w:rPr>
                <w:rFonts w:ascii="Arial" w:hAnsi="Arial" w:cs="Arial"/>
                <w:snapToGrid w:val="0"/>
              </w:rPr>
            </w:pPr>
          </w:p>
          <w:p w14:paraId="2894542F" w14:textId="06781623" w:rsidR="008E1176" w:rsidRPr="00596687" w:rsidRDefault="008E1176" w:rsidP="008E0DC6">
            <w:pPr>
              <w:spacing w:line="320" w:lineRule="exact"/>
              <w:jc w:val="both"/>
              <w:rPr>
                <w:rFonts w:ascii="Arial" w:hAnsi="Arial" w:cs="Arial"/>
                <w:snapToGrid w:val="0"/>
              </w:rPr>
            </w:pPr>
            <w:r w:rsidRPr="00596687">
              <w:rPr>
                <w:rFonts w:ascii="Arial" w:hAnsi="Arial" w:cs="Arial"/>
                <w:snapToGrid w:val="0"/>
              </w:rPr>
              <w:t>Ressalvadas as hipóteses de vencimento antecipado das obrigações decorrentes das Debêntures, nos termos previstos na Escritura de Emissão</w:t>
            </w:r>
            <w:r w:rsidR="00175864">
              <w:rPr>
                <w:rFonts w:ascii="Arial" w:hAnsi="Arial" w:cs="Arial"/>
                <w:snapToGrid w:val="0"/>
              </w:rPr>
              <w:t xml:space="preserve"> 476</w:t>
            </w:r>
            <w:r w:rsidRPr="00596687">
              <w:rPr>
                <w:rFonts w:ascii="Arial" w:hAnsi="Arial" w:cs="Arial"/>
                <w:snapToGrid w:val="0"/>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596687">
              <w:rPr>
                <w:rFonts w:ascii="Arial" w:hAnsi="Arial" w:cs="Arial"/>
                <w:bCs/>
                <w:snapToGrid w:val="0"/>
                <w:u w:val="single"/>
              </w:rPr>
              <w:t>Data de Pagamento da Remuneração das Debêntures da Segunda Série</w:t>
            </w:r>
            <w:r w:rsidRPr="00596687">
              <w:rPr>
                <w:rFonts w:ascii="Arial" w:hAnsi="Arial" w:cs="Arial"/>
                <w:snapToGrid w:val="0"/>
              </w:rPr>
              <w:t xml:space="preserve">” e, quando considerada em conjunto com a </w:t>
            </w:r>
            <w:r w:rsidRPr="00596687">
              <w:rPr>
                <w:rFonts w:ascii="Arial" w:hAnsi="Arial" w:cs="Arial"/>
                <w:bCs/>
                <w:snapToGrid w:val="0"/>
              </w:rPr>
              <w:t>Data de Pagamento da Remuneração das Debêntures da Primeira Série</w:t>
            </w:r>
            <w:r w:rsidRPr="00596687">
              <w:rPr>
                <w:rFonts w:ascii="Arial" w:hAnsi="Arial" w:cs="Arial"/>
                <w:snapToGrid w:val="0"/>
              </w:rPr>
              <w:t>, “</w:t>
            </w:r>
            <w:r w:rsidRPr="00596687">
              <w:rPr>
                <w:rFonts w:ascii="Arial" w:hAnsi="Arial" w:cs="Arial"/>
                <w:snapToGrid w:val="0"/>
                <w:u w:val="single"/>
              </w:rPr>
              <w:t>Data de Pagamento da Remuneração</w:t>
            </w:r>
            <w:r w:rsidRPr="00596687">
              <w:rPr>
                <w:rFonts w:ascii="Arial" w:hAnsi="Arial" w:cs="Arial"/>
                <w:snapToGrid w:val="0"/>
              </w:rPr>
              <w:t>”)</w:t>
            </w:r>
            <w:r w:rsidR="008E0DC6" w:rsidRPr="00596687">
              <w:rPr>
                <w:rFonts w:ascii="Arial" w:hAnsi="Arial" w:cs="Arial"/>
                <w:snapToGrid w:val="0"/>
              </w:rPr>
              <w:t>.</w:t>
            </w:r>
          </w:p>
          <w:p w14:paraId="6D998340" w14:textId="77777777" w:rsidR="008E0DC6" w:rsidRPr="00596687" w:rsidRDefault="008E0DC6" w:rsidP="008E0DC6">
            <w:pPr>
              <w:spacing w:line="320" w:lineRule="exact"/>
              <w:jc w:val="both"/>
              <w:rPr>
                <w:rFonts w:ascii="Arial" w:hAnsi="Arial" w:cs="Arial"/>
                <w:lang w:eastAsia="ar-SA"/>
              </w:rPr>
            </w:pPr>
          </w:p>
          <w:p w14:paraId="354D1760" w14:textId="77777777" w:rsidR="008E0DC6" w:rsidRPr="00596687" w:rsidRDefault="008E0DC6" w:rsidP="008E0DC6">
            <w:pPr>
              <w:spacing w:line="320" w:lineRule="exact"/>
              <w:rPr>
                <w:rFonts w:ascii="Arial" w:hAnsi="Arial" w:cs="Arial"/>
                <w:b/>
                <w:bCs/>
              </w:rPr>
            </w:pPr>
            <w:r w:rsidRPr="00596687">
              <w:rPr>
                <w:rFonts w:ascii="Arial" w:hAnsi="Arial" w:cs="Arial"/>
                <w:b/>
                <w:bCs/>
                <w:u w:val="single"/>
              </w:rPr>
              <w:t>X - Encargos Moratórios</w:t>
            </w:r>
            <w:r w:rsidRPr="00596687">
              <w:rPr>
                <w:rFonts w:ascii="Arial" w:hAnsi="Arial" w:cs="Arial"/>
                <w:b/>
                <w:bCs/>
              </w:rPr>
              <w:t>:</w:t>
            </w:r>
          </w:p>
          <w:p w14:paraId="698691B8" w14:textId="77777777" w:rsidR="008E0DC6" w:rsidRPr="00596687" w:rsidRDefault="008E0DC6" w:rsidP="008E0DC6">
            <w:pPr>
              <w:spacing w:line="320" w:lineRule="exact"/>
              <w:rPr>
                <w:rFonts w:ascii="Arial" w:hAnsi="Arial" w:cs="Arial"/>
                <w:b/>
                <w:bCs/>
                <w:u w:val="single"/>
              </w:rPr>
            </w:pPr>
          </w:p>
          <w:p w14:paraId="6A91237F" w14:textId="4270F2E4" w:rsidR="008E0DC6" w:rsidRPr="00596687" w:rsidRDefault="008E0DC6" w:rsidP="008E0DC6">
            <w:pPr>
              <w:spacing w:line="320" w:lineRule="exact"/>
              <w:jc w:val="both"/>
              <w:rPr>
                <w:rFonts w:ascii="Arial" w:hAnsi="Arial" w:cs="Arial"/>
                <w:i/>
              </w:rPr>
            </w:pPr>
            <w:r w:rsidRPr="00596687">
              <w:rPr>
                <w:rFonts w:ascii="Arial" w:hAnsi="Arial" w:cs="Arial"/>
              </w:rPr>
              <w:t>Sem prejuízo da Remuneração, ocorrendo impontualidade no pagamento pela Emissora de qualquer valor devido aos Debenturistas nos termos da Escritura de Emissão</w:t>
            </w:r>
            <w:r w:rsidR="00175864">
              <w:rPr>
                <w:rFonts w:ascii="Arial" w:hAnsi="Arial" w:cs="Arial"/>
              </w:rPr>
              <w:t xml:space="preserve"> 476</w:t>
            </w:r>
            <w:r w:rsidRPr="00596687">
              <w:rPr>
                <w:rFonts w:ascii="Arial" w:hAnsi="Arial" w:cs="Arial"/>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96687">
              <w:rPr>
                <w:rFonts w:ascii="Arial" w:hAnsi="Arial" w:cs="Arial"/>
                <w:i/>
              </w:rPr>
              <w:t>pro rata temporis.</w:t>
            </w:r>
          </w:p>
          <w:p w14:paraId="5D0BAF4E" w14:textId="77777777" w:rsidR="008E0DC6" w:rsidRPr="00596687" w:rsidRDefault="008E0DC6" w:rsidP="008E0DC6">
            <w:pPr>
              <w:spacing w:line="320" w:lineRule="exact"/>
              <w:jc w:val="both"/>
              <w:rPr>
                <w:rFonts w:ascii="Arial" w:hAnsi="Arial" w:cs="Arial"/>
                <w:iCs/>
              </w:rPr>
            </w:pPr>
          </w:p>
          <w:p w14:paraId="245119F4" w14:textId="77777777" w:rsidR="008E0DC6" w:rsidRPr="00596687" w:rsidRDefault="008E0DC6" w:rsidP="008E0DC6">
            <w:pPr>
              <w:spacing w:line="320" w:lineRule="exact"/>
              <w:rPr>
                <w:rFonts w:ascii="Arial" w:hAnsi="Arial" w:cs="Arial"/>
                <w:b/>
                <w:bCs/>
              </w:rPr>
            </w:pPr>
            <w:r w:rsidRPr="00596687">
              <w:rPr>
                <w:rFonts w:ascii="Arial" w:hAnsi="Arial" w:cs="Arial"/>
                <w:b/>
                <w:bCs/>
                <w:u w:val="single"/>
              </w:rPr>
              <w:t>XI - Resgate Antecipado Facultativo Total e Amortização Extraordinária Facultativa:</w:t>
            </w:r>
            <w:r w:rsidRPr="00596687">
              <w:rPr>
                <w:rFonts w:ascii="Arial" w:hAnsi="Arial" w:cs="Arial"/>
                <w:b/>
                <w:bCs/>
              </w:rPr>
              <w:t xml:space="preserve"> </w:t>
            </w:r>
          </w:p>
          <w:p w14:paraId="565D7E94" w14:textId="77777777" w:rsidR="008E0DC6" w:rsidRPr="00596687" w:rsidRDefault="008E0DC6" w:rsidP="008E0DC6">
            <w:pPr>
              <w:spacing w:line="320" w:lineRule="exact"/>
              <w:rPr>
                <w:rFonts w:ascii="Arial" w:hAnsi="Arial" w:cs="Arial"/>
                <w:b/>
                <w:bCs/>
                <w:snapToGrid w:val="0"/>
              </w:rPr>
            </w:pPr>
          </w:p>
          <w:p w14:paraId="5BCDE4E8" w14:textId="77777777" w:rsidR="008E0DC6" w:rsidRPr="00596687" w:rsidRDefault="008E0DC6" w:rsidP="008E0DC6">
            <w:pPr>
              <w:spacing w:line="320" w:lineRule="exact"/>
              <w:jc w:val="both"/>
              <w:rPr>
                <w:rFonts w:ascii="Arial" w:hAnsi="Arial" w:cs="Arial"/>
              </w:rPr>
            </w:pPr>
            <w:r w:rsidRPr="00596687">
              <w:rPr>
                <w:rFonts w:ascii="Arial" w:hAnsi="Arial" w:cs="Arial"/>
              </w:rPr>
              <w:t xml:space="preserve">As Debêntures não serão objeto de resgate antecipado facultativo parcial ou total </w:t>
            </w:r>
            <w:r w:rsidRPr="00596687">
              <w:rPr>
                <w:rFonts w:ascii="Arial" w:hAnsi="Arial" w:cs="Arial"/>
              </w:rPr>
              <w:lastRenderedPageBreak/>
              <w:t>e/ou de amortização extraordinária facultativa.</w:t>
            </w:r>
          </w:p>
          <w:p w14:paraId="04D37CC4" w14:textId="77777777" w:rsidR="008E0DC6" w:rsidRPr="00596687" w:rsidRDefault="008E0DC6" w:rsidP="008E0DC6">
            <w:pPr>
              <w:spacing w:line="320" w:lineRule="exact"/>
              <w:rPr>
                <w:rFonts w:ascii="Arial" w:hAnsi="Arial" w:cs="Arial"/>
                <w:bCs/>
                <w:u w:val="single"/>
              </w:rPr>
            </w:pPr>
          </w:p>
          <w:p w14:paraId="40660E92" w14:textId="77777777" w:rsidR="008E0DC6" w:rsidRPr="00596687" w:rsidRDefault="008E0DC6" w:rsidP="008E0DC6">
            <w:pPr>
              <w:spacing w:line="320" w:lineRule="exact"/>
              <w:rPr>
                <w:rFonts w:ascii="Arial" w:hAnsi="Arial" w:cs="Arial"/>
                <w:b/>
                <w:u w:val="single"/>
              </w:rPr>
            </w:pPr>
            <w:r w:rsidRPr="00596687">
              <w:rPr>
                <w:rFonts w:ascii="Arial" w:hAnsi="Arial" w:cs="Arial"/>
                <w:b/>
                <w:u w:val="single"/>
              </w:rPr>
              <w:t>XII - Aquisição Facultativa:</w:t>
            </w:r>
          </w:p>
          <w:p w14:paraId="2649C6B1" w14:textId="77777777" w:rsidR="008E0DC6" w:rsidRPr="00596687" w:rsidRDefault="008E0DC6" w:rsidP="008E0DC6">
            <w:pPr>
              <w:spacing w:line="320" w:lineRule="exact"/>
              <w:rPr>
                <w:rFonts w:ascii="Arial" w:hAnsi="Arial" w:cs="Arial"/>
                <w:b/>
                <w:u w:val="single"/>
              </w:rPr>
            </w:pPr>
          </w:p>
          <w:p w14:paraId="78E3E808" w14:textId="3C2DF1E1" w:rsidR="008E0DC6" w:rsidRPr="00596687" w:rsidRDefault="008E0DC6" w:rsidP="008E0DC6">
            <w:pPr>
              <w:spacing w:line="320" w:lineRule="exact"/>
              <w:jc w:val="both"/>
              <w:rPr>
                <w:rFonts w:ascii="Arial" w:hAnsi="Arial" w:cs="Arial"/>
                <w:lang w:eastAsia="ar-SA"/>
              </w:rPr>
            </w:pPr>
            <w:r w:rsidRPr="00596687">
              <w:rPr>
                <w:rFonts w:ascii="Arial" w:hAnsi="Arial" w:cs="Arial"/>
                <w:bCs/>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w:t>
            </w:r>
            <w:r w:rsidR="00175864">
              <w:rPr>
                <w:rFonts w:ascii="Arial" w:hAnsi="Arial" w:cs="Arial"/>
                <w:bCs/>
              </w:rPr>
              <w:t xml:space="preserve"> 476</w:t>
            </w:r>
            <w:r w:rsidRPr="00596687">
              <w:rPr>
                <w:rFonts w:ascii="Arial" w:hAnsi="Arial" w:cs="Arial"/>
                <w:bCs/>
              </w:rPr>
              <w:t>.</w:t>
            </w:r>
          </w:p>
        </w:tc>
      </w:tr>
    </w:tbl>
    <w:p w14:paraId="4BBD2DEC" w14:textId="77777777" w:rsidR="008E0DC6" w:rsidRPr="00317D05" w:rsidRDefault="008E0DC6" w:rsidP="008B351B">
      <w:pPr>
        <w:tabs>
          <w:tab w:val="left" w:pos="1701"/>
          <w:tab w:val="right" w:pos="9072"/>
        </w:tabs>
        <w:spacing w:before="120" w:after="120"/>
        <w:jc w:val="both"/>
        <w:rPr>
          <w:rFonts w:ascii="Arial" w:hAnsi="Arial" w:cs="Arial"/>
          <w:b/>
        </w:rPr>
      </w:pPr>
    </w:p>
    <w:p w14:paraId="118C3440" w14:textId="3397A4CE" w:rsidR="00B453BA" w:rsidRPr="00317D05" w:rsidRDefault="00B453BA" w:rsidP="008B351B">
      <w:pPr>
        <w:tabs>
          <w:tab w:val="left" w:pos="1701"/>
          <w:tab w:val="right" w:pos="9072"/>
        </w:tabs>
        <w:spacing w:before="120" w:after="120"/>
        <w:jc w:val="both"/>
        <w:rPr>
          <w:rFonts w:ascii="Arial" w:hAnsi="Arial" w:cs="Arial"/>
          <w:b/>
        </w:rPr>
      </w:pPr>
      <w:r w:rsidRPr="00317D05">
        <w:rPr>
          <w:rFonts w:ascii="Arial" w:hAnsi="Arial" w:cs="Arial"/>
          <w:b/>
        </w:rPr>
        <w:t>3. ESCRITURA DE EMISSÃO 400:</w:t>
      </w:r>
    </w:p>
    <w:p w14:paraId="5193E0FA" w14:textId="619D51D5" w:rsidR="00403D8F" w:rsidRPr="00317D05" w:rsidRDefault="00403D8F" w:rsidP="008B351B">
      <w:pPr>
        <w:tabs>
          <w:tab w:val="left" w:pos="1701"/>
          <w:tab w:val="right" w:pos="9072"/>
        </w:tabs>
        <w:spacing w:before="120" w:after="120"/>
        <w:jc w:val="both"/>
        <w:rPr>
          <w:rFonts w:ascii="Arial" w:hAnsi="Arial" w:cs="Arial"/>
          <w:b/>
        </w:rPr>
      </w:pPr>
    </w:p>
    <w:p w14:paraId="5BBFA156" w14:textId="5CAC01D5" w:rsidR="008E0DC6" w:rsidRPr="00596687" w:rsidRDefault="008E0DC6" w:rsidP="008E0DC6">
      <w:pPr>
        <w:spacing w:line="276" w:lineRule="auto"/>
        <w:jc w:val="both"/>
        <w:rPr>
          <w:rFonts w:ascii="Arial" w:hAnsi="Arial" w:cs="Arial"/>
        </w:rPr>
      </w:pPr>
      <w:r w:rsidRPr="00596687">
        <w:rPr>
          <w:rFonts w:ascii="Arial" w:hAnsi="Arial" w:cs="Arial"/>
        </w:rPr>
        <w:t>Termos iniciados em letras maiúsculas abaixo deverão ter o mesmo significado a eles atribuído na ESCRITURA DE EMISSÃO 4</w:t>
      </w:r>
      <w:r w:rsidR="0085322B" w:rsidRPr="00596687">
        <w:rPr>
          <w:rFonts w:ascii="Arial" w:hAnsi="Arial" w:cs="Arial"/>
        </w:rPr>
        <w:t>00</w:t>
      </w:r>
      <w:r w:rsidRPr="00596687">
        <w:rPr>
          <w:rFonts w:ascii="Arial" w:hAnsi="Arial" w:cs="Arial"/>
        </w:rPr>
        <w:t xml:space="preserve"> salvo se definidos de outra forma abaixo.</w:t>
      </w:r>
    </w:p>
    <w:p w14:paraId="4B9255AA" w14:textId="77777777" w:rsidR="008E0DC6" w:rsidRPr="00317D05" w:rsidRDefault="008E0DC6" w:rsidP="00596687">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0DC6" w:rsidRPr="00317D05" w14:paraId="501CE3A7" w14:textId="77777777" w:rsidTr="00E401AB">
        <w:tc>
          <w:tcPr>
            <w:tcW w:w="9209" w:type="dxa"/>
            <w:tcMar>
              <w:top w:w="0" w:type="dxa"/>
              <w:left w:w="28" w:type="dxa"/>
              <w:bottom w:w="0" w:type="dxa"/>
              <w:right w:w="28" w:type="dxa"/>
            </w:tcMar>
          </w:tcPr>
          <w:p w14:paraId="2DF18DBD" w14:textId="77777777" w:rsidR="008E0DC6" w:rsidRPr="00596687" w:rsidRDefault="008E0DC6" w:rsidP="00E401AB">
            <w:pPr>
              <w:spacing w:line="320" w:lineRule="exact"/>
              <w:rPr>
                <w:rFonts w:ascii="Arial" w:hAnsi="Arial" w:cs="Arial"/>
                <w:b/>
                <w:bCs/>
              </w:rPr>
            </w:pPr>
            <w:r w:rsidRPr="00596687">
              <w:rPr>
                <w:rFonts w:ascii="Arial" w:hAnsi="Arial" w:cs="Arial"/>
                <w:b/>
                <w:bCs/>
                <w:u w:val="single"/>
              </w:rPr>
              <w:t>I- Valor Total da Emissão</w:t>
            </w:r>
            <w:r w:rsidRPr="00596687">
              <w:rPr>
                <w:rFonts w:ascii="Arial" w:hAnsi="Arial" w:cs="Arial"/>
                <w:b/>
                <w:bCs/>
              </w:rPr>
              <w:t>:</w:t>
            </w:r>
          </w:p>
          <w:p w14:paraId="26D7643A" w14:textId="77777777" w:rsidR="008E0DC6" w:rsidRPr="00596687" w:rsidRDefault="008E0DC6" w:rsidP="00E401AB">
            <w:pPr>
              <w:spacing w:line="320" w:lineRule="exact"/>
              <w:rPr>
                <w:rFonts w:ascii="Arial" w:hAnsi="Arial" w:cs="Arial"/>
                <w:snapToGrid w:val="0"/>
              </w:rPr>
            </w:pPr>
          </w:p>
          <w:p w14:paraId="7F69DA91" w14:textId="77777777" w:rsidR="008E0DC6" w:rsidRPr="00596687" w:rsidRDefault="008E0DC6" w:rsidP="00E401AB">
            <w:pPr>
              <w:spacing w:line="320" w:lineRule="exact"/>
              <w:jc w:val="both"/>
              <w:rPr>
                <w:rFonts w:ascii="Arial" w:hAnsi="Arial" w:cs="Arial"/>
              </w:rPr>
            </w:pPr>
            <w:r w:rsidRPr="00596687">
              <w:rPr>
                <w:rFonts w:ascii="Arial" w:hAnsi="Arial" w:cs="Arial"/>
              </w:rPr>
              <w:t>O valor total da Emissão será de R$ 780.000.000,00 (setecentos e oitenta milhões de reais), na Data de Emissão.</w:t>
            </w:r>
          </w:p>
          <w:p w14:paraId="42B5B63C" w14:textId="51994145" w:rsidR="008E0DC6" w:rsidRPr="00596687" w:rsidRDefault="008E0DC6" w:rsidP="00E401AB">
            <w:pPr>
              <w:spacing w:line="320" w:lineRule="exact"/>
              <w:jc w:val="both"/>
              <w:rPr>
                <w:rFonts w:ascii="Arial" w:hAnsi="Arial" w:cs="Arial"/>
                <w:snapToGrid w:val="0"/>
              </w:rPr>
            </w:pPr>
          </w:p>
        </w:tc>
      </w:tr>
      <w:tr w:rsidR="008E0DC6" w:rsidRPr="00317D05" w14:paraId="4520DC76" w14:textId="77777777" w:rsidTr="00596687">
        <w:trPr>
          <w:trHeight w:val="738"/>
        </w:trPr>
        <w:tc>
          <w:tcPr>
            <w:tcW w:w="9209" w:type="dxa"/>
            <w:tcMar>
              <w:top w:w="0" w:type="dxa"/>
              <w:left w:w="28" w:type="dxa"/>
              <w:bottom w:w="0" w:type="dxa"/>
              <w:right w:w="28" w:type="dxa"/>
            </w:tcMar>
          </w:tcPr>
          <w:p w14:paraId="27C2A04C"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III - Valor Nominal Unitário</w:t>
            </w:r>
            <w:r w:rsidRPr="00596687">
              <w:rPr>
                <w:rFonts w:ascii="Arial" w:hAnsi="Arial" w:cs="Arial"/>
                <w:b/>
                <w:bCs/>
                <w:lang w:eastAsia="ar-SA"/>
              </w:rPr>
              <w:t>:</w:t>
            </w:r>
          </w:p>
          <w:p w14:paraId="708C5A99" w14:textId="77777777" w:rsidR="008E0DC6" w:rsidRPr="00596687" w:rsidRDefault="008E0DC6" w:rsidP="00E401AB">
            <w:pPr>
              <w:suppressAutoHyphens/>
              <w:spacing w:line="320" w:lineRule="exact"/>
              <w:rPr>
                <w:rFonts w:ascii="Arial" w:hAnsi="Arial" w:cs="Arial"/>
                <w:b/>
                <w:bCs/>
                <w:lang w:eastAsia="ar-SA"/>
              </w:rPr>
            </w:pPr>
          </w:p>
          <w:p w14:paraId="537C9B5D" w14:textId="77777777" w:rsidR="008E0DC6" w:rsidRPr="00596687" w:rsidRDefault="008E0DC6" w:rsidP="00E401AB">
            <w:pPr>
              <w:suppressAutoHyphens/>
              <w:spacing w:line="320" w:lineRule="exact"/>
              <w:jc w:val="both"/>
              <w:rPr>
                <w:rFonts w:ascii="Arial" w:hAnsi="Arial" w:cs="Arial"/>
              </w:rPr>
            </w:pPr>
            <w:r w:rsidRPr="00596687">
              <w:rPr>
                <w:rFonts w:ascii="Arial" w:hAnsi="Arial" w:cs="Arial"/>
              </w:rPr>
              <w:t>O valor nominal unitário das Debêntures, na Data de Emissão, será de R$1.000,00</w:t>
            </w:r>
            <w:r w:rsidRPr="00596687" w:rsidDel="00E42C46">
              <w:rPr>
                <w:rFonts w:ascii="Arial" w:hAnsi="Arial" w:cs="Arial"/>
              </w:rPr>
              <w:t xml:space="preserve"> </w:t>
            </w:r>
            <w:r w:rsidRPr="00596687">
              <w:rPr>
                <w:rFonts w:ascii="Arial" w:hAnsi="Arial" w:cs="Arial"/>
              </w:rPr>
              <w:t>(mil reais) (“</w:t>
            </w:r>
            <w:r w:rsidRPr="00596687">
              <w:rPr>
                <w:rFonts w:ascii="Arial" w:hAnsi="Arial" w:cs="Arial"/>
                <w:bCs/>
                <w:u w:val="single"/>
              </w:rPr>
              <w:t>Valor Nominal Unitário</w:t>
            </w:r>
            <w:r w:rsidRPr="00596687">
              <w:rPr>
                <w:rFonts w:ascii="Arial" w:hAnsi="Arial" w:cs="Arial"/>
              </w:rPr>
              <w:t>”).</w:t>
            </w:r>
          </w:p>
          <w:p w14:paraId="6E611B52" w14:textId="77777777" w:rsidR="008E0DC6" w:rsidRPr="00596687" w:rsidRDefault="008E0DC6" w:rsidP="00E401AB">
            <w:pPr>
              <w:suppressAutoHyphens/>
              <w:spacing w:line="320" w:lineRule="exact"/>
              <w:jc w:val="both"/>
              <w:rPr>
                <w:rFonts w:ascii="Arial" w:hAnsi="Arial" w:cs="Arial"/>
                <w:lang w:eastAsia="ar-SA"/>
              </w:rPr>
            </w:pPr>
          </w:p>
          <w:p w14:paraId="1E61FF25"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IV - Data de Emissão</w:t>
            </w:r>
            <w:r w:rsidRPr="00596687">
              <w:rPr>
                <w:rFonts w:ascii="Arial" w:hAnsi="Arial" w:cs="Arial"/>
                <w:b/>
                <w:bCs/>
                <w:lang w:eastAsia="ar-SA"/>
              </w:rPr>
              <w:t>:</w:t>
            </w:r>
          </w:p>
          <w:p w14:paraId="3085E6B7" w14:textId="77777777" w:rsidR="008E0DC6" w:rsidRPr="00596687" w:rsidRDefault="008E0DC6" w:rsidP="00E401AB">
            <w:pPr>
              <w:suppressAutoHyphens/>
              <w:spacing w:line="320" w:lineRule="exact"/>
              <w:rPr>
                <w:rFonts w:ascii="Arial" w:hAnsi="Arial" w:cs="Arial"/>
                <w:b/>
                <w:bCs/>
                <w:lang w:eastAsia="ar-SA"/>
              </w:rPr>
            </w:pPr>
          </w:p>
          <w:p w14:paraId="1BF0BDC5" w14:textId="4096B92A" w:rsidR="008E0DC6" w:rsidRPr="00596687" w:rsidRDefault="008E0DC6" w:rsidP="00E401AB">
            <w:pPr>
              <w:spacing w:line="320" w:lineRule="exact"/>
              <w:jc w:val="both"/>
              <w:rPr>
                <w:rFonts w:ascii="Arial" w:hAnsi="Arial" w:cs="Arial"/>
              </w:rPr>
            </w:pPr>
            <w:r w:rsidRPr="00596687">
              <w:rPr>
                <w:rFonts w:ascii="Arial" w:hAnsi="Arial" w:cs="Arial"/>
              </w:rPr>
              <w:t xml:space="preserve">Para todos os fins e efeitos legais, a data de emissão das Debêntures será o dia </w:t>
            </w:r>
            <w:r w:rsidR="00175864">
              <w:rPr>
                <w:rFonts w:ascii="Arial" w:hAnsi="Arial" w:cs="Arial"/>
              </w:rPr>
              <w:t>15</w:t>
            </w:r>
            <w:r w:rsidRPr="00596687">
              <w:rPr>
                <w:rFonts w:ascii="Arial" w:hAnsi="Arial" w:cs="Arial"/>
              </w:rPr>
              <w:t>] de [</w:t>
            </w:r>
            <w:r w:rsidR="00175864">
              <w:rPr>
                <w:rFonts w:ascii="Arial" w:hAnsi="Arial" w:cs="Arial"/>
              </w:rPr>
              <w:t>outubro</w:t>
            </w:r>
            <w:r w:rsidRPr="00596687">
              <w:rPr>
                <w:rFonts w:ascii="Arial" w:hAnsi="Arial" w:cs="Arial"/>
              </w:rPr>
              <w:t>] de 2020 (“</w:t>
            </w:r>
            <w:r w:rsidRPr="00596687">
              <w:rPr>
                <w:rFonts w:ascii="Arial" w:hAnsi="Arial" w:cs="Arial"/>
                <w:u w:val="single"/>
              </w:rPr>
              <w:t>Data de Emissão</w:t>
            </w:r>
            <w:r w:rsidRPr="00596687">
              <w:rPr>
                <w:rFonts w:ascii="Arial" w:hAnsi="Arial" w:cs="Arial"/>
              </w:rPr>
              <w:t>”).</w:t>
            </w:r>
          </w:p>
          <w:p w14:paraId="7DACE662" w14:textId="77777777" w:rsidR="008E0DC6" w:rsidRPr="00596687" w:rsidRDefault="008E0DC6" w:rsidP="00E401AB">
            <w:pPr>
              <w:suppressAutoHyphens/>
              <w:spacing w:line="320" w:lineRule="exact"/>
              <w:rPr>
                <w:rFonts w:ascii="Arial" w:hAnsi="Arial" w:cs="Arial"/>
                <w:u w:val="single"/>
                <w:lang w:eastAsia="ar-SA"/>
              </w:rPr>
            </w:pPr>
          </w:p>
          <w:p w14:paraId="6D0F4A2A"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V - Data de Vencimento</w:t>
            </w:r>
            <w:r w:rsidRPr="00596687">
              <w:rPr>
                <w:rFonts w:ascii="Arial" w:hAnsi="Arial" w:cs="Arial"/>
                <w:b/>
                <w:bCs/>
                <w:lang w:eastAsia="ar-SA"/>
              </w:rPr>
              <w:t>:</w:t>
            </w:r>
          </w:p>
          <w:p w14:paraId="7E9D242A" w14:textId="77777777" w:rsidR="008E0DC6" w:rsidRPr="00596687" w:rsidRDefault="008E0DC6" w:rsidP="00E401AB">
            <w:pPr>
              <w:suppressAutoHyphens/>
              <w:spacing w:line="320" w:lineRule="exact"/>
              <w:rPr>
                <w:rFonts w:ascii="Arial" w:hAnsi="Arial" w:cs="Arial"/>
                <w:b/>
                <w:bCs/>
                <w:lang w:eastAsia="ar-SA"/>
              </w:rPr>
            </w:pPr>
          </w:p>
          <w:p w14:paraId="06BECF17" w14:textId="378D51A2" w:rsidR="00B07B2B" w:rsidRPr="00596687" w:rsidRDefault="00B07B2B" w:rsidP="00B07B2B">
            <w:pPr>
              <w:tabs>
                <w:tab w:val="num" w:pos="1249"/>
              </w:tabs>
              <w:spacing w:line="320" w:lineRule="exact"/>
              <w:jc w:val="both"/>
              <w:rPr>
                <w:rFonts w:ascii="Arial" w:hAnsi="Arial" w:cs="Arial"/>
              </w:rPr>
            </w:pPr>
            <w:r w:rsidRPr="00596687">
              <w:rPr>
                <w:rFonts w:ascii="Arial" w:hAnsi="Arial" w:cs="Arial"/>
              </w:rPr>
              <w:t>Ressalvadas as hipóteses de vencimento antecipado das Debêntures da respectiva série, conforme os termos previstos na Escritura de Emissão</w:t>
            </w:r>
            <w:r w:rsidR="00175864">
              <w:rPr>
                <w:rFonts w:ascii="Arial" w:hAnsi="Arial" w:cs="Arial"/>
              </w:rPr>
              <w:t xml:space="preserve"> 400</w:t>
            </w:r>
            <w:r w:rsidRPr="00596687">
              <w:rPr>
                <w:rFonts w:ascii="Arial" w:hAnsi="Arial" w:cs="Arial"/>
              </w:rPr>
              <w:t xml:space="preserve">, as Debêntures terão os seguintes prazos e datas de vencimento: </w:t>
            </w:r>
          </w:p>
          <w:p w14:paraId="66DCB063" w14:textId="77777777" w:rsidR="00B07B2B" w:rsidRPr="00596687" w:rsidRDefault="00B07B2B" w:rsidP="00B07B2B">
            <w:pPr>
              <w:tabs>
                <w:tab w:val="num" w:pos="1249"/>
              </w:tabs>
              <w:spacing w:line="320" w:lineRule="exact"/>
              <w:jc w:val="both"/>
              <w:rPr>
                <w:rFonts w:ascii="Arial" w:hAnsi="Arial" w:cs="Arial"/>
              </w:rPr>
            </w:pPr>
          </w:p>
          <w:p w14:paraId="611B5B27" w14:textId="4C3E64F4" w:rsidR="00B07B2B" w:rsidRPr="00596687" w:rsidRDefault="00B07B2B" w:rsidP="00B07B2B">
            <w:pPr>
              <w:pStyle w:val="PargrafodaLista"/>
              <w:numPr>
                <w:ilvl w:val="0"/>
                <w:numId w:val="23"/>
              </w:numPr>
              <w:spacing w:line="320" w:lineRule="exact"/>
              <w:jc w:val="both"/>
              <w:rPr>
                <w:rFonts w:ascii="Arial" w:hAnsi="Arial" w:cs="Arial"/>
              </w:rPr>
            </w:pPr>
            <w:r w:rsidRPr="00596687">
              <w:rPr>
                <w:rFonts w:ascii="Arial" w:hAnsi="Arial" w:cs="Arial"/>
              </w:rPr>
              <w:t>Debêntures da Primeira Série: 7 (sete) anos</w:t>
            </w:r>
            <w:r w:rsidR="00175864">
              <w:rPr>
                <w:rFonts w:ascii="Arial" w:hAnsi="Arial" w:cs="Arial"/>
              </w:rPr>
              <w:t xml:space="preserve"> e 6 (seis) meses</w:t>
            </w:r>
            <w:r w:rsidRPr="00596687">
              <w:rPr>
                <w:rFonts w:ascii="Arial" w:hAnsi="Arial" w:cs="Arial"/>
              </w:rPr>
              <w:t xml:space="preserve"> contados da Data de Emissão, vencendo-se, portanto, em 15 de [</w:t>
            </w:r>
            <w:r w:rsidR="00175864">
              <w:rPr>
                <w:rFonts w:ascii="Arial" w:hAnsi="Arial" w:cs="Arial"/>
              </w:rPr>
              <w:t>abril</w:t>
            </w:r>
            <w:r w:rsidRPr="00596687">
              <w:rPr>
                <w:rFonts w:ascii="Arial" w:hAnsi="Arial" w:cs="Arial"/>
              </w:rPr>
              <w:t>] de 202</w:t>
            </w:r>
            <w:r w:rsidR="00175864">
              <w:rPr>
                <w:rFonts w:ascii="Arial" w:hAnsi="Arial" w:cs="Arial"/>
              </w:rPr>
              <w:t>8</w:t>
            </w:r>
            <w:r w:rsidRPr="00596687">
              <w:rPr>
                <w:rFonts w:ascii="Arial" w:hAnsi="Arial" w:cs="Arial"/>
              </w:rPr>
              <w:t xml:space="preserve"> (“</w:t>
            </w:r>
            <w:r w:rsidRPr="00596687">
              <w:rPr>
                <w:rFonts w:ascii="Arial" w:hAnsi="Arial" w:cs="Arial"/>
                <w:bCs/>
                <w:u w:val="single"/>
              </w:rPr>
              <w:t>Data de Vencimento da Primeira Série</w:t>
            </w:r>
            <w:r w:rsidRPr="00596687">
              <w:rPr>
                <w:rFonts w:ascii="Arial" w:hAnsi="Arial" w:cs="Arial"/>
              </w:rPr>
              <w:t>”); e</w:t>
            </w:r>
          </w:p>
          <w:p w14:paraId="7057BF98" w14:textId="10B3B771" w:rsidR="008E0DC6" w:rsidRPr="00596687" w:rsidRDefault="00B07B2B" w:rsidP="00B07B2B">
            <w:pPr>
              <w:pStyle w:val="PargrafodaLista"/>
              <w:numPr>
                <w:ilvl w:val="0"/>
                <w:numId w:val="23"/>
              </w:numPr>
              <w:spacing w:line="320" w:lineRule="exact"/>
              <w:jc w:val="both"/>
              <w:rPr>
                <w:rFonts w:ascii="Arial" w:hAnsi="Arial" w:cs="Arial"/>
                <w:lang w:eastAsia="ar-SA"/>
              </w:rPr>
            </w:pPr>
            <w:r w:rsidRPr="00596687">
              <w:rPr>
                <w:rFonts w:ascii="Arial" w:hAnsi="Arial" w:cs="Arial"/>
              </w:rPr>
              <w:t>Debêntures da Segunda Série: 16 (dezesseis) anos contados da Data de Emissão, vencendo-se, portanto, em 15 de [</w:t>
            </w:r>
            <w:r w:rsidR="00175864">
              <w:rPr>
                <w:rFonts w:ascii="Arial" w:hAnsi="Arial" w:cs="Arial"/>
              </w:rPr>
              <w:t>outubro</w:t>
            </w:r>
            <w:r w:rsidRPr="00596687">
              <w:rPr>
                <w:rFonts w:ascii="Arial" w:hAnsi="Arial" w:cs="Arial"/>
              </w:rPr>
              <w:t>] de 2036 (“</w:t>
            </w:r>
            <w:r w:rsidRPr="00596687">
              <w:rPr>
                <w:rFonts w:ascii="Arial" w:hAnsi="Arial" w:cs="Arial"/>
                <w:bCs/>
                <w:u w:val="single"/>
              </w:rPr>
              <w:t>Data de Vencimento da Segunda Série</w:t>
            </w:r>
            <w:r w:rsidRPr="00596687">
              <w:rPr>
                <w:rFonts w:ascii="Arial" w:hAnsi="Arial" w:cs="Arial"/>
              </w:rPr>
              <w:t>”).</w:t>
            </w:r>
          </w:p>
          <w:p w14:paraId="715E2E3D" w14:textId="77777777" w:rsidR="008E0DC6" w:rsidRPr="00596687" w:rsidRDefault="008E0DC6" w:rsidP="00E401AB">
            <w:pPr>
              <w:pStyle w:val="PargrafodaLista"/>
              <w:spacing w:line="320" w:lineRule="exact"/>
              <w:ind w:left="1080"/>
              <w:jc w:val="both"/>
              <w:rPr>
                <w:rFonts w:ascii="Arial" w:hAnsi="Arial" w:cs="Arial"/>
                <w:lang w:eastAsia="ar-SA"/>
              </w:rPr>
            </w:pPr>
          </w:p>
        </w:tc>
      </w:tr>
      <w:tr w:rsidR="008E0DC6" w:rsidRPr="00317D05" w14:paraId="772891D9" w14:textId="77777777" w:rsidTr="00E401AB">
        <w:tc>
          <w:tcPr>
            <w:tcW w:w="9209" w:type="dxa"/>
            <w:tcMar>
              <w:top w:w="0" w:type="dxa"/>
              <w:left w:w="28" w:type="dxa"/>
              <w:bottom w:w="0" w:type="dxa"/>
              <w:right w:w="28" w:type="dxa"/>
            </w:tcMar>
          </w:tcPr>
          <w:p w14:paraId="18B66FEA" w14:textId="77777777" w:rsidR="008E0DC6" w:rsidRPr="00596687" w:rsidRDefault="008E0DC6" w:rsidP="00E401AB">
            <w:pPr>
              <w:suppressAutoHyphens/>
              <w:spacing w:line="320" w:lineRule="exact"/>
              <w:rPr>
                <w:rFonts w:ascii="Arial" w:hAnsi="Arial" w:cs="Arial"/>
                <w:b/>
                <w:bCs/>
                <w:u w:val="single"/>
                <w:lang w:eastAsia="ar-SA"/>
              </w:rPr>
            </w:pPr>
            <w:r w:rsidRPr="00596687">
              <w:rPr>
                <w:rFonts w:ascii="Arial" w:hAnsi="Arial" w:cs="Arial"/>
                <w:b/>
                <w:bCs/>
                <w:u w:val="single"/>
                <w:lang w:eastAsia="ar-SA"/>
              </w:rPr>
              <w:lastRenderedPageBreak/>
              <w:t>VI - Atualização Monetária:</w:t>
            </w:r>
          </w:p>
          <w:p w14:paraId="29F01DB4" w14:textId="77777777" w:rsidR="008E0DC6" w:rsidRPr="00596687" w:rsidRDefault="008E0DC6" w:rsidP="00E401AB">
            <w:pPr>
              <w:suppressAutoHyphens/>
              <w:spacing w:line="320" w:lineRule="exact"/>
              <w:rPr>
                <w:rFonts w:ascii="Arial" w:hAnsi="Arial" w:cs="Arial"/>
                <w:b/>
                <w:bCs/>
                <w:u w:val="single"/>
                <w:lang w:eastAsia="ar-SA"/>
              </w:rPr>
            </w:pPr>
          </w:p>
          <w:p w14:paraId="7BB056FB" w14:textId="123989B3" w:rsidR="008E0DC6" w:rsidRPr="00596687" w:rsidRDefault="008E0DC6" w:rsidP="00E401AB">
            <w:pPr>
              <w:spacing w:line="320" w:lineRule="exact"/>
              <w:jc w:val="both"/>
              <w:rPr>
                <w:rFonts w:ascii="Arial" w:hAnsi="Arial" w:cs="Arial"/>
              </w:rPr>
            </w:pPr>
            <w:r w:rsidRPr="00596687">
              <w:rPr>
                <w:rFonts w:ascii="Arial" w:hAnsi="Arial" w:cs="Arial"/>
              </w:rPr>
              <w:t>O Valor Nominal Unitário das Debêntures será atualizado pela variação acumulada do Índice Nacional de Preços ao Consumidor Amplo calculado (</w:t>
            </w:r>
            <w:r w:rsidRPr="00596687">
              <w:rPr>
                <w:rFonts w:ascii="Arial" w:hAnsi="Arial" w:cs="Arial"/>
                <w:bCs/>
              </w:rPr>
              <w:t>IPCA</w:t>
            </w:r>
            <w:r w:rsidRPr="00596687">
              <w:rPr>
                <w:rFonts w:ascii="Arial" w:hAnsi="Arial" w:cs="Arial"/>
              </w:rPr>
              <w:t>), divulgado mensalmente pelo Instituto Brasileiro de Geografia e Estatística (</w:t>
            </w:r>
            <w:r w:rsidRPr="00596687">
              <w:rPr>
                <w:rFonts w:ascii="Arial" w:hAnsi="Arial" w:cs="Arial"/>
                <w:bCs/>
              </w:rPr>
              <w:t>IBGE</w:t>
            </w:r>
            <w:r w:rsidRPr="00596687">
              <w:rPr>
                <w:rFonts w:ascii="Arial" w:hAnsi="Arial" w:cs="Arial"/>
              </w:rPr>
              <w:t>), desde a Data da Primeira Integralização das Debêntures até a data de seu efetivo pagamento (“</w:t>
            </w:r>
            <w:r w:rsidRPr="00596687">
              <w:rPr>
                <w:rFonts w:ascii="Arial" w:hAnsi="Arial" w:cs="Arial"/>
                <w:bCs/>
                <w:u w:val="single"/>
              </w:rPr>
              <w:t>Atualização Monetária das Debêntures</w:t>
            </w:r>
            <w:r w:rsidRPr="00596687">
              <w:rPr>
                <w:rFonts w:ascii="Arial" w:hAnsi="Arial" w:cs="Arial"/>
              </w:rPr>
              <w:t>”), sendo o produto da Atualização Monetária das Debêntures automaticamente incorporado ao Valor Nominal Unitário ou saldo do Valor Nominal Unitário das Debêntures (“</w:t>
            </w:r>
            <w:r w:rsidRPr="00596687">
              <w:rPr>
                <w:rFonts w:ascii="Arial" w:hAnsi="Arial" w:cs="Arial"/>
                <w:bCs/>
                <w:u w:val="single"/>
              </w:rPr>
              <w:t>Valor Nominal Atualizado das Debêntures</w:t>
            </w:r>
            <w:r w:rsidRPr="00596687">
              <w:rPr>
                <w:rFonts w:ascii="Arial" w:hAnsi="Arial" w:cs="Arial"/>
              </w:rPr>
              <w:t xml:space="preserve">”), calculado de forma </w:t>
            </w:r>
            <w:r w:rsidRPr="00596687">
              <w:rPr>
                <w:rFonts w:ascii="Arial" w:hAnsi="Arial" w:cs="Arial"/>
                <w:i/>
              </w:rPr>
              <w:t>pro rata temporis</w:t>
            </w:r>
            <w:r w:rsidRPr="00596687">
              <w:rPr>
                <w:rFonts w:ascii="Arial" w:hAnsi="Arial" w:cs="Arial"/>
              </w:rPr>
              <w:t xml:space="preserve"> por Dias Úteis de acordo com a fórmula prevista na Escritura de Emissão</w:t>
            </w:r>
            <w:r w:rsidR="00175864">
              <w:rPr>
                <w:rFonts w:ascii="Arial" w:hAnsi="Arial" w:cs="Arial"/>
              </w:rPr>
              <w:t xml:space="preserve"> 400</w:t>
            </w:r>
            <w:r w:rsidRPr="00596687">
              <w:rPr>
                <w:rFonts w:ascii="Arial" w:hAnsi="Arial" w:cs="Arial"/>
              </w:rPr>
              <w:t>.</w:t>
            </w:r>
          </w:p>
          <w:p w14:paraId="3705DE29" w14:textId="77777777" w:rsidR="008E0DC6" w:rsidRPr="00596687" w:rsidRDefault="008E0DC6" w:rsidP="00E401AB">
            <w:pPr>
              <w:spacing w:line="320" w:lineRule="exact"/>
              <w:jc w:val="both"/>
              <w:rPr>
                <w:rStyle w:val="CabealhoChar"/>
                <w:rFonts w:cs="Arial"/>
              </w:rPr>
            </w:pPr>
          </w:p>
        </w:tc>
      </w:tr>
      <w:tr w:rsidR="008E0DC6" w:rsidRPr="00317D05" w14:paraId="5912A27F" w14:textId="77777777" w:rsidTr="00596687">
        <w:tc>
          <w:tcPr>
            <w:tcW w:w="9209" w:type="dxa"/>
            <w:tcMar>
              <w:top w:w="0" w:type="dxa"/>
              <w:left w:w="28" w:type="dxa"/>
              <w:bottom w:w="0" w:type="dxa"/>
              <w:right w:w="28" w:type="dxa"/>
            </w:tcMar>
          </w:tcPr>
          <w:p w14:paraId="6A70328E" w14:textId="77777777" w:rsidR="008E0DC6" w:rsidRPr="00596687" w:rsidRDefault="008E0DC6" w:rsidP="00E401AB">
            <w:pPr>
              <w:suppressAutoHyphens/>
              <w:spacing w:line="320" w:lineRule="exact"/>
              <w:rPr>
                <w:rFonts w:ascii="Arial" w:hAnsi="Arial" w:cs="Arial"/>
                <w:b/>
                <w:bCs/>
                <w:u w:val="single"/>
                <w:lang w:eastAsia="ar-SA"/>
              </w:rPr>
            </w:pPr>
            <w:r w:rsidRPr="00596687">
              <w:rPr>
                <w:rFonts w:ascii="Arial" w:hAnsi="Arial" w:cs="Arial"/>
                <w:b/>
                <w:bCs/>
                <w:u w:val="single"/>
                <w:lang w:eastAsia="ar-SA"/>
              </w:rPr>
              <w:t>VII - Juros Remuneratórios:</w:t>
            </w:r>
          </w:p>
          <w:p w14:paraId="6D50742F" w14:textId="77777777" w:rsidR="008E0DC6" w:rsidRPr="00596687" w:rsidRDefault="008E0DC6" w:rsidP="00E401AB">
            <w:pPr>
              <w:suppressAutoHyphens/>
              <w:spacing w:line="320" w:lineRule="exact"/>
              <w:rPr>
                <w:rFonts w:ascii="Arial" w:hAnsi="Arial" w:cs="Arial"/>
                <w:b/>
                <w:bCs/>
                <w:u w:val="single"/>
                <w:lang w:eastAsia="ar-SA"/>
              </w:rPr>
            </w:pPr>
          </w:p>
          <w:p w14:paraId="455FE0E9" w14:textId="77777777" w:rsidR="00B07B2B" w:rsidRPr="00596687" w:rsidRDefault="00B07B2B" w:rsidP="00B07B2B">
            <w:pPr>
              <w:spacing w:line="320" w:lineRule="exact"/>
              <w:jc w:val="both"/>
              <w:rPr>
                <w:rFonts w:ascii="Arial" w:hAnsi="Arial" w:cs="Arial"/>
              </w:rPr>
            </w:pPr>
            <w:r w:rsidRPr="00596687">
              <w:rPr>
                <w:rFonts w:ascii="Arial" w:hAnsi="Arial" w:cs="Arial"/>
              </w:rPr>
              <w:t>Sobre o Valor Nominal Atualizado das Debêntures da Primeira Série incidirão juros remuneratórios correspondentes a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por cento) ao ano (“</w:t>
            </w:r>
            <w:r w:rsidRPr="00596687">
              <w:rPr>
                <w:rFonts w:ascii="Arial" w:hAnsi="Arial" w:cs="Arial"/>
                <w:u w:val="single"/>
              </w:rPr>
              <w:t>Remuneração das Debêntures da Primeira Série</w:t>
            </w:r>
            <w:r w:rsidRPr="00596687">
              <w:rPr>
                <w:rFonts w:ascii="Arial" w:hAnsi="Arial" w:cs="Arial"/>
              </w:rPr>
              <w:t xml:space="preserve">”). A Remuneração das Debêntures da Primeira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0A441AE5" w14:textId="77777777" w:rsidR="00B07B2B" w:rsidRPr="00596687" w:rsidRDefault="00B07B2B" w:rsidP="00B07B2B">
            <w:pPr>
              <w:spacing w:line="320" w:lineRule="exact"/>
              <w:jc w:val="both"/>
              <w:rPr>
                <w:rStyle w:val="CabealhoChar"/>
                <w:rFonts w:cs="Arial"/>
              </w:rPr>
            </w:pPr>
          </w:p>
          <w:p w14:paraId="7CB30AC6" w14:textId="71C88B45" w:rsidR="008E0DC6" w:rsidRPr="00596687" w:rsidRDefault="00B07B2B" w:rsidP="00B07B2B">
            <w:pPr>
              <w:spacing w:line="320" w:lineRule="exact"/>
              <w:jc w:val="both"/>
              <w:rPr>
                <w:rFonts w:ascii="Arial" w:hAnsi="Arial" w:cs="Arial"/>
              </w:rPr>
            </w:pPr>
            <w:r w:rsidRPr="00596687">
              <w:rPr>
                <w:rFonts w:ascii="Arial" w:hAnsi="Arial" w:cs="Arial"/>
              </w:rPr>
              <w:t>Sobre o Valor Nominal Atualizado das Debêntures da Segunda Série incidirão juros remuneratórios correspondentes a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por cento) ao ano (“</w:t>
            </w:r>
            <w:r w:rsidRPr="00596687">
              <w:rPr>
                <w:rFonts w:ascii="Arial" w:hAnsi="Arial" w:cs="Arial"/>
                <w:u w:val="single"/>
              </w:rPr>
              <w:t>Remuneração das Debêntures da Segunda Série</w:t>
            </w:r>
            <w:r w:rsidRPr="00596687">
              <w:rPr>
                <w:rFonts w:ascii="Arial" w:hAnsi="Arial" w:cs="Arial"/>
              </w:rPr>
              <w:t xml:space="preserve">”). A Remuneração das Debêntures da Segunda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p w14:paraId="7BB13A33" w14:textId="77777777" w:rsidR="008E0DC6" w:rsidRPr="00596687" w:rsidRDefault="008E0DC6" w:rsidP="00E401AB">
            <w:pPr>
              <w:spacing w:line="320" w:lineRule="exact"/>
              <w:jc w:val="both"/>
              <w:rPr>
                <w:rStyle w:val="CabealhoChar"/>
                <w:rFonts w:cs="Arial"/>
              </w:rPr>
            </w:pPr>
          </w:p>
        </w:tc>
      </w:tr>
    </w:tbl>
    <w:p w14:paraId="38824CCC" w14:textId="77777777" w:rsidR="00B07B2B" w:rsidRDefault="00B07B2B">
      <w:r>
        <w:lastRenderedPageBreak/>
        <w:br w:type="page"/>
      </w:r>
    </w:p>
    <w:tbl>
      <w:tblPr>
        <w:tblW w:w="9209" w:type="dxa"/>
        <w:tblCellMar>
          <w:left w:w="70" w:type="dxa"/>
          <w:right w:w="70" w:type="dxa"/>
        </w:tblCellMar>
        <w:tblLook w:val="0000" w:firstRow="0" w:lastRow="0" w:firstColumn="0" w:lastColumn="0" w:noHBand="0" w:noVBand="0"/>
      </w:tblPr>
      <w:tblGrid>
        <w:gridCol w:w="9209"/>
      </w:tblGrid>
      <w:tr w:rsidR="008E0DC6" w:rsidRPr="00E401AB" w14:paraId="31E1335D" w14:textId="77777777" w:rsidTr="00596687">
        <w:trPr>
          <w:trHeight w:val="3573"/>
        </w:trPr>
        <w:tc>
          <w:tcPr>
            <w:tcW w:w="9209" w:type="dxa"/>
            <w:tcMar>
              <w:top w:w="0" w:type="dxa"/>
              <w:left w:w="28" w:type="dxa"/>
              <w:bottom w:w="0" w:type="dxa"/>
              <w:right w:w="28" w:type="dxa"/>
            </w:tcMar>
          </w:tcPr>
          <w:p w14:paraId="3AF0D899" w14:textId="77777777" w:rsidR="008E0DC6" w:rsidRDefault="008E0DC6" w:rsidP="00E401AB">
            <w:pPr>
              <w:suppressAutoHyphens/>
              <w:spacing w:line="320" w:lineRule="exact"/>
              <w:rPr>
                <w:rFonts w:ascii="Arial" w:hAnsi="Arial" w:cs="Arial"/>
                <w:b/>
                <w:bCs/>
                <w:sz w:val="22"/>
                <w:szCs w:val="22"/>
                <w:lang w:eastAsia="ar-SA"/>
              </w:rPr>
            </w:pPr>
            <w:r w:rsidRPr="00E401AB">
              <w:rPr>
                <w:rFonts w:ascii="Arial" w:hAnsi="Arial" w:cs="Arial"/>
                <w:b/>
                <w:bCs/>
                <w:sz w:val="22"/>
                <w:szCs w:val="22"/>
                <w:u w:val="single"/>
                <w:lang w:eastAsia="ar-SA"/>
              </w:rPr>
              <w:lastRenderedPageBreak/>
              <w:t>VIII - Amortização do Valor Nominal Unitário</w:t>
            </w:r>
            <w:r w:rsidRPr="00E401AB">
              <w:rPr>
                <w:rFonts w:ascii="Arial" w:hAnsi="Arial" w:cs="Arial"/>
                <w:b/>
                <w:bCs/>
                <w:sz w:val="22"/>
                <w:szCs w:val="22"/>
                <w:lang w:eastAsia="ar-SA"/>
              </w:rPr>
              <w:t>:</w:t>
            </w:r>
          </w:p>
          <w:p w14:paraId="44B24617" w14:textId="77777777" w:rsidR="008E0DC6" w:rsidRPr="00E401AB" w:rsidRDefault="008E0DC6" w:rsidP="00E401AB">
            <w:pPr>
              <w:suppressAutoHyphens/>
              <w:spacing w:line="320" w:lineRule="exact"/>
              <w:rPr>
                <w:rFonts w:ascii="Arial" w:hAnsi="Arial" w:cs="Arial"/>
                <w:b/>
                <w:bCs/>
                <w:sz w:val="22"/>
                <w:szCs w:val="22"/>
                <w:lang w:eastAsia="ar-SA"/>
              </w:rPr>
            </w:pPr>
          </w:p>
          <w:p w14:paraId="0637B866" w14:textId="2D8008BA" w:rsidR="008E0DC6" w:rsidRDefault="00B07B2B"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175864">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175864">
              <w:rPr>
                <w:rFonts w:ascii="Arial" w:hAnsi="Arial" w:cs="Arial"/>
                <w:sz w:val="22"/>
                <w:szCs w:val="22"/>
              </w:rPr>
              <w:t>[abril e outubro]</w:t>
            </w:r>
            <w:r w:rsidRPr="00E30797">
              <w:rPr>
                <w:rFonts w:ascii="Arial" w:hAnsi="Arial" w:cs="Arial"/>
                <w:sz w:val="22"/>
                <w:szCs w:val="22"/>
              </w:rPr>
              <w:t xml:space="preserve"> de cada ano sendo o primeiro pagamento em 15 de </w:t>
            </w:r>
            <w:r w:rsidR="00175864">
              <w:rPr>
                <w:rFonts w:ascii="Arial" w:hAnsi="Arial" w:cs="Arial"/>
                <w:sz w:val="22"/>
                <w:szCs w:val="22"/>
              </w:rPr>
              <w:t>abril</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1A6D48C5" w14:textId="6D8D7A71" w:rsidR="00B07B2B" w:rsidRDefault="00B07B2B" w:rsidP="00E401AB">
            <w:pPr>
              <w:spacing w:line="320" w:lineRule="exact"/>
              <w:jc w:val="both"/>
              <w:rPr>
                <w:rFonts w:ascii="Arial" w:hAnsi="Arial" w:cs="Arial"/>
                <w:sz w:val="22"/>
                <w:szCs w:val="22"/>
              </w:rPr>
            </w:pPr>
          </w:p>
          <w:p w14:paraId="054CACC0" w14:textId="3A87396E" w:rsidR="00B07B2B" w:rsidRPr="00653F74" w:rsidRDefault="00B07B2B"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175864">
              <w:rPr>
                <w:rFonts w:ascii="Arial" w:hAnsi="Arial" w:cs="Arial"/>
                <w:sz w:val="22"/>
                <w:szCs w:val="22"/>
                <w:lang w:eastAsia="ar-SA"/>
              </w:rPr>
              <w:t xml:space="preserve"> 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175864">
              <w:rPr>
                <w:rFonts w:ascii="Arial" w:hAnsi="Arial" w:cs="Arial"/>
                <w:sz w:val="22"/>
                <w:szCs w:val="22"/>
              </w:rPr>
              <w:t>[abril e outubro]</w:t>
            </w:r>
            <w:r w:rsidRPr="00E30797">
              <w:rPr>
                <w:rFonts w:ascii="Arial" w:hAnsi="Arial" w:cs="Arial"/>
                <w:sz w:val="22"/>
                <w:szCs w:val="22"/>
                <w:lang w:eastAsia="ar-SA"/>
              </w:rPr>
              <w:t xml:space="preserve">de cada ano sendo o primeiro pagamento em 15 de </w:t>
            </w:r>
            <w:r w:rsidR="00175864">
              <w:rPr>
                <w:rFonts w:ascii="Arial" w:hAnsi="Arial" w:cs="Arial"/>
                <w:sz w:val="22"/>
                <w:szCs w:val="22"/>
                <w:lang w:eastAsia="ar-SA"/>
              </w:rPr>
              <w:t>abril</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p w14:paraId="22A9E4F1" w14:textId="77777777" w:rsidR="008E0DC6" w:rsidRDefault="008E0DC6" w:rsidP="00E401AB">
            <w:pPr>
              <w:spacing w:line="320" w:lineRule="exact"/>
              <w:rPr>
                <w:rFonts w:ascii="Arial" w:hAnsi="Arial" w:cs="Arial"/>
                <w:snapToGrid w:val="0"/>
                <w:sz w:val="22"/>
                <w:szCs w:val="22"/>
                <w:u w:val="single"/>
              </w:rPr>
            </w:pPr>
          </w:p>
          <w:p w14:paraId="6AC0BAC1" w14:textId="77777777" w:rsidR="008E0DC6" w:rsidRDefault="008E0DC6" w:rsidP="00E401AB">
            <w:pPr>
              <w:spacing w:line="320" w:lineRule="exact"/>
              <w:rPr>
                <w:rFonts w:ascii="Arial" w:hAnsi="Arial" w:cs="Arial"/>
                <w:b/>
                <w:bCs/>
                <w:snapToGrid w:val="0"/>
                <w:sz w:val="22"/>
                <w:szCs w:val="22"/>
              </w:rPr>
            </w:pPr>
            <w:r w:rsidRPr="00E401AB">
              <w:rPr>
                <w:rFonts w:ascii="Arial" w:hAnsi="Arial" w:cs="Arial"/>
                <w:b/>
                <w:bCs/>
                <w:snapToGrid w:val="0"/>
                <w:sz w:val="22"/>
                <w:szCs w:val="22"/>
                <w:u w:val="single"/>
              </w:rPr>
              <w:t>IX - Pagamento da Remuneração</w:t>
            </w:r>
            <w:r w:rsidRPr="00E401AB">
              <w:rPr>
                <w:rFonts w:ascii="Arial" w:hAnsi="Arial" w:cs="Arial"/>
                <w:b/>
                <w:bCs/>
                <w:snapToGrid w:val="0"/>
                <w:sz w:val="22"/>
                <w:szCs w:val="22"/>
              </w:rPr>
              <w:t>:</w:t>
            </w:r>
          </w:p>
          <w:p w14:paraId="7EC969B5" w14:textId="77777777" w:rsidR="008E0DC6" w:rsidRPr="00E401AB" w:rsidRDefault="008E0DC6" w:rsidP="00E401AB">
            <w:pPr>
              <w:spacing w:line="320" w:lineRule="exact"/>
              <w:rPr>
                <w:rFonts w:ascii="Arial" w:hAnsi="Arial" w:cs="Arial"/>
                <w:b/>
                <w:bCs/>
                <w:snapToGrid w:val="0"/>
                <w:sz w:val="22"/>
                <w:szCs w:val="22"/>
              </w:rPr>
            </w:pPr>
          </w:p>
          <w:p w14:paraId="2E35F8A0" w14:textId="206D03BE" w:rsidR="00B07B2B" w:rsidRDefault="00B07B2B" w:rsidP="00B07B2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175864">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175864">
              <w:rPr>
                <w:rFonts w:ascii="Arial" w:hAnsi="Arial" w:cs="Arial"/>
                <w:sz w:val="22"/>
                <w:szCs w:val="22"/>
              </w:rPr>
              <w:t>[abril e outubro]</w:t>
            </w:r>
            <w:r w:rsidRPr="00E30797">
              <w:rPr>
                <w:rFonts w:ascii="Arial" w:hAnsi="Arial" w:cs="Arial"/>
                <w:sz w:val="22"/>
                <w:szCs w:val="22"/>
              </w:rPr>
              <w:t xml:space="preserve">de cada ano sendo o primeiro pagamento em 15 de </w:t>
            </w:r>
            <w:r w:rsidR="00175864">
              <w:rPr>
                <w:rFonts w:ascii="Arial" w:hAnsi="Arial" w:cs="Arial"/>
                <w:sz w:val="22"/>
                <w:szCs w:val="22"/>
              </w:rPr>
              <w:t>abril</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678FD1A9" w14:textId="77777777" w:rsidR="00B07B2B" w:rsidRDefault="00B07B2B" w:rsidP="00B07B2B">
            <w:pPr>
              <w:spacing w:line="320" w:lineRule="exact"/>
              <w:jc w:val="both"/>
              <w:rPr>
                <w:rFonts w:ascii="Arial" w:hAnsi="Arial" w:cs="Arial"/>
                <w:snapToGrid w:val="0"/>
                <w:sz w:val="22"/>
                <w:szCs w:val="22"/>
              </w:rPr>
            </w:pPr>
          </w:p>
          <w:p w14:paraId="1897B34B" w14:textId="4376D6A8" w:rsidR="008E0DC6" w:rsidRDefault="00B07B2B" w:rsidP="00B07B2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175864">
              <w:rPr>
                <w:rFonts w:ascii="Arial" w:hAnsi="Arial" w:cs="Arial"/>
                <w:snapToGrid w:val="0"/>
                <w:sz w:val="22"/>
                <w:szCs w:val="22"/>
              </w:rPr>
              <w:t xml:space="preserve"> 400</w:t>
            </w:r>
            <w:r w:rsidRPr="00E30797">
              <w:rPr>
                <w:rFonts w:ascii="Arial" w:hAnsi="Arial" w:cs="Arial"/>
                <w:snapToGrid w:val="0"/>
                <w:sz w:val="22"/>
                <w:szCs w:val="22"/>
              </w:rPr>
              <w:t xml:space="preserve">, a Remuneração das Debêntures da Segunda Série será paga, semestralmente, sempre no dia 15 dos meses de </w:t>
            </w:r>
            <w:r w:rsidR="00175864">
              <w:rPr>
                <w:rFonts w:ascii="Arial" w:hAnsi="Arial" w:cs="Arial"/>
                <w:sz w:val="22"/>
                <w:szCs w:val="22"/>
              </w:rPr>
              <w:t>[abril e outubro]</w:t>
            </w:r>
            <w:r w:rsidRPr="00E30797">
              <w:rPr>
                <w:rFonts w:ascii="Arial" w:hAnsi="Arial" w:cs="Arial"/>
                <w:snapToGrid w:val="0"/>
                <w:sz w:val="22"/>
                <w:szCs w:val="22"/>
              </w:rPr>
              <w:t xml:space="preserve"> de cada ano sendo o primeiro pagamento em 15 de </w:t>
            </w:r>
            <w:r w:rsidR="00175864">
              <w:rPr>
                <w:rFonts w:ascii="Arial" w:hAnsi="Arial" w:cs="Arial"/>
                <w:snapToGrid w:val="0"/>
                <w:sz w:val="22"/>
                <w:szCs w:val="22"/>
              </w:rPr>
              <w:t>abril</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p w14:paraId="0EC61540" w14:textId="77777777" w:rsidR="008E0DC6" w:rsidRDefault="008E0DC6" w:rsidP="00E401AB">
            <w:pPr>
              <w:spacing w:line="320" w:lineRule="exact"/>
              <w:jc w:val="both"/>
              <w:rPr>
                <w:rFonts w:ascii="Arial" w:hAnsi="Arial" w:cs="Arial"/>
                <w:sz w:val="22"/>
                <w:szCs w:val="22"/>
                <w:lang w:eastAsia="ar-SA"/>
              </w:rPr>
            </w:pPr>
          </w:p>
          <w:p w14:paraId="6029E9ED" w14:textId="77777777" w:rsidR="008E0DC6" w:rsidRDefault="008E0DC6" w:rsidP="00E401AB">
            <w:pPr>
              <w:spacing w:line="320" w:lineRule="exact"/>
              <w:rPr>
                <w:rFonts w:ascii="Arial" w:hAnsi="Arial" w:cs="Arial"/>
                <w:b/>
                <w:bCs/>
                <w:sz w:val="22"/>
                <w:szCs w:val="22"/>
              </w:rPr>
            </w:pPr>
            <w:r w:rsidRPr="00E401AB">
              <w:rPr>
                <w:rFonts w:ascii="Arial" w:hAnsi="Arial" w:cs="Arial"/>
                <w:b/>
                <w:bCs/>
                <w:sz w:val="22"/>
                <w:szCs w:val="22"/>
                <w:u w:val="single"/>
              </w:rPr>
              <w:t>X - Encargos Moratórios</w:t>
            </w:r>
            <w:r w:rsidRPr="00E401AB">
              <w:rPr>
                <w:rFonts w:ascii="Arial" w:hAnsi="Arial" w:cs="Arial"/>
                <w:b/>
                <w:bCs/>
                <w:sz w:val="22"/>
                <w:szCs w:val="22"/>
              </w:rPr>
              <w:t>:</w:t>
            </w:r>
          </w:p>
          <w:p w14:paraId="43001359" w14:textId="77777777" w:rsidR="008E0DC6" w:rsidRPr="00E401AB" w:rsidRDefault="008E0DC6" w:rsidP="00E401AB">
            <w:pPr>
              <w:spacing w:line="320" w:lineRule="exact"/>
              <w:rPr>
                <w:rFonts w:ascii="Arial" w:hAnsi="Arial" w:cs="Arial"/>
                <w:b/>
                <w:bCs/>
                <w:sz w:val="22"/>
                <w:szCs w:val="22"/>
                <w:u w:val="single"/>
              </w:rPr>
            </w:pPr>
          </w:p>
          <w:p w14:paraId="74F30689" w14:textId="00EDFFD2" w:rsidR="008E0DC6" w:rsidRDefault="008E0DC6" w:rsidP="00E401AB">
            <w:pPr>
              <w:spacing w:line="320" w:lineRule="exact"/>
              <w:jc w:val="both"/>
              <w:rPr>
                <w:rFonts w:ascii="Arial" w:hAnsi="Arial" w:cs="Arial"/>
                <w:i/>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175864">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p w14:paraId="2A4EA15E" w14:textId="77777777" w:rsidR="008E0DC6" w:rsidRPr="0053614B" w:rsidRDefault="008E0DC6" w:rsidP="00E401AB">
            <w:pPr>
              <w:spacing w:line="320" w:lineRule="exact"/>
              <w:jc w:val="both"/>
              <w:rPr>
                <w:rFonts w:ascii="Arial" w:hAnsi="Arial" w:cs="Arial"/>
                <w:iCs/>
                <w:sz w:val="22"/>
                <w:szCs w:val="22"/>
              </w:rPr>
            </w:pPr>
          </w:p>
          <w:p w14:paraId="259166B2" w14:textId="77777777" w:rsidR="008E0DC6" w:rsidRDefault="008E0DC6" w:rsidP="00E401AB">
            <w:pPr>
              <w:spacing w:line="320" w:lineRule="exact"/>
              <w:rPr>
                <w:rFonts w:ascii="Arial" w:hAnsi="Arial" w:cs="Arial"/>
                <w:b/>
                <w:bCs/>
                <w:sz w:val="22"/>
                <w:szCs w:val="22"/>
              </w:rPr>
            </w:pPr>
            <w:r w:rsidRPr="00E401AB">
              <w:rPr>
                <w:rFonts w:ascii="Arial" w:hAnsi="Arial" w:cs="Arial"/>
                <w:b/>
                <w:bCs/>
                <w:sz w:val="22"/>
                <w:szCs w:val="22"/>
                <w:u w:val="single"/>
              </w:rPr>
              <w:t>XI - Resgate Antecipado Facultativo Total e Amortização Extraordinária Facultativa:</w:t>
            </w:r>
            <w:r w:rsidRPr="00E401AB">
              <w:rPr>
                <w:rFonts w:ascii="Arial" w:hAnsi="Arial" w:cs="Arial"/>
                <w:b/>
                <w:bCs/>
                <w:sz w:val="22"/>
                <w:szCs w:val="22"/>
              </w:rPr>
              <w:t xml:space="preserve"> </w:t>
            </w:r>
          </w:p>
          <w:p w14:paraId="561D8272" w14:textId="77777777" w:rsidR="008E0DC6" w:rsidRPr="00E401AB" w:rsidRDefault="008E0DC6" w:rsidP="00E401AB">
            <w:pPr>
              <w:spacing w:line="320" w:lineRule="exact"/>
              <w:rPr>
                <w:rFonts w:ascii="Arial" w:hAnsi="Arial" w:cs="Arial"/>
                <w:b/>
                <w:bCs/>
                <w:snapToGrid w:val="0"/>
                <w:sz w:val="22"/>
                <w:szCs w:val="22"/>
              </w:rPr>
            </w:pPr>
          </w:p>
          <w:p w14:paraId="452229B4" w14:textId="77777777" w:rsidR="008E0DC6" w:rsidRPr="00653F74" w:rsidRDefault="008E0DC6"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p w14:paraId="4AA6B382" w14:textId="77777777" w:rsidR="008E0DC6" w:rsidRDefault="008E0DC6" w:rsidP="00E401AB">
            <w:pPr>
              <w:spacing w:line="320" w:lineRule="exact"/>
              <w:rPr>
                <w:rFonts w:ascii="Arial" w:hAnsi="Arial" w:cs="Arial"/>
                <w:bCs/>
                <w:sz w:val="22"/>
                <w:szCs w:val="22"/>
                <w:u w:val="single"/>
              </w:rPr>
            </w:pPr>
          </w:p>
          <w:p w14:paraId="78416940" w14:textId="77777777" w:rsidR="008E0DC6" w:rsidRDefault="008E0DC6" w:rsidP="00E401AB">
            <w:pPr>
              <w:spacing w:line="320" w:lineRule="exact"/>
              <w:rPr>
                <w:rFonts w:ascii="Arial" w:hAnsi="Arial" w:cs="Arial"/>
                <w:b/>
                <w:sz w:val="22"/>
                <w:szCs w:val="22"/>
                <w:u w:val="single"/>
              </w:rPr>
            </w:pPr>
            <w:r w:rsidRPr="00E401AB">
              <w:rPr>
                <w:rFonts w:ascii="Arial" w:hAnsi="Arial" w:cs="Arial"/>
                <w:b/>
                <w:sz w:val="22"/>
                <w:szCs w:val="22"/>
                <w:u w:val="single"/>
              </w:rPr>
              <w:t>XII - Aquisição Facultativa:</w:t>
            </w:r>
          </w:p>
          <w:p w14:paraId="006FB317" w14:textId="77777777" w:rsidR="008E0DC6" w:rsidRPr="00E401AB" w:rsidRDefault="008E0DC6" w:rsidP="00E401AB">
            <w:pPr>
              <w:spacing w:line="320" w:lineRule="exact"/>
              <w:rPr>
                <w:rFonts w:ascii="Arial" w:hAnsi="Arial" w:cs="Arial"/>
                <w:b/>
                <w:sz w:val="22"/>
                <w:szCs w:val="22"/>
                <w:u w:val="single"/>
              </w:rPr>
            </w:pPr>
          </w:p>
          <w:p w14:paraId="58363020" w14:textId="404B4C6D" w:rsidR="008E0DC6" w:rsidRPr="00E401AB" w:rsidRDefault="008E0DC6" w:rsidP="00E401AB">
            <w:pPr>
              <w:spacing w:line="320" w:lineRule="exact"/>
              <w:jc w:val="both"/>
              <w:rPr>
                <w:rFonts w:ascii="Arial" w:hAnsi="Arial" w:cs="Arial"/>
                <w:sz w:val="22"/>
                <w:szCs w:val="22"/>
                <w:lang w:eastAsia="ar-SA"/>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175864">
              <w:rPr>
                <w:rFonts w:ascii="Arial" w:hAnsi="Arial" w:cs="Arial"/>
                <w:bCs/>
                <w:sz w:val="22"/>
                <w:szCs w:val="22"/>
              </w:rPr>
              <w:t xml:space="preserve"> 400</w:t>
            </w:r>
            <w:r>
              <w:rPr>
                <w:rFonts w:ascii="Arial" w:hAnsi="Arial" w:cs="Arial"/>
                <w:bCs/>
                <w:sz w:val="22"/>
                <w:szCs w:val="22"/>
              </w:rPr>
              <w:t>.</w:t>
            </w:r>
          </w:p>
        </w:tc>
      </w:tr>
    </w:tbl>
    <w:p w14:paraId="4D9DD0B2" w14:textId="0DA8547E" w:rsidR="008E0DC6" w:rsidRPr="00403D8F" w:rsidRDefault="008E0DC6" w:rsidP="008B351B">
      <w:pPr>
        <w:tabs>
          <w:tab w:val="left" w:pos="1701"/>
          <w:tab w:val="right" w:pos="9072"/>
        </w:tabs>
        <w:spacing w:before="120" w:after="120"/>
        <w:jc w:val="both"/>
        <w:rPr>
          <w:rFonts w:ascii="Arial" w:hAnsi="Arial" w:cs="Arial"/>
        </w:rPr>
      </w:pPr>
      <w:r w:rsidRPr="008B351B" w:rsidDel="00B453BA">
        <w:rPr>
          <w:rFonts w:ascii="Arial" w:hAnsi="Arial" w:cs="Arial"/>
          <w:highlight w:val="yellow"/>
        </w:rPr>
        <w:lastRenderedPageBreak/>
        <w:t xml:space="preserve"> </w:t>
      </w:r>
    </w:p>
    <w:p w14:paraId="554A2689" w14:textId="77777777" w:rsidR="008E0DC6" w:rsidRDefault="008E0DC6" w:rsidP="008E0DC6">
      <w:pPr>
        <w:tabs>
          <w:tab w:val="left" w:pos="1701"/>
          <w:tab w:val="right" w:pos="9072"/>
        </w:tabs>
        <w:spacing w:before="120" w:after="120"/>
        <w:jc w:val="both"/>
        <w:rPr>
          <w:rFonts w:cs="Arial"/>
        </w:rPr>
      </w:pPr>
    </w:p>
    <w:p w14:paraId="19B193F5" w14:textId="4E5BAE17" w:rsidR="0072253E" w:rsidRDefault="00C539F7" w:rsidP="008E0DC6">
      <w:pPr>
        <w:tabs>
          <w:tab w:val="left" w:pos="1701"/>
          <w:tab w:val="right" w:pos="9072"/>
        </w:tabs>
        <w:spacing w:before="120" w:after="120"/>
        <w:jc w:val="center"/>
        <w:rPr>
          <w:rFonts w:ascii="Arial" w:hAnsi="Arial" w:cs="Arial"/>
          <w:b/>
          <w:u w:val="single"/>
        </w:rPr>
      </w:pPr>
      <w:r w:rsidRPr="00596687">
        <w:rPr>
          <w:rFonts w:ascii="Arial" w:hAnsi="Arial" w:cs="Arial"/>
          <w:b/>
          <w:u w:val="single"/>
        </w:rPr>
        <w:t>QUINTA</w:t>
      </w:r>
      <w:r w:rsidR="0072253E" w:rsidRPr="00596687">
        <w:rPr>
          <w:rFonts w:ascii="Arial" w:hAnsi="Arial" w:cs="Arial"/>
          <w:b/>
          <w:u w:val="single"/>
        </w:rPr>
        <w:br/>
      </w:r>
      <w:r w:rsidR="008B682D" w:rsidRPr="00596687">
        <w:rPr>
          <w:rFonts w:ascii="Arial" w:hAnsi="Arial" w:cs="Arial"/>
          <w:b/>
          <w:u w:val="single"/>
        </w:rPr>
        <w:t>DA POSSE DOS BENS</w:t>
      </w:r>
    </w:p>
    <w:p w14:paraId="2E32874B" w14:textId="77777777" w:rsidR="008E0DC6" w:rsidRPr="008E0DC6" w:rsidRDefault="008E0DC6" w:rsidP="00596687">
      <w:pPr>
        <w:tabs>
          <w:tab w:val="left" w:pos="1701"/>
          <w:tab w:val="right" w:pos="9072"/>
        </w:tabs>
        <w:spacing w:before="120" w:after="120"/>
        <w:jc w:val="center"/>
        <w:rPr>
          <w:rFonts w:cs="Arial"/>
        </w:rPr>
      </w:pP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2DC1DE38"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lastRenderedPageBreak/>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0DBE1F52"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w:t>
      </w:r>
      <w:r w:rsidR="009A2062">
        <w:rPr>
          <w:rFonts w:ascii="Arial" w:hAnsi="Arial" w:cs="Arial"/>
          <w:i/>
          <w:iCs/>
        </w:rPr>
        <w:t>, os quais</w:t>
      </w:r>
      <w:r w:rsidRPr="000F46F7">
        <w:rPr>
          <w:rFonts w:ascii="Arial" w:hAnsi="Arial" w:cs="Arial"/>
          <w:i/>
          <w:iCs/>
        </w:rPr>
        <w:t xml:space="preserve"> </w:t>
      </w:r>
      <w:r w:rsidR="009A2062">
        <w:rPr>
          <w:rFonts w:ascii="Arial" w:hAnsi="Arial" w:cs="Arial"/>
          <w:i/>
          <w:iCs/>
        </w:rPr>
        <w:t xml:space="preserve">foram dados em garantia no âmbito (i) do </w:t>
      </w:r>
      <w:r w:rsidR="009A2062" w:rsidRPr="009A2062">
        <w:rPr>
          <w:rFonts w:ascii="Arial" w:hAnsi="Arial" w:cs="Arial"/>
          <w:i/>
          <w:iCs/>
        </w:rPr>
        <w:t xml:space="preserve">Contrato de Financiamento Mediante Abertura de Crédito nº 18.2.0076.1, </w:t>
      </w:r>
      <w:r w:rsidR="009A2062">
        <w:rPr>
          <w:rFonts w:ascii="Arial" w:hAnsi="Arial" w:cs="Arial"/>
          <w:i/>
          <w:iCs/>
        </w:rPr>
        <w:t xml:space="preserve">celebrado com o </w:t>
      </w:r>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9A2062">
        <w:rPr>
          <w:rFonts w:ascii="Arial" w:hAnsi="Arial" w:cs="Arial"/>
          <w:i/>
          <w:iCs/>
        </w:rPr>
        <w:t xml:space="preserve">; (ii) da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Pr>
          <w:rFonts w:ascii="Arial" w:hAnsi="Arial" w:cs="Arial"/>
          <w:i/>
          <w:iCs/>
        </w:rPr>
        <w:t xml:space="preserve">celebrada com </w:t>
      </w:r>
      <w:r w:rsidR="009A2062" w:rsidRPr="008E0E5E">
        <w:rPr>
          <w:rFonts w:ascii="Arial" w:hAnsi="Arial" w:cs="Arial"/>
          <w:i/>
          <w:iCs/>
        </w:rPr>
        <w:t xml:space="preserve">a </w:t>
      </w:r>
      <w:r w:rsidR="00984AEF" w:rsidRPr="00076D2F">
        <w:rPr>
          <w:rFonts w:ascii="Arial" w:hAnsi="Arial" w:cs="Arial"/>
          <w:i/>
          <w:caps/>
          <w:color w:val="000000" w:themeColor="text1"/>
        </w:rPr>
        <w:t>SIMPLIFIC PAVARINI DISTRIBUIDORA DE TÍTULOS E VALORES MOBILIÁRIOS LTDA.</w:t>
      </w:r>
      <w:r w:rsidR="00984AEF" w:rsidRPr="007D0BBD">
        <w:rPr>
          <w:rFonts w:ascii="Arial" w:hAnsi="Arial" w:cs="Arial"/>
          <w:i/>
          <w:iCs/>
        </w:rPr>
        <w:t>,</w:t>
      </w:r>
      <w:r w:rsidR="00984AEF" w:rsidRPr="008C2CC2">
        <w:rPr>
          <w:rFonts w:ascii="Arial" w:hAnsi="Arial" w:cs="Arial"/>
          <w:i/>
          <w:iCs/>
        </w:rPr>
        <w:t xml:space="preserve"> </w:t>
      </w:r>
      <w:r w:rsidR="00984AEF" w:rsidRPr="008C2CC2">
        <w:rPr>
          <w:rFonts w:ascii="Arial" w:hAnsi="Arial" w:cs="Arial"/>
          <w:i/>
          <w:iCs/>
          <w:color w:val="000000" w:themeColor="text1"/>
        </w:rPr>
        <w:t xml:space="preserve">sociedade empresária limitada, com sede na </w:t>
      </w:r>
      <w:r w:rsidR="00984AEF" w:rsidRPr="008C2CC2">
        <w:rPr>
          <w:rFonts w:ascii="Arial" w:hAnsi="Arial" w:cs="Arial"/>
          <w:i/>
          <w:iCs/>
        </w:rPr>
        <w:t>cidade do Rio de Janeiro, Estado do Rio de Janeiro, na Rua Sete de Setembro, 99, sala 2401, Centro, CEP 20.050-005, inscrita no CNPJ sob o nº 15.227.994/0001-50</w:t>
      </w:r>
      <w:r w:rsidR="00B07B2B">
        <w:rPr>
          <w:rFonts w:ascii="Arial" w:hAnsi="Arial" w:cs="Arial"/>
          <w:i/>
          <w:iCs/>
        </w:rPr>
        <w:t xml:space="preserve"> (“Agente Fiduciário”)</w:t>
      </w:r>
      <w:r w:rsidR="001B52DE" w:rsidRPr="008E0E5E">
        <w:rPr>
          <w:rFonts w:ascii="Arial" w:hAnsi="Arial" w:cs="Arial"/>
          <w:i/>
          <w:iCs/>
        </w:rPr>
        <w:t xml:space="preserve">, </w:t>
      </w:r>
      <w:r w:rsidR="009A2062" w:rsidRPr="008E0E5E">
        <w:rPr>
          <w:rFonts w:ascii="Arial" w:hAnsi="Arial" w:cs="Arial"/>
          <w:i/>
          <w:iCs/>
        </w:rPr>
        <w:t>na qualidade de representante dos titulares das debênture</w:t>
      </w:r>
      <w:r w:rsidR="009A2062">
        <w:rPr>
          <w:rFonts w:ascii="Arial" w:hAnsi="Arial" w:cs="Arial"/>
          <w:i/>
          <w:iCs/>
        </w:rPr>
        <w:t>s</w:t>
      </w:r>
      <w:r w:rsidR="00B07B2B">
        <w:rPr>
          <w:rFonts w:ascii="Arial" w:hAnsi="Arial" w:cs="Arial"/>
          <w:i/>
          <w:iCs/>
        </w:rPr>
        <w:t xml:space="preserve"> da 1ª emissão e (iii) da </w:t>
      </w:r>
      <w:r w:rsidR="00B07B2B" w:rsidRPr="008B351B">
        <w:rPr>
          <w:rFonts w:ascii="Arial" w:hAnsi="Arial" w:cs="Arial"/>
          <w:i/>
          <w:iCs/>
        </w:rPr>
        <w:t xml:space="preserve">“Escritura Particular da </w:t>
      </w:r>
      <w:r w:rsidR="00B07B2B">
        <w:rPr>
          <w:rFonts w:ascii="Arial" w:hAnsi="Arial" w:cs="Arial"/>
          <w:i/>
          <w:iCs/>
        </w:rPr>
        <w:t>2</w:t>
      </w:r>
      <w:r w:rsidR="00B07B2B" w:rsidRPr="008B351B">
        <w:rPr>
          <w:rFonts w:ascii="Arial" w:hAnsi="Arial" w:cs="Arial"/>
          <w:i/>
          <w:iCs/>
        </w:rPr>
        <w:t xml:space="preserve">ª (primeira) Emissão de Debêntures Simples, não Conversíveis em Ações, da Espécie com Garantia Real, com Garantia Adicional Fidejussória, para Distribuição Pública, em Duas Séries, da Usina Termelétrica Pampa Sul S.A.”, </w:t>
      </w:r>
      <w:r w:rsidR="00B07B2B">
        <w:rPr>
          <w:rFonts w:ascii="Arial" w:hAnsi="Arial" w:cs="Arial"/>
          <w:i/>
          <w:iCs/>
        </w:rPr>
        <w:t>celebrada com o Agente Fiduciário</w:t>
      </w:r>
      <w:r w:rsidR="00B07B2B" w:rsidRPr="008E0E5E">
        <w:rPr>
          <w:rFonts w:ascii="Arial" w:hAnsi="Arial" w:cs="Arial"/>
          <w:i/>
          <w:iCs/>
        </w:rPr>
        <w:t>, na qualidade de representante dos titulares das debênture</w:t>
      </w:r>
      <w:r w:rsidR="00B07B2B">
        <w:rPr>
          <w:rFonts w:ascii="Arial" w:hAnsi="Arial" w:cs="Arial"/>
          <w:i/>
          <w:iCs/>
        </w:rPr>
        <w:t>s da 2ª emissão</w:t>
      </w:r>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lastRenderedPageBreak/>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lastRenderedPageBreak/>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35ED0D58"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89079BE"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8A6267">
        <w:rPr>
          <w:rFonts w:cs="Arial"/>
          <w:szCs w:val="24"/>
        </w:rPr>
        <w:t>das PARTES GARANTIDAS</w:t>
      </w:r>
      <w:r w:rsidRPr="0028209A">
        <w:rPr>
          <w:rFonts w:cs="Arial"/>
          <w:szCs w:val="24"/>
        </w:rPr>
        <w:t>;</w:t>
      </w:r>
    </w:p>
    <w:p w14:paraId="74B1A43E" w14:textId="1881F408" w:rsidR="0028209A" w:rsidRPr="0028209A" w:rsidRDefault="00F51CD1" w:rsidP="002725CC">
      <w:pPr>
        <w:pStyle w:val="a"/>
        <w:numPr>
          <w:ilvl w:val="0"/>
          <w:numId w:val="5"/>
        </w:numPr>
        <w:spacing w:before="120"/>
        <w:rPr>
          <w:rFonts w:cs="Arial"/>
          <w:szCs w:val="24"/>
        </w:rPr>
      </w:pPr>
      <w:r w:rsidRPr="00B32ED0">
        <w:rPr>
          <w:rFonts w:cs="Arial"/>
          <w:szCs w:val="24"/>
        </w:rPr>
        <w:t xml:space="preserve">não praticar qualquer ato ou </w:t>
      </w:r>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lastRenderedPageBreak/>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r w:rsidR="008A6267">
        <w:rPr>
          <w:rFonts w:cs="Arial"/>
          <w:szCs w:val="24"/>
        </w:rPr>
        <w:t xml:space="preserve">das PARTES GARANTIDAS </w:t>
      </w:r>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4C7BA37C"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8A6267">
        <w:rPr>
          <w:rFonts w:cs="Arial"/>
          <w:szCs w:val="24"/>
        </w:rPr>
        <w:t>as PARTES GARANTIDAS</w:t>
      </w:r>
      <w:r w:rsidRPr="0028209A">
        <w:rPr>
          <w:rFonts w:cs="Arial"/>
          <w:szCs w:val="24"/>
        </w:rPr>
        <w:t xml:space="preserve"> indene</w:t>
      </w:r>
      <w:r w:rsidR="008A626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0F411F32"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8A626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(ii)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r w:rsidR="001B52DE">
        <w:rPr>
          <w:rFonts w:cs="Arial"/>
          <w:szCs w:val="24"/>
        </w:rPr>
        <w:t>s</w:t>
      </w:r>
      <w:r w:rsidRPr="0028209A">
        <w:rPr>
          <w:rFonts w:cs="Arial"/>
          <w:szCs w:val="24"/>
        </w:rPr>
        <w:t xml:space="preserve"> dívida</w:t>
      </w:r>
      <w:r w:rsidR="001B52DE">
        <w:rPr>
          <w:rFonts w:cs="Arial"/>
          <w:szCs w:val="24"/>
        </w:rPr>
        <w:t>s</w:t>
      </w:r>
      <w:r w:rsidRPr="0028209A">
        <w:rPr>
          <w:rFonts w:cs="Arial"/>
          <w:szCs w:val="24"/>
        </w:rPr>
        <w:t xml:space="preserve"> decorrente</w:t>
      </w:r>
      <w:r w:rsidR="001B52DE">
        <w:rPr>
          <w:rFonts w:cs="Arial"/>
          <w:szCs w:val="24"/>
        </w:rPr>
        <w:t>s</w:t>
      </w:r>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50567371"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8A626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5BDDA5D2"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4" w:name="_DV_C50"/>
      <w:r w:rsidRPr="0028209A">
        <w:rPr>
          <w:rFonts w:cs="Arial"/>
          <w:szCs w:val="24"/>
        </w:rPr>
        <w:t>, entregue com 5 (cinco) dias de antecedência</w:t>
      </w:r>
      <w:bookmarkEnd w:id="4"/>
      <w:r w:rsidRPr="0028209A">
        <w:rPr>
          <w:rFonts w:cs="Arial"/>
          <w:szCs w:val="24"/>
        </w:rPr>
        <w:t xml:space="preserve">, ressalvado que, na hipótese da ocorrência de </w:t>
      </w:r>
      <w:r w:rsidRPr="0028209A">
        <w:rPr>
          <w:rFonts w:cs="Arial"/>
          <w:szCs w:val="24"/>
        </w:rPr>
        <w:lastRenderedPageBreak/>
        <w:t>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r w:rsidR="002919FE">
        <w:rPr>
          <w:rFonts w:cs="Arial"/>
          <w:szCs w:val="24"/>
        </w:rPr>
        <w:t>poderão</w:t>
      </w:r>
      <w:r w:rsidR="002919FE" w:rsidRPr="0028209A">
        <w:rPr>
          <w:rFonts w:cs="Arial"/>
          <w:szCs w:val="24"/>
        </w:rPr>
        <w:t xml:space="preserve"> </w:t>
      </w:r>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5" w:name="_DV_M156"/>
      <w:bookmarkEnd w:id="5"/>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lastRenderedPageBreak/>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7" w:name="_DV_M162"/>
      <w:bookmarkEnd w:id="7"/>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xml:space="preserve">, até o pagamento integral das OBRIGAÇÕES GARANTIDAS, com plenos poderes </w:t>
      </w:r>
      <w:r w:rsidRPr="00381D39">
        <w:rPr>
          <w:szCs w:val="24"/>
        </w:rPr>
        <w:lastRenderedPageBreak/>
        <w:t>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w:t>
      </w:r>
      <w:r w:rsidRPr="00461991">
        <w:rPr>
          <w:rFonts w:cs="Arial"/>
          <w:szCs w:val="24"/>
        </w:rPr>
        <w:lastRenderedPageBreak/>
        <w:t xml:space="preserve">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lastRenderedPageBreak/>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13C89764"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r w:rsidR="008A6267">
        <w:rPr>
          <w:szCs w:val="24"/>
        </w:rPr>
        <w:t xml:space="preserve">de qualquer das </w:t>
      </w:r>
      <w:r w:rsidR="008A6267">
        <w:rPr>
          <w:rFonts w:cs="Arial"/>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11649F90" w:rsidR="00F20FC3" w:rsidRPr="007A4DE2" w:rsidRDefault="00F20FC3" w:rsidP="00F20FC3">
      <w:pPr>
        <w:pStyle w:val="BNDES"/>
        <w:tabs>
          <w:tab w:val="left" w:pos="1701"/>
        </w:tabs>
        <w:spacing w:before="60" w:after="120"/>
      </w:pPr>
      <w:r>
        <w:tab/>
      </w:r>
      <w:r w:rsidRPr="007A4DE2">
        <w:t xml:space="preserve">O não exercício imediato, </w:t>
      </w:r>
      <w:r w:rsidR="008A6267">
        <w:t xml:space="preserve">pelas </w:t>
      </w:r>
      <w:r w:rsidR="008A6267">
        <w:rPr>
          <w:rFonts w:cs="Arial"/>
          <w:szCs w:val="24"/>
        </w:rPr>
        <w:t>PARTES GARANTIDAS</w:t>
      </w:r>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lastRenderedPageBreak/>
        <w:t xml:space="preserve">DÉCIMA </w:t>
      </w:r>
      <w:bookmarkStart w:id="8" w:name="_DV_M233"/>
      <w:bookmarkEnd w:id="8"/>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 xml:space="preserve">DE FINANCIAMENTO e no artigo 1.425 do Código Civil, observando-se, ainda, o disposto nos </w:t>
      </w:r>
      <w:proofErr w:type="spellStart"/>
      <w:r w:rsidR="00DA1200" w:rsidRPr="00DA1200">
        <w:t>arts</w:t>
      </w:r>
      <w:proofErr w:type="spellEnd"/>
      <w:r w:rsidR="00DA1200" w:rsidRPr="00DA1200">
        <w:t>.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lastRenderedPageBreak/>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9" w:name="_DV_M43"/>
      <w:bookmarkEnd w:id="9"/>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10" w:name="_DV_C46"/>
      <w:r w:rsidRPr="00DD2AF1">
        <w:rPr>
          <w:rFonts w:cs="Arial"/>
          <w:szCs w:val="24"/>
        </w:rPr>
        <w:t>, incluindo sobre suas acessões, instalações, edificações e benfeitorias, de qualquer natureza, presentes ou futuras</w:t>
      </w:r>
      <w:bookmarkEnd w:id="10"/>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1" w:name="_DV_M51"/>
      <w:bookmarkEnd w:id="11"/>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12" w:name="_DV_C49"/>
      <w:r w:rsidRPr="00DD2AF1">
        <w:rPr>
          <w:rFonts w:cs="Arial"/>
          <w:szCs w:val="24"/>
        </w:rPr>
        <w:t>do</w:t>
      </w:r>
      <w:r w:rsidR="00DD2AF1" w:rsidRPr="00DD2AF1">
        <w:rPr>
          <w:rFonts w:cs="Arial"/>
          <w:szCs w:val="24"/>
        </w:rPr>
        <w:t>s</w:t>
      </w:r>
      <w:r w:rsidRPr="00DD2AF1">
        <w:rPr>
          <w:rFonts w:cs="Arial"/>
          <w:szCs w:val="24"/>
        </w:rPr>
        <w:t xml:space="preserve"> imóve</w:t>
      </w:r>
      <w:bookmarkStart w:id="13" w:name="_DV_M53"/>
      <w:bookmarkEnd w:id="12"/>
      <w:bookmarkEnd w:id="13"/>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33B3EE02" w:rsidR="003369DE" w:rsidRDefault="007A4DE2" w:rsidP="007A4DE2">
      <w:pPr>
        <w:pStyle w:val="BNDES"/>
        <w:tabs>
          <w:tab w:val="left" w:pos="1701"/>
        </w:tabs>
        <w:spacing w:before="60" w:after="120"/>
      </w:pPr>
      <w:bookmarkStart w:id="14"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r w:rsidR="003369DE">
        <w:t>,</w:t>
      </w:r>
      <w:r w:rsidR="00A55929" w:rsidRPr="00381D39">
        <w:t xml:space="preserve"> no prazo de até </w:t>
      </w:r>
      <w:r w:rsidR="00B453BA">
        <w:t>120</w:t>
      </w:r>
      <w:r w:rsidR="00B453BA" w:rsidRPr="00F51CD1">
        <w:t xml:space="preserve"> </w:t>
      </w:r>
      <w:r w:rsidR="00A55929" w:rsidRPr="00F51CD1">
        <w:t>(</w:t>
      </w:r>
      <w:r w:rsidR="00B453BA">
        <w:t>cento e vinte</w:t>
      </w:r>
      <w:r w:rsidR="00B453BA" w:rsidRPr="00F51CD1">
        <w:t xml:space="preserve">) </w:t>
      </w:r>
      <w:r w:rsidR="00A55929" w:rsidRPr="00F51CD1">
        <w:t>dias</w:t>
      </w:r>
      <w:r w:rsidR="003369DE" w:rsidRPr="00F51CD1">
        <w:t>,</w:t>
      </w:r>
      <w:r w:rsidR="00A55929" w:rsidRPr="00F51CD1">
        <w:t xml:space="preserve"> contados </w:t>
      </w:r>
      <w:r w:rsidR="003369DE" w:rsidRPr="00F51CD1">
        <w:t>desta data.</w:t>
      </w:r>
      <w:r w:rsidR="00924FF6">
        <w:t xml:space="preserve"> </w:t>
      </w:r>
    </w:p>
    <w:p w14:paraId="3A99C7E6" w14:textId="4A7D0291" w:rsidR="00B453BA" w:rsidRPr="00175864" w:rsidRDefault="00B453BA" w:rsidP="007A4DE2">
      <w:pPr>
        <w:pStyle w:val="BNDES"/>
        <w:tabs>
          <w:tab w:val="left" w:pos="1701"/>
        </w:tabs>
        <w:spacing w:before="60" w:after="120"/>
        <w:rPr>
          <w:szCs w:val="24"/>
        </w:rPr>
      </w:pPr>
    </w:p>
    <w:p w14:paraId="25863062" w14:textId="77777777" w:rsidR="00B453BA" w:rsidRPr="00596687" w:rsidRDefault="00B453BA" w:rsidP="00B453BA">
      <w:pPr>
        <w:pStyle w:val="Ttulo1"/>
        <w:tabs>
          <w:tab w:val="left" w:pos="567"/>
        </w:tabs>
        <w:spacing w:before="120" w:line="240" w:lineRule="auto"/>
        <w:ind w:left="567" w:hanging="567"/>
        <w:rPr>
          <w:kern w:val="32"/>
        </w:rPr>
      </w:pPr>
      <w:r w:rsidRPr="00596687">
        <w:rPr>
          <w:kern w:val="32"/>
        </w:rPr>
        <w:t>PARÁGRAFO ÚNICO</w:t>
      </w:r>
    </w:p>
    <w:p w14:paraId="38D85EDA" w14:textId="27FAEAE8" w:rsidR="00B453BA" w:rsidRPr="00175864" w:rsidRDefault="00B453BA" w:rsidP="00596687">
      <w:pPr>
        <w:pStyle w:val="BNDES"/>
        <w:tabs>
          <w:tab w:val="left" w:pos="1701"/>
        </w:tabs>
        <w:spacing w:before="120" w:after="120"/>
        <w:rPr>
          <w:szCs w:val="24"/>
        </w:rPr>
      </w:pPr>
      <w:r w:rsidRPr="00596687">
        <w:rPr>
          <w:rFonts w:cs="Arial"/>
          <w:szCs w:val="24"/>
        </w:rPr>
        <w:tab/>
      </w:r>
      <w:bookmarkStart w:id="15" w:name="_DV_C264"/>
      <w:r w:rsidRPr="00596687">
        <w:rPr>
          <w:rFonts w:cs="Arial"/>
          <w:szCs w:val="24"/>
        </w:rPr>
        <w:t xml:space="preserve">Caso os registros a que se referem o </w:t>
      </w:r>
      <w:r w:rsidRPr="00596687">
        <w:rPr>
          <w:rFonts w:cs="Arial"/>
          <w:i/>
          <w:szCs w:val="24"/>
        </w:rPr>
        <w:t>caput</w:t>
      </w:r>
      <w:r w:rsidRPr="00596687">
        <w:rPr>
          <w:rFonts w:cs="Arial"/>
          <w:szCs w:val="24"/>
        </w:rPr>
        <w:t xml:space="preserve"> desta Cláusula não sejam encaminhados às PARTES GARANTIDAS no prazo devido, fica facultado a estas realizar os referidos registros, correndo todas e quaisquer despesas decorrentes por conta da PAMPA SUL.</w:t>
      </w:r>
      <w:bookmarkEnd w:id="15"/>
    </w:p>
    <w:bookmarkEnd w:id="14"/>
    <w:p w14:paraId="283DB11C" w14:textId="0CBC4E22" w:rsidR="00453CB0" w:rsidRPr="0028471E" w:rsidRDefault="003B5C39" w:rsidP="0028471E">
      <w:pPr>
        <w:pStyle w:val="Ttulo3"/>
        <w:keepNext/>
        <w:spacing w:before="720"/>
        <w:rPr>
          <w:rFonts w:cs="Arial"/>
          <w:szCs w:val="24"/>
        </w:rPr>
      </w:pPr>
      <w:r>
        <w:rPr>
          <w:rFonts w:cs="Arial"/>
          <w:szCs w:val="24"/>
        </w:rPr>
        <w:lastRenderedPageBreak/>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6219826" w:rsidR="00CE56FC" w:rsidRDefault="00CE56FC"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Se para o AGENTE FIDUCIÁRIO:</w:t>
      </w:r>
      <w:r w:rsidR="00DB7D6F">
        <w:rPr>
          <w:rFonts w:ascii="Arial" w:hAnsi="Arial" w:cs="Arial"/>
          <w:u w:val="single"/>
        </w:rPr>
        <w:t xml:space="preserve"> </w:t>
      </w:r>
    </w:p>
    <w:p w14:paraId="1296B60A" w14:textId="63A945EC" w:rsidR="00DB7D6F" w:rsidRPr="008C2CC2"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8C2CC2">
        <w:rPr>
          <w:rFonts w:ascii="Arial" w:hAnsi="Arial" w:cs="Arial"/>
          <w:color w:val="000000"/>
        </w:rPr>
        <w:t>Endereço:</w:t>
      </w:r>
      <w:r w:rsidRPr="008C2CC2">
        <w:rPr>
          <w:rFonts w:ascii="Arial" w:hAnsi="Arial" w:cs="Arial"/>
          <w:color w:val="000000" w:themeColor="text1"/>
        </w:rPr>
        <w:t xml:space="preserve"> </w:t>
      </w:r>
      <w:r w:rsidRPr="008C2CC2">
        <w:rPr>
          <w:rFonts w:ascii="Arial" w:hAnsi="Arial" w:cs="Arial"/>
          <w:color w:val="000000" w:themeColor="text1"/>
        </w:rPr>
        <w:tab/>
      </w:r>
      <w:bookmarkStart w:id="16" w:name="_Hlk43303612"/>
      <w:r w:rsidR="00DB7D6F" w:rsidRPr="008C2CC2">
        <w:rPr>
          <w:rFonts w:ascii="Arial" w:hAnsi="Arial" w:cs="Arial"/>
          <w:color w:val="000000" w:themeColor="text1"/>
        </w:rPr>
        <w:t xml:space="preserve">Rua Sete de Setembro, </w:t>
      </w:r>
      <w:r w:rsidR="008F52B0" w:rsidRPr="00A401EB">
        <w:rPr>
          <w:rFonts w:ascii="Arial" w:hAnsi="Arial" w:cs="Arial"/>
        </w:rPr>
        <w:t>nº</w:t>
      </w:r>
      <w:r w:rsidR="008F52B0" w:rsidRPr="008C2CC2">
        <w:rPr>
          <w:rFonts w:ascii="Arial" w:hAnsi="Arial" w:cs="Arial"/>
        </w:rPr>
        <w:t xml:space="preserve"> </w:t>
      </w:r>
      <w:r w:rsidR="00DB7D6F" w:rsidRPr="008C2CC2">
        <w:rPr>
          <w:rFonts w:ascii="Arial" w:hAnsi="Arial" w:cs="Arial"/>
        </w:rPr>
        <w:t>99, sala 2401, Centro</w:t>
      </w:r>
      <w:bookmarkEnd w:id="16"/>
    </w:p>
    <w:p w14:paraId="4A438B4E" w14:textId="6F6E00CB" w:rsidR="00F51CD1" w:rsidRPr="008C2CC2"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themeColor="text1"/>
        </w:rPr>
        <w:tab/>
      </w:r>
      <w:bookmarkStart w:id="17" w:name="_Hlk43303632"/>
      <w:r w:rsidRPr="008C2CC2">
        <w:rPr>
          <w:rFonts w:ascii="Arial" w:hAnsi="Arial" w:cs="Arial"/>
          <w:color w:val="000000" w:themeColor="text1"/>
        </w:rPr>
        <w:t xml:space="preserve">Rio de Janeiro – RJ </w:t>
      </w:r>
      <w:bookmarkEnd w:id="17"/>
      <w:r w:rsidR="008F52B0">
        <w:rPr>
          <w:rFonts w:ascii="Arial" w:hAnsi="Arial" w:cs="Arial"/>
          <w:color w:val="000000" w:themeColor="text1"/>
        </w:rPr>
        <w:t>–</w:t>
      </w:r>
      <w:r w:rsidRPr="008C2CC2">
        <w:rPr>
          <w:rFonts w:ascii="Arial" w:hAnsi="Arial" w:cs="Arial"/>
          <w:color w:val="000000" w:themeColor="text1"/>
        </w:rPr>
        <w:t xml:space="preserve"> CEP </w:t>
      </w:r>
      <w:bookmarkStart w:id="18" w:name="_Hlk43303624"/>
      <w:r w:rsidRPr="008C2CC2">
        <w:rPr>
          <w:rFonts w:ascii="Arial" w:hAnsi="Arial" w:cs="Arial"/>
        </w:rPr>
        <w:t>20050-005</w:t>
      </w:r>
      <w:bookmarkEnd w:id="18"/>
    </w:p>
    <w:p w14:paraId="1C441AC9" w14:textId="77777777" w:rsidR="00F51CD1" w:rsidRPr="008C2CC2"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Em atenção de: </w:t>
      </w:r>
      <w:r w:rsidRPr="008C2CC2">
        <w:rPr>
          <w:rFonts w:ascii="Arial" w:hAnsi="Arial" w:cs="Arial"/>
          <w:color w:val="000000"/>
        </w:rPr>
        <w:tab/>
        <w:t>Carlos Alberto Bacha / Matheus Gomes Faria / Rinaldo Rabello Ferreira</w:t>
      </w:r>
    </w:p>
    <w:p w14:paraId="671A52C6" w14:textId="3C47A9D8" w:rsidR="00F51CD1" w:rsidRPr="008E0E5E"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Telefone: </w:t>
      </w:r>
      <w:r w:rsidRPr="008C2CC2">
        <w:rPr>
          <w:rFonts w:ascii="Arial" w:hAnsi="Arial" w:cs="Arial"/>
          <w:color w:val="000000"/>
        </w:rPr>
        <w:tab/>
        <w:t>(11) 3090-0447</w:t>
      </w:r>
    </w:p>
    <w:p w14:paraId="2E6F20C8" w14:textId="77777777" w:rsidR="00DB7D6F" w:rsidRPr="008C2CC2"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E-mail:</w:t>
      </w:r>
      <w:r w:rsidRPr="008C2CC2">
        <w:rPr>
          <w:rFonts w:ascii="Arial" w:hAnsi="Arial" w:cs="Arial"/>
        </w:rPr>
        <w:tab/>
      </w:r>
      <w:r w:rsidRPr="008C2CC2">
        <w:rPr>
          <w:rFonts w:ascii="Arial" w:hAnsi="Arial" w:cs="Arial"/>
          <w:color w:val="000000"/>
        </w:rPr>
        <w:t>spestruturacao@simplificpavarini.com.br</w:t>
      </w:r>
    </w:p>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Endereço:</w:t>
            </w:r>
            <w:r w:rsidRPr="00260C7C">
              <w:rPr>
                <w:rFonts w:ascii="Arial" w:hAnsi="Arial" w:cs="Arial"/>
              </w:rPr>
              <w:tab/>
            </w:r>
          </w:p>
        </w:tc>
        <w:tc>
          <w:tcPr>
            <w:tcW w:w="6662" w:type="dxa"/>
          </w:tcPr>
          <w:p w14:paraId="58A84348" w14:textId="6A2158EA"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Rua Paschoal Apóstolo Pítsica, </w:t>
            </w:r>
            <w:r w:rsidR="003B5C39" w:rsidRPr="008C2CC2">
              <w:rPr>
                <w:rFonts w:ascii="Arial" w:hAnsi="Arial" w:cs="Arial"/>
              </w:rPr>
              <w:t>n</w:t>
            </w:r>
            <w:r w:rsidR="003B5C39" w:rsidRPr="00076D2F">
              <w:rPr>
                <w:rFonts w:ascii="Arial" w:hAnsi="Arial" w:cs="Arial"/>
                <w:vertAlign w:val="superscript"/>
              </w:rPr>
              <w:t>o</w:t>
            </w:r>
            <w:r w:rsidR="003B5C39" w:rsidRPr="008C2CC2">
              <w:rPr>
                <w:rFonts w:ascii="Arial" w:hAnsi="Arial" w:cs="Arial"/>
              </w:rPr>
              <w:t xml:space="preserve"> </w:t>
            </w:r>
            <w:r w:rsidRPr="008C2CC2">
              <w:rPr>
                <w:rFonts w:ascii="Arial" w:hAnsi="Arial" w:cs="Arial"/>
              </w:rPr>
              <w:t>5064, 3º andar, Agronômica</w:t>
            </w:r>
            <w:r w:rsidR="008F52B0">
              <w:rPr>
                <w:rFonts w:ascii="Arial" w:hAnsi="Arial" w:cs="Arial"/>
              </w:rPr>
              <w:t xml:space="preserve"> –</w:t>
            </w:r>
            <w:r w:rsidRPr="008C2CC2">
              <w:rPr>
                <w:rFonts w:ascii="Arial" w:hAnsi="Arial" w:cs="Arial"/>
              </w:rPr>
              <w:t xml:space="preserve"> Florianópolis</w:t>
            </w:r>
            <w:r w:rsidR="003B5C39" w:rsidRPr="008C2CC2">
              <w:rPr>
                <w:rFonts w:ascii="Arial" w:hAnsi="Arial" w:cs="Arial"/>
              </w:rPr>
              <w:t>/</w:t>
            </w:r>
            <w:r w:rsidRPr="008C2CC2">
              <w:rPr>
                <w:rFonts w:ascii="Arial" w:hAnsi="Arial" w:cs="Arial"/>
              </w:rPr>
              <w:t>SC</w:t>
            </w:r>
            <w:r w:rsidR="003B5C39" w:rsidRPr="008C2CC2">
              <w:rPr>
                <w:rFonts w:ascii="Arial" w:hAnsi="Arial" w:cs="Arial"/>
              </w:rPr>
              <w:t xml:space="preserve"> – CEP </w:t>
            </w:r>
            <w:r w:rsidR="00F51CD1" w:rsidRPr="008C2CC2">
              <w:rPr>
                <w:rFonts w:ascii="Arial" w:hAnsi="Arial" w:cs="Arial"/>
              </w:rPr>
              <w:t>88025-255</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 atenção de:</w:t>
            </w:r>
          </w:p>
        </w:tc>
        <w:tc>
          <w:tcPr>
            <w:tcW w:w="6662" w:type="dxa"/>
          </w:tcPr>
          <w:p w14:paraId="04E64C06" w14:textId="4E64069A" w:rsidR="004A1E0A" w:rsidRPr="008C2CC2" w:rsidRDefault="004A1E0A" w:rsidP="00596687">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Patrícia </w:t>
            </w:r>
            <w:proofErr w:type="spellStart"/>
            <w:r w:rsidRPr="008C2CC2">
              <w:rPr>
                <w:rFonts w:ascii="Arial" w:hAnsi="Arial" w:cs="Arial"/>
              </w:rPr>
              <w:t>Farrapeira</w:t>
            </w:r>
            <w:proofErr w:type="spellEnd"/>
            <w:r w:rsidRPr="008C2CC2">
              <w:rPr>
                <w:rFonts w:ascii="Arial" w:hAnsi="Arial" w:cs="Arial"/>
              </w:rPr>
              <w:t xml:space="preserve">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Telefone:</w:t>
            </w:r>
          </w:p>
        </w:tc>
        <w:tc>
          <w:tcPr>
            <w:tcW w:w="6662" w:type="dxa"/>
          </w:tcPr>
          <w:p w14:paraId="719A8CB5" w14:textId="77777777"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8C2CC2">
        <w:trPr>
          <w:gridAfter w:val="1"/>
          <w:wAfter w:w="601" w:type="dxa"/>
          <w:trHeight w:val="70"/>
        </w:trPr>
        <w:tc>
          <w:tcPr>
            <w:tcW w:w="2300" w:type="dxa"/>
            <w:shd w:val="clear" w:color="auto" w:fill="auto"/>
          </w:tcPr>
          <w:p w14:paraId="7952E49A" w14:textId="77777777" w:rsidR="0019681A" w:rsidRPr="008C2CC2"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E-mail:</w:t>
            </w:r>
          </w:p>
        </w:tc>
        <w:tc>
          <w:tcPr>
            <w:tcW w:w="6662" w:type="dxa"/>
          </w:tcPr>
          <w:p w14:paraId="7C18F2C9" w14:textId="77777777" w:rsidR="0019681A" w:rsidRPr="008C2CC2"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patrícia.farrapeira.engie.com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19" w:name="_DV_M106"/>
      <w:bookmarkStart w:id="20" w:name="_DV_M107"/>
      <w:bookmarkStart w:id="21" w:name="_DV_M108"/>
      <w:bookmarkEnd w:id="19"/>
      <w:bookmarkEnd w:id="20"/>
      <w:bookmarkEnd w:id="21"/>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6E5E2E24"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bookmarkStart w:id="22" w:name="_GoBack"/>
      <w:bookmarkEnd w:id="22"/>
      <w:r w:rsidR="003B5C39">
        <w:t xml:space="preserve">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lastRenderedPageBreak/>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8E0DC6">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2733B" w14:textId="77777777" w:rsidR="0078224A" w:rsidRDefault="0078224A">
      <w:r>
        <w:separator/>
      </w:r>
    </w:p>
  </w:endnote>
  <w:endnote w:type="continuationSeparator" w:id="0">
    <w:p w14:paraId="1BE0F2AC" w14:textId="77777777" w:rsidR="0078224A" w:rsidRDefault="0078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F5D80" w14:textId="77777777" w:rsidR="008E1176" w:rsidRDefault="008E11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8E1176" w:rsidRDefault="008E11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5AA9" w14:textId="77777777" w:rsidR="008E1176" w:rsidRPr="00295F5C" w:rsidRDefault="008E1176"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596687">
      <w:rPr>
        <w:rFonts w:ascii="Arial" w:hAnsi="Arial" w:cs="Arial"/>
        <w:bCs/>
        <w:noProof/>
        <w:sz w:val="16"/>
        <w:szCs w:val="16"/>
      </w:rPr>
      <w:t>1</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596687">
      <w:rPr>
        <w:rFonts w:ascii="Arial" w:hAnsi="Arial" w:cs="Arial"/>
        <w:bCs/>
        <w:noProof/>
        <w:sz w:val="16"/>
        <w:szCs w:val="16"/>
      </w:rPr>
      <w:t>33</w:t>
    </w:r>
    <w:r w:rsidRPr="00295F5C">
      <w:rPr>
        <w:rFonts w:ascii="Arial" w:hAnsi="Arial" w:cs="Arial"/>
        <w:bCs/>
        <w:sz w:val="16"/>
        <w:szCs w:val="16"/>
      </w:rPr>
      <w:fldChar w:fldCharType="end"/>
    </w:r>
  </w:p>
  <w:p w14:paraId="79B4D411" w14:textId="77777777" w:rsidR="008E1176" w:rsidRDefault="008E1176" w:rsidP="00BF78C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D62D6" w14:textId="77777777" w:rsidR="008E1176" w:rsidRDefault="008E117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8E1176" w:rsidRDefault="008E11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6D898" w14:textId="77777777" w:rsidR="0078224A" w:rsidRDefault="0078224A">
      <w:r>
        <w:separator/>
      </w:r>
    </w:p>
  </w:footnote>
  <w:footnote w:type="continuationSeparator" w:id="0">
    <w:p w14:paraId="275137A8" w14:textId="77777777" w:rsidR="0078224A" w:rsidRDefault="00782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045A2" w14:textId="77777777" w:rsidR="008E1176" w:rsidRDefault="008E117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8E1176" w:rsidRDefault="008E117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59D6" w14:textId="1C5CFBE0" w:rsidR="008E1176" w:rsidRPr="008C2CC2" w:rsidRDefault="00596687" w:rsidP="00F51CD1">
    <w:pPr>
      <w:tabs>
        <w:tab w:val="center" w:pos="4252"/>
        <w:tab w:val="right" w:pos="8504"/>
      </w:tabs>
      <w:jc w:val="right"/>
      <w:rPr>
        <w:rFonts w:ascii="Arial" w:hAnsi="Arial"/>
        <w:i/>
        <w:iCs/>
        <w:sz w:val="22"/>
        <w:szCs w:val="22"/>
        <w:lang w:eastAsia="x-none"/>
      </w:rPr>
    </w:pPr>
    <w:r>
      <w:rPr>
        <w:rFonts w:ascii="Arial" w:hAnsi="Arial"/>
        <w:noProof/>
        <w:sz w:val="22"/>
        <w:szCs w:val="22"/>
      </w:rPr>
      <w:pict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8314446" r:id="rId2"/>
      </w:pict>
    </w:r>
  </w:p>
  <w:p w14:paraId="71CF4825" w14:textId="77777777" w:rsidR="008E1176" w:rsidRPr="00AE2979" w:rsidRDefault="008E1176" w:rsidP="00AE2979">
    <w:pPr>
      <w:tabs>
        <w:tab w:val="center" w:pos="4252"/>
        <w:tab w:val="right" w:pos="8504"/>
      </w:tabs>
      <w:jc w:val="center"/>
      <w:rPr>
        <w:rFonts w:ascii="Arial" w:hAnsi="Arial"/>
        <w:b/>
        <w:bCs/>
        <w:sz w:val="22"/>
        <w:szCs w:val="22"/>
      </w:rPr>
    </w:pPr>
  </w:p>
  <w:p w14:paraId="380FB8BD" w14:textId="77777777" w:rsidR="008E1176" w:rsidRPr="00AE2979" w:rsidRDefault="008E1176" w:rsidP="00AE2979">
    <w:pPr>
      <w:tabs>
        <w:tab w:val="center" w:pos="4252"/>
        <w:tab w:val="right" w:pos="8504"/>
      </w:tabs>
      <w:jc w:val="center"/>
      <w:rPr>
        <w:rFonts w:ascii="Optimum" w:hAnsi="Optimum"/>
        <w:b/>
        <w:bCs/>
        <w:sz w:val="18"/>
        <w:szCs w:val="18"/>
      </w:rPr>
    </w:pPr>
  </w:p>
  <w:p w14:paraId="4E2F09E5" w14:textId="77777777" w:rsidR="008E1176" w:rsidRDefault="008E1176"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7D59" w14:textId="77777777" w:rsidR="008E1176" w:rsidRDefault="008E1176"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8E1176" w:rsidRPr="00745FAE" w14:paraId="78F65E6E" w14:textId="77777777" w:rsidTr="004836F0">
      <w:trPr>
        <w:trHeight w:val="284"/>
      </w:trPr>
      <w:tc>
        <w:tcPr>
          <w:tcW w:w="1702" w:type="dxa"/>
          <w:shd w:val="clear" w:color="auto" w:fill="auto"/>
          <w:vAlign w:val="center"/>
        </w:tcPr>
        <w:p w14:paraId="6828A96E" w14:textId="77777777" w:rsidR="008E1176" w:rsidRPr="001C1E89" w:rsidRDefault="008E1176" w:rsidP="004836F0">
          <w:pPr>
            <w:pStyle w:val="Cabealho"/>
            <w:spacing w:line="360" w:lineRule="auto"/>
            <w:jc w:val="center"/>
            <w:rPr>
              <w:rFonts w:cs="Arial"/>
              <w:sz w:val="18"/>
              <w:szCs w:val="18"/>
            </w:rPr>
          </w:pPr>
          <w:r>
            <w:rPr>
              <w:rFonts w:cs="Arial"/>
              <w:noProof/>
              <w:sz w:val="18"/>
              <w:szCs w:val="18"/>
              <w:lang w:val="en-US" w:eastAsia="en-US"/>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8E1176" w:rsidRPr="001C1E89" w:rsidRDefault="008E1176"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8E1176" w:rsidRPr="00F12E52" w:rsidRDefault="008E1176"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8E1176" w:rsidRPr="001C1E89" w:rsidRDefault="008E1176"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8E1176" w:rsidRPr="00E22552" w:rsidRDefault="008E1176" w:rsidP="00E22552">
    <w:pPr>
      <w:tabs>
        <w:tab w:val="center" w:pos="4252"/>
        <w:tab w:val="right" w:pos="8504"/>
      </w:tabs>
      <w:jc w:val="center"/>
      <w:rPr>
        <w:rFonts w:ascii="Arial" w:hAnsi="Arial" w:cs="Arial"/>
        <w:b/>
        <w:bCs/>
        <w:sz w:val="22"/>
        <w:szCs w:val="22"/>
      </w:rPr>
    </w:pPr>
  </w:p>
  <w:p w14:paraId="53493F8A" w14:textId="77777777" w:rsidR="008E1176" w:rsidRPr="00E22552" w:rsidRDefault="008E1176"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8E1176" w:rsidRDefault="008E11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18"/>
  </w:num>
  <w:num w:numId="23">
    <w:abstractNumId w:val="16"/>
  </w:num>
  <w:num w:numId="24">
    <w:abstractNumId w:val="13"/>
  </w:num>
  <w:num w:numId="2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rson w15:author="Juliana Smith de Berredo">
    <w15:presenceInfo w15:providerId="AD" w15:userId="S::JB05178@mattosfilho.com.br::93a57baf-5851-4ed8-adb9-ffabf630d540"/>
  </w15:person>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17D05"/>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687"/>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0A4D-2DEA-48EE-800A-58E920E7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10509</Words>
  <Characters>58438</Characters>
  <Application>Microsoft Office Word</Application>
  <DocSecurity>0</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68810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Lucas de Azevedo Mascarenhas</cp:lastModifiedBy>
  <cp:revision>3</cp:revision>
  <cp:lastPrinted>2017-06-19T13:08:00Z</cp:lastPrinted>
  <dcterms:created xsi:type="dcterms:W3CDTF">2020-08-07T13:53:00Z</dcterms:created>
  <dcterms:modified xsi:type="dcterms:W3CDTF">2020-08-07T17:08:00Z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