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23F45" w14:textId="0B23C5E6" w:rsidR="001D7764" w:rsidRPr="005D33BD" w:rsidRDefault="005D33BD" w:rsidP="002C5A68">
      <w:pPr>
        <w:pStyle w:val="Recuodecorpodetexto2"/>
        <w:spacing w:before="120"/>
        <w:ind w:left="4678"/>
        <w:rPr>
          <w:sz w:val="22"/>
          <w:szCs w:val="22"/>
        </w:rPr>
      </w:pPr>
      <w:r w:rsidRPr="005D33BD">
        <w:rPr>
          <w:sz w:val="22"/>
          <w:szCs w:val="22"/>
        </w:rPr>
        <w:t>ADITIVO Nº 0</w:t>
      </w:r>
      <w:r w:rsidR="00A04782">
        <w:rPr>
          <w:sz w:val="22"/>
          <w:szCs w:val="22"/>
        </w:rPr>
        <w:t>2</w:t>
      </w:r>
      <w:r w:rsidRPr="005D33BD">
        <w:rPr>
          <w:sz w:val="22"/>
          <w:szCs w:val="22"/>
        </w:rPr>
        <w:t xml:space="preserve">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 xml:space="preserve">NA FORMA </w:t>
      </w:r>
      <w:bookmarkStart w:id="0" w:name="_GoBack"/>
      <w:bookmarkEnd w:id="0"/>
      <w:r w:rsidR="001D7764" w:rsidRPr="005D33BD">
        <w:rPr>
          <w:sz w:val="22"/>
          <w:szCs w:val="22"/>
        </w:rPr>
        <w:t>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7AC5EDD"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w:t>
      </w:r>
      <w:r w:rsidR="00244B8F" w:rsidRPr="00F42F89">
        <w:rPr>
          <w:rFonts w:ascii="Arial" w:hAnsi="Arial" w:cs="Arial"/>
          <w:sz w:val="22"/>
          <w:szCs w:val="22"/>
        </w:rPr>
        <w:t>na qualidade</w:t>
      </w:r>
      <w:r w:rsidR="00244B8F" w:rsidRPr="005D33BD">
        <w:rPr>
          <w:rFonts w:ascii="Arial" w:hAnsi="Arial" w:cs="Arial"/>
          <w:sz w:val="22"/>
          <w:szCs w:val="22"/>
        </w:rPr>
        <w:t xml:space="preserve"> de representante da comunhão de titulares </w:t>
      </w:r>
      <w:r w:rsidR="00244B8F">
        <w:rPr>
          <w:rFonts w:ascii="Arial" w:hAnsi="Arial" w:cs="Arial"/>
          <w:sz w:val="22"/>
          <w:szCs w:val="22"/>
        </w:rPr>
        <w:t xml:space="preserve">(i) </w:t>
      </w:r>
      <w:r w:rsidR="00244B8F" w:rsidRPr="005D33BD">
        <w:rPr>
          <w:rFonts w:ascii="Arial" w:hAnsi="Arial" w:cs="Arial"/>
          <w:sz w:val="22"/>
          <w:szCs w:val="22"/>
        </w:rPr>
        <w:t xml:space="preserve">das debêntures da </w:t>
      </w:r>
      <w:r w:rsidR="00244B8F">
        <w:rPr>
          <w:rFonts w:ascii="Arial" w:hAnsi="Arial" w:cs="Arial"/>
          <w:sz w:val="22"/>
          <w:szCs w:val="22"/>
        </w:rPr>
        <w:t>1ª (primeira)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 (“</w:t>
      </w:r>
      <w:r w:rsidR="00244B8F" w:rsidRPr="005D33BD">
        <w:rPr>
          <w:rFonts w:ascii="Arial" w:hAnsi="Arial" w:cs="Arial"/>
          <w:b/>
          <w:sz w:val="22"/>
          <w:szCs w:val="22"/>
        </w:rPr>
        <w:t>DEBENTURISTAS</w:t>
      </w:r>
      <w:r w:rsidR="00244B8F">
        <w:rPr>
          <w:rFonts w:ascii="Arial" w:hAnsi="Arial" w:cs="Arial"/>
          <w:b/>
          <w:sz w:val="22"/>
          <w:szCs w:val="22"/>
        </w:rPr>
        <w:t xml:space="preserve"> DA 1ª EMISSÃO</w:t>
      </w:r>
      <w:r w:rsidR="00244B8F" w:rsidRPr="005D33BD">
        <w:rPr>
          <w:rFonts w:ascii="Arial" w:hAnsi="Arial" w:cs="Arial"/>
          <w:sz w:val="22"/>
          <w:szCs w:val="22"/>
        </w:rPr>
        <w:t>”)</w:t>
      </w:r>
      <w:r w:rsidR="00244B8F">
        <w:rPr>
          <w:rFonts w:ascii="Arial" w:hAnsi="Arial" w:cs="Arial"/>
          <w:sz w:val="22"/>
          <w:szCs w:val="22"/>
        </w:rPr>
        <w:t xml:space="preserve"> e (ii)</w:t>
      </w:r>
      <w:r w:rsidR="00244B8F" w:rsidRPr="005D33BD">
        <w:rPr>
          <w:rFonts w:ascii="Arial" w:hAnsi="Arial" w:cs="Arial"/>
          <w:sz w:val="22"/>
          <w:szCs w:val="22"/>
        </w:rPr>
        <w:t xml:space="preserve"> das debêntures da </w:t>
      </w:r>
      <w:r w:rsidR="00244B8F">
        <w:rPr>
          <w:rFonts w:ascii="Arial" w:hAnsi="Arial" w:cs="Arial"/>
          <w:sz w:val="22"/>
          <w:szCs w:val="22"/>
        </w:rPr>
        <w:t>2ª (segunda)</w:t>
      </w:r>
      <w:r w:rsidR="00244B8F" w:rsidRPr="005D33BD">
        <w:rPr>
          <w:rFonts w:ascii="Arial" w:hAnsi="Arial" w:cs="Arial"/>
          <w:sz w:val="22"/>
          <w:szCs w:val="22"/>
        </w:rPr>
        <w:t xml:space="preserve"> </w:t>
      </w:r>
      <w:r w:rsidR="00244B8F">
        <w:rPr>
          <w:rFonts w:ascii="Arial" w:hAnsi="Arial" w:cs="Arial"/>
          <w:sz w:val="22"/>
          <w:szCs w:val="22"/>
        </w:rPr>
        <w:t>e</w:t>
      </w:r>
      <w:r w:rsidR="00244B8F" w:rsidRPr="005D33BD">
        <w:rPr>
          <w:rFonts w:ascii="Arial" w:hAnsi="Arial" w:cs="Arial"/>
          <w:sz w:val="22"/>
          <w:szCs w:val="22"/>
        </w:rPr>
        <w:t>missão da Usina Termelétrica Pampa Sul S.A.</w:t>
      </w:r>
      <w:r w:rsidR="00244B8F" w:rsidRPr="00B16E16">
        <w:rPr>
          <w:rFonts w:ascii="Arial" w:hAnsi="Arial" w:cs="Arial"/>
          <w:sz w:val="22"/>
          <w:szCs w:val="22"/>
        </w:rPr>
        <w:t xml:space="preserve"> </w:t>
      </w:r>
      <w:bookmarkStart w:id="1" w:name="_Hlk47580290"/>
      <w:r w:rsidR="00244B8F" w:rsidRPr="005D33BD">
        <w:rPr>
          <w:rFonts w:ascii="Arial" w:hAnsi="Arial" w:cs="Arial"/>
          <w:sz w:val="22"/>
          <w:szCs w:val="22"/>
        </w:rPr>
        <w:t>(“</w:t>
      </w:r>
      <w:r w:rsidR="00244B8F" w:rsidRPr="005D33BD">
        <w:rPr>
          <w:rFonts w:ascii="Arial" w:hAnsi="Arial" w:cs="Arial"/>
          <w:b/>
          <w:sz w:val="22"/>
          <w:szCs w:val="22"/>
        </w:rPr>
        <w:t>DEBENTURISTAS</w:t>
      </w:r>
      <w:r w:rsidR="00244B8F">
        <w:rPr>
          <w:rFonts w:ascii="Arial" w:hAnsi="Arial" w:cs="Arial"/>
          <w:b/>
          <w:sz w:val="22"/>
          <w:szCs w:val="22"/>
        </w:rPr>
        <w:t xml:space="preserve"> DA 2ª EMISSÃO</w:t>
      </w:r>
      <w:r w:rsidR="00244B8F" w:rsidRPr="005D33BD">
        <w:rPr>
          <w:rFonts w:ascii="Arial" w:hAnsi="Arial" w:cs="Arial"/>
          <w:sz w:val="22"/>
          <w:szCs w:val="22"/>
        </w:rPr>
        <w:t>”</w:t>
      </w:r>
      <w:r w:rsidR="00244B8F">
        <w:rPr>
          <w:rFonts w:ascii="Arial" w:hAnsi="Arial" w:cs="Arial"/>
          <w:sz w:val="22"/>
          <w:szCs w:val="22"/>
        </w:rPr>
        <w:t xml:space="preserve"> e, em conjunto com os DEBENTURISTAS DA PRIMEIRA EMISSÃO, “</w:t>
      </w:r>
      <w:r w:rsidR="00244B8F">
        <w:rPr>
          <w:rFonts w:ascii="Arial" w:hAnsi="Arial" w:cs="Arial"/>
          <w:b/>
          <w:bCs/>
          <w:sz w:val="22"/>
          <w:szCs w:val="22"/>
        </w:rPr>
        <w:t>DEBENTURISTAS</w:t>
      </w:r>
      <w:r w:rsidR="00244B8F">
        <w:rPr>
          <w:rFonts w:ascii="Arial" w:hAnsi="Arial" w:cs="Arial"/>
          <w:sz w:val="22"/>
          <w:szCs w:val="22"/>
        </w:rPr>
        <w:t>”</w:t>
      </w:r>
      <w:r w:rsidR="00244B8F" w:rsidRPr="005D33BD">
        <w:rPr>
          <w:rFonts w:ascii="Arial" w:hAnsi="Arial" w:cs="Arial"/>
          <w:sz w:val="22"/>
          <w:szCs w:val="22"/>
        </w:rPr>
        <w:t>)</w:t>
      </w:r>
      <w:bookmarkEnd w:id="1"/>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6E001C6"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lastRenderedPageBreak/>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11E9D630" w:rsid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0A5B51">
        <w:rPr>
          <w:rFonts w:cs="Arial"/>
          <w:sz w:val="22"/>
          <w:szCs w:val="22"/>
        </w:rPr>
        <w:t>19 de agosto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w:t>
      </w:r>
      <w:r w:rsidR="007A60EF" w:rsidRPr="00531BD2">
        <w:rPr>
          <w:rFonts w:cs="Arial"/>
          <w:sz w:val="22"/>
          <w:szCs w:val="22"/>
        </w:rPr>
        <w:t>o AGENTE</w:t>
      </w:r>
      <w:r w:rsidR="007A60EF" w:rsidRPr="003A7B54">
        <w:rPr>
          <w:rFonts w:cs="Arial"/>
          <w:sz w:val="22"/>
          <w:szCs w:val="22"/>
        </w:rPr>
        <w:t xml:space="preserve"> FIDUCIÁRIO</w:t>
      </w:r>
      <w:r w:rsidR="007A60EF">
        <w:rPr>
          <w:rFonts w:cs="Arial"/>
          <w:sz w:val="22"/>
          <w:szCs w:val="22"/>
        </w:rPr>
        <w:t xml:space="preserve">, </w:t>
      </w:r>
      <w:r w:rsidR="007A60EF" w:rsidRPr="00782A71">
        <w:rPr>
          <w:rFonts w:cs="Arial"/>
          <w:sz w:val="22"/>
          <w:szCs w:val="22"/>
        </w:rPr>
        <w:t xml:space="preserve">a </w:t>
      </w:r>
      <w:r w:rsidR="007A60EF">
        <w:rPr>
          <w:rFonts w:cs="Arial"/>
          <w:sz w:val="22"/>
          <w:szCs w:val="22"/>
        </w:rPr>
        <w:t>PAMPA SUL e a Engie Brasil Energia S.A. (“</w:t>
      </w:r>
      <w:r w:rsidR="007A60EF">
        <w:rPr>
          <w:rFonts w:cs="Arial"/>
          <w:b/>
          <w:bCs/>
          <w:sz w:val="22"/>
          <w:szCs w:val="22"/>
        </w:rPr>
        <w:t>ENGIE</w:t>
      </w:r>
      <w:r w:rsidR="007A60EF">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007A60EF">
        <w:rPr>
          <w:rFonts w:cs="Arial"/>
          <w:b/>
          <w:sz w:val="22"/>
          <w:szCs w:val="22"/>
        </w:rPr>
        <w:t xml:space="preserve"> 476</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sidR="00D0640A">
        <w:rPr>
          <w:rFonts w:cs="Arial"/>
          <w:sz w:val="22"/>
          <w:szCs w:val="22"/>
        </w:rPr>
        <w:t xml:space="preserve">duas </w:t>
      </w:r>
      <w:r w:rsidRPr="00782A71">
        <w:rPr>
          <w:rFonts w:cs="Arial"/>
          <w:sz w:val="22"/>
          <w:szCs w:val="22"/>
        </w:rPr>
        <w:t>série</w:t>
      </w:r>
      <w:r w:rsidR="00D0640A">
        <w:rPr>
          <w:rFonts w:cs="Arial"/>
          <w:sz w:val="22"/>
          <w:szCs w:val="22"/>
        </w:rPr>
        <w:t>s</w:t>
      </w:r>
      <w:r w:rsidRPr="00782A71">
        <w:rPr>
          <w:rFonts w:cs="Arial"/>
          <w:sz w:val="22"/>
          <w:szCs w:val="22"/>
        </w:rPr>
        <w:t xml:space="preserve">, </w:t>
      </w:r>
      <w:r>
        <w:rPr>
          <w:rFonts w:cs="Arial"/>
          <w:sz w:val="22"/>
          <w:szCs w:val="22"/>
        </w:rPr>
        <w:t xml:space="preserve">da </w:t>
      </w:r>
      <w:r w:rsidR="00D0640A">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007A60EF">
        <w:rPr>
          <w:rFonts w:cs="Arial"/>
          <w:b/>
          <w:sz w:val="22"/>
          <w:szCs w:val="22"/>
        </w:rPr>
        <w:t xml:space="preserve"> 476</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58A1AAA9" w14:textId="6943ABC7" w:rsidR="007A60EF" w:rsidRDefault="007A60EF" w:rsidP="002C5A68">
      <w:pPr>
        <w:pStyle w:val="BNDES"/>
        <w:numPr>
          <w:ilvl w:val="0"/>
          <w:numId w:val="1"/>
        </w:numPr>
        <w:spacing w:before="120"/>
        <w:rPr>
          <w:rFonts w:cs="Arial"/>
          <w:sz w:val="22"/>
          <w:szCs w:val="22"/>
        </w:rPr>
      </w:pPr>
      <w:r w:rsidRPr="00D56F1A">
        <w:rPr>
          <w:rFonts w:cs="Arial"/>
          <w:sz w:val="22"/>
          <w:szCs w:val="22"/>
        </w:rPr>
        <w:t xml:space="preserve">em </w:t>
      </w:r>
      <w:r>
        <w:rPr>
          <w:rFonts w:cs="Arial"/>
          <w:sz w:val="22"/>
          <w:szCs w:val="22"/>
        </w:rPr>
        <w:t>31</w:t>
      </w:r>
      <w:r w:rsidRPr="00D56F1A">
        <w:rPr>
          <w:rFonts w:cs="Arial"/>
          <w:sz w:val="22"/>
          <w:szCs w:val="22"/>
        </w:rPr>
        <w:t xml:space="preserve"> de </w:t>
      </w:r>
      <w:r>
        <w:rPr>
          <w:rFonts w:cs="Arial"/>
          <w:sz w:val="22"/>
          <w:szCs w:val="22"/>
        </w:rPr>
        <w:t>agosto</w:t>
      </w:r>
      <w:r w:rsidRPr="00D56F1A">
        <w:rPr>
          <w:rFonts w:cs="Arial"/>
          <w:sz w:val="22"/>
          <w:szCs w:val="22"/>
        </w:rPr>
        <w:t xml:space="preserve"> de 2020,</w:t>
      </w:r>
      <w:r w:rsidRPr="00531BD2">
        <w:rPr>
          <w:rFonts w:cs="Arial"/>
          <w:sz w:val="22"/>
          <w:szCs w:val="22"/>
        </w:rPr>
        <w:t xml:space="preserve"> o</w:t>
      </w:r>
      <w:r>
        <w:rPr>
          <w:rFonts w:cs="Arial"/>
          <w:sz w:val="22"/>
          <w:szCs w:val="22"/>
        </w:rPr>
        <w:t xml:space="preserve"> BNDES,</w:t>
      </w:r>
      <w:r w:rsidRPr="00531BD2">
        <w:rPr>
          <w:rFonts w:cs="Arial"/>
          <w:sz w:val="22"/>
          <w:szCs w:val="22"/>
        </w:rPr>
        <w:t xml:space="preserve"> </w:t>
      </w:r>
      <w:r>
        <w:rPr>
          <w:rFonts w:cs="Arial"/>
          <w:sz w:val="22"/>
          <w:szCs w:val="22"/>
        </w:rPr>
        <w:t xml:space="preserve">o </w:t>
      </w:r>
      <w:r w:rsidRPr="00531BD2">
        <w:rPr>
          <w:rFonts w:cs="Arial"/>
          <w:sz w:val="22"/>
          <w:szCs w:val="22"/>
        </w:rPr>
        <w:t>AGENTE</w:t>
      </w:r>
      <w:r w:rsidRPr="003A7B54">
        <w:rPr>
          <w:rFonts w:cs="Arial"/>
          <w:sz w:val="22"/>
          <w:szCs w:val="22"/>
        </w:rPr>
        <w:t xml:space="preserve"> FIDUCIÁRIO</w:t>
      </w:r>
      <w:r>
        <w:rPr>
          <w:rFonts w:cs="Arial"/>
          <w:sz w:val="22"/>
          <w:szCs w:val="22"/>
        </w:rPr>
        <w:t xml:space="preserve">, </w:t>
      </w:r>
      <w:r w:rsidRPr="005D33BD">
        <w:rPr>
          <w:rFonts w:cs="Arial"/>
          <w:sz w:val="22"/>
          <w:szCs w:val="22"/>
        </w:rPr>
        <w:t>representan</w:t>
      </w:r>
      <w:r>
        <w:rPr>
          <w:rFonts w:cs="Arial"/>
          <w:sz w:val="22"/>
          <w:szCs w:val="22"/>
        </w:rPr>
        <w:t>do</w:t>
      </w:r>
      <w:r w:rsidRPr="005D33BD">
        <w:rPr>
          <w:rFonts w:cs="Arial"/>
          <w:sz w:val="22"/>
          <w:szCs w:val="22"/>
        </w:rPr>
        <w:t xml:space="preserve"> a comunhão d</w:t>
      </w:r>
      <w:r>
        <w:rPr>
          <w:rFonts w:cs="Arial"/>
          <w:sz w:val="22"/>
          <w:szCs w:val="22"/>
        </w:rPr>
        <w:t>os DEBENTURISTAS DA 1ª EMISSÃO, e</w:t>
      </w:r>
      <w:r w:rsidRPr="003A7B54">
        <w:rPr>
          <w:rFonts w:cs="Arial"/>
          <w:sz w:val="22"/>
          <w:szCs w:val="22"/>
        </w:rPr>
        <w:t xml:space="preserve"> </w:t>
      </w:r>
      <w:r w:rsidRPr="00782A71">
        <w:rPr>
          <w:rFonts w:cs="Arial"/>
          <w:sz w:val="22"/>
          <w:szCs w:val="22"/>
        </w:rPr>
        <w:t xml:space="preserve">a </w:t>
      </w:r>
      <w:r>
        <w:rPr>
          <w:rFonts w:cs="Arial"/>
          <w:sz w:val="22"/>
          <w:szCs w:val="22"/>
        </w:rPr>
        <w:t xml:space="preserve">PAMPA SUL celebraram o </w:t>
      </w:r>
      <w:r w:rsidRPr="002768E0">
        <w:rPr>
          <w:rFonts w:cs="Arial"/>
          <w:sz w:val="22"/>
          <w:szCs w:val="22"/>
        </w:rPr>
        <w:t>Aditivo nº 0</w:t>
      </w:r>
      <w:r>
        <w:rPr>
          <w:rFonts w:cs="Arial"/>
          <w:sz w:val="22"/>
          <w:szCs w:val="22"/>
        </w:rPr>
        <w:t>1</w:t>
      </w:r>
      <w:r w:rsidRPr="002768E0">
        <w:rPr>
          <w:rFonts w:cs="Arial"/>
          <w:sz w:val="22"/>
          <w:szCs w:val="22"/>
        </w:rPr>
        <w:t xml:space="preserve"> </w:t>
      </w:r>
      <w:r>
        <w:rPr>
          <w:rFonts w:cs="Arial"/>
          <w:sz w:val="22"/>
          <w:szCs w:val="22"/>
        </w:rPr>
        <w:t xml:space="preserve">ao </w:t>
      </w:r>
      <w:r w:rsidRPr="002768E0">
        <w:rPr>
          <w:rFonts w:cs="Arial"/>
          <w:sz w:val="22"/>
          <w:szCs w:val="22"/>
        </w:rPr>
        <w:t>CONTRATO</w:t>
      </w:r>
      <w:r>
        <w:rPr>
          <w:rFonts w:cs="Arial"/>
          <w:sz w:val="22"/>
          <w:szCs w:val="22"/>
        </w:rPr>
        <w:t>, por meio do qual as partes formalizaram o compartilhamento entre o BNDES e o</w:t>
      </w:r>
      <w:r w:rsidRPr="002768E0">
        <w:rPr>
          <w:rFonts w:cs="Arial"/>
          <w:sz w:val="22"/>
          <w:szCs w:val="22"/>
        </w:rPr>
        <w:t>s DEBENTURISTAS</w:t>
      </w:r>
      <w:r>
        <w:rPr>
          <w:rFonts w:cs="Arial"/>
          <w:sz w:val="22"/>
          <w:szCs w:val="22"/>
        </w:rPr>
        <w:t xml:space="preserve"> DA 1ª EMISSÃO</w:t>
      </w:r>
      <w:r w:rsidRPr="002768E0">
        <w:rPr>
          <w:rFonts w:cs="Arial"/>
          <w:sz w:val="22"/>
          <w:szCs w:val="22"/>
        </w:rPr>
        <w:t xml:space="preserve"> </w:t>
      </w:r>
      <w:r>
        <w:rPr>
          <w:rFonts w:cs="Arial"/>
          <w:sz w:val="22"/>
          <w:szCs w:val="22"/>
        </w:rPr>
        <w:t>d</w:t>
      </w:r>
      <w:r w:rsidRPr="002768E0">
        <w:rPr>
          <w:rFonts w:cs="Arial"/>
          <w:sz w:val="22"/>
          <w:szCs w:val="22"/>
        </w:rPr>
        <w:t xml:space="preserve">a garantia constituída por meio do CONTRATO, </w:t>
      </w:r>
      <w:r>
        <w:rPr>
          <w:rFonts w:cs="Arial"/>
          <w:sz w:val="22"/>
          <w:szCs w:val="22"/>
        </w:rPr>
        <w:t>incluindo os</w:t>
      </w:r>
      <w:r w:rsidRPr="002768E0">
        <w:rPr>
          <w:rFonts w:cs="Arial"/>
          <w:sz w:val="22"/>
          <w:szCs w:val="22"/>
        </w:rPr>
        <w:t xml:space="preserve"> DEBENTURISTAS</w:t>
      </w:r>
      <w:r>
        <w:rPr>
          <w:rFonts w:cs="Arial"/>
          <w:sz w:val="22"/>
          <w:szCs w:val="22"/>
        </w:rPr>
        <w:t xml:space="preserve"> DA 1ª EMISSÃO</w:t>
      </w:r>
      <w:r w:rsidRPr="002768E0">
        <w:rPr>
          <w:rFonts w:cs="Arial"/>
          <w:sz w:val="22"/>
          <w:szCs w:val="22"/>
        </w:rPr>
        <w:t>, representados pelo AGENTE FIDUCIÁRIO, como partes garantidas</w:t>
      </w:r>
      <w:r>
        <w:rPr>
          <w:rFonts w:cs="Arial"/>
          <w:sz w:val="22"/>
          <w:szCs w:val="22"/>
        </w:rPr>
        <w:t xml:space="preserve"> do CONTRATO;</w:t>
      </w:r>
    </w:p>
    <w:p w14:paraId="7ADAAE49" w14:textId="782B46A4" w:rsidR="007A60EF" w:rsidRDefault="007A60EF" w:rsidP="00A51566">
      <w:pPr>
        <w:pStyle w:val="BNDES"/>
        <w:numPr>
          <w:ilvl w:val="0"/>
          <w:numId w:val="1"/>
        </w:numPr>
        <w:spacing w:before="120"/>
        <w:rPr>
          <w:rFonts w:cs="Arial"/>
          <w:sz w:val="22"/>
          <w:szCs w:val="22"/>
        </w:rPr>
      </w:pPr>
      <w:bookmarkStart w:id="2" w:name="_Hlk47576526"/>
      <w:r w:rsidRPr="00D56F1A">
        <w:rPr>
          <w:rFonts w:cs="Arial"/>
          <w:sz w:val="22"/>
          <w:szCs w:val="22"/>
        </w:rPr>
        <w:t xml:space="preserve">em </w:t>
      </w:r>
      <w:r w:rsidR="00B117E6">
        <w:rPr>
          <w:rFonts w:cs="Arial"/>
          <w:sz w:val="22"/>
          <w:szCs w:val="22"/>
        </w:rPr>
        <w:t>24</w:t>
      </w:r>
      <w:r w:rsidRPr="00D56F1A">
        <w:rPr>
          <w:rFonts w:cs="Arial"/>
          <w:sz w:val="22"/>
          <w:szCs w:val="22"/>
        </w:rPr>
        <w:t xml:space="preserve"> de </w:t>
      </w:r>
      <w:r w:rsidR="00B117E6">
        <w:rPr>
          <w:rFonts w:cs="Arial"/>
          <w:sz w:val="22"/>
          <w:szCs w:val="22"/>
        </w:rPr>
        <w:t>setembro</w:t>
      </w:r>
      <w:r w:rsidRPr="00D56F1A">
        <w:rPr>
          <w:rFonts w:cs="Arial"/>
          <w:sz w:val="22"/>
          <w:szCs w:val="22"/>
        </w:rPr>
        <w:t xml:space="preserve">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w:t>
      </w:r>
      <w:r w:rsidRPr="003A7B54">
        <w:rPr>
          <w:rFonts w:cs="Arial"/>
          <w:sz w:val="22"/>
          <w:szCs w:val="22"/>
        </w:rPr>
        <w:t xml:space="preserve"> </w:t>
      </w:r>
      <w:r w:rsidRPr="00782A71">
        <w:rPr>
          <w:rFonts w:cs="Arial"/>
          <w:sz w:val="22"/>
          <w:szCs w:val="22"/>
        </w:rPr>
        <w:t xml:space="preserve">a </w:t>
      </w:r>
      <w:r>
        <w:rPr>
          <w:rFonts w:cs="Arial"/>
          <w:sz w:val="22"/>
          <w:szCs w:val="22"/>
        </w:rPr>
        <w:t>PAMPA SUL e a ENGIE</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 xml:space="preserve">“Escritura Particular da </w:t>
      </w:r>
      <w:r>
        <w:rPr>
          <w:rFonts w:cs="Arial"/>
          <w:sz w:val="22"/>
          <w:szCs w:val="22"/>
        </w:rPr>
        <w:t>2</w:t>
      </w:r>
      <w:r w:rsidRPr="00052807">
        <w:rPr>
          <w:rFonts w:cs="Arial"/>
          <w:sz w:val="22"/>
          <w:szCs w:val="22"/>
        </w:rPr>
        <w:t>ª (</w:t>
      </w:r>
      <w:r>
        <w:rPr>
          <w:rFonts w:cs="Arial"/>
          <w:sz w:val="22"/>
          <w:szCs w:val="22"/>
        </w:rPr>
        <w:t>segunda</w:t>
      </w:r>
      <w:r w:rsidRPr="00052807">
        <w:rPr>
          <w:rFonts w:cs="Arial"/>
          <w:sz w:val="22"/>
          <w:szCs w:val="22"/>
        </w:rPr>
        <w:t>) Emissão de Debêntures Simples, não Conversíveis em Ações, da Espécie com Garantia Real, com Garantia Adicional Fidejussória, para Distribuição Pública,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Pr>
          <w:rFonts w:cs="Arial"/>
          <w:b/>
          <w:sz w:val="22"/>
          <w:szCs w:val="22"/>
        </w:rPr>
        <w:t xml:space="preserve"> 400</w:t>
      </w:r>
      <w:r w:rsidRPr="00D56F1A">
        <w:rPr>
          <w:rFonts w:cs="Arial"/>
          <w:sz w:val="22"/>
          <w:szCs w:val="22"/>
        </w:rPr>
        <w:t>”</w:t>
      </w:r>
      <w:r>
        <w:rPr>
          <w:rFonts w:cs="Arial"/>
          <w:sz w:val="22"/>
          <w:szCs w:val="22"/>
        </w:rPr>
        <w:t xml:space="preserve"> </w:t>
      </w:r>
      <w:r w:rsidRPr="00BE1EDB">
        <w:rPr>
          <w:rFonts w:cs="Arial"/>
          <w:sz w:val="22"/>
          <w:szCs w:val="22"/>
        </w:rPr>
        <w:t>e, em conjunto com</w:t>
      </w:r>
      <w:r>
        <w:rPr>
          <w:rFonts w:cs="Arial"/>
          <w:sz w:val="22"/>
          <w:szCs w:val="22"/>
        </w:rPr>
        <w:t xml:space="preserve"> a ESCRITURA DE EMISSÃO 476, “</w:t>
      </w:r>
      <w:r>
        <w:rPr>
          <w:rFonts w:cs="Arial"/>
          <w:b/>
          <w:bCs/>
          <w:sz w:val="22"/>
          <w:szCs w:val="22"/>
        </w:rPr>
        <w:t>ESCRITURAS</w:t>
      </w:r>
      <w:r>
        <w:rPr>
          <w:rFonts w:cs="Arial"/>
          <w:sz w:val="22"/>
          <w:szCs w:val="22"/>
        </w:rPr>
        <w:t>”, sendo as ESCRITURAS e</w:t>
      </w:r>
      <w:r w:rsidRPr="00BE1EDB">
        <w:rPr>
          <w:rFonts w:cs="Arial"/>
          <w:sz w:val="22"/>
          <w:szCs w:val="22"/>
        </w:rPr>
        <w:t xml:space="preserve"> o CONTRATO BNDES denominados</w:t>
      </w:r>
      <w:r>
        <w:rPr>
          <w:rFonts w:cs="Arial"/>
          <w:sz w:val="22"/>
          <w:szCs w:val="22"/>
        </w:rPr>
        <w:t>, em conjunto,</w:t>
      </w:r>
      <w:r w:rsidRPr="00BE1EDB">
        <w:rPr>
          <w:rFonts w:cs="Arial"/>
          <w:sz w:val="22"/>
          <w:szCs w:val="22"/>
        </w:rPr>
        <w:t xml:space="preserve">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2ª (segunda) emissão de </w:t>
      </w:r>
      <w:r w:rsidRPr="00782A71">
        <w:rPr>
          <w:rFonts w:cs="Arial"/>
          <w:sz w:val="22"/>
          <w:szCs w:val="22"/>
        </w:rPr>
        <w:t xml:space="preserve">debêntures simples, não conversíveis em ações, da espécie com garantia real, </w:t>
      </w:r>
      <w:r w:rsidR="00D0640A">
        <w:rPr>
          <w:rFonts w:cs="Arial"/>
          <w:sz w:val="22"/>
          <w:szCs w:val="22"/>
        </w:rPr>
        <w:t xml:space="preserve">com garantia adicional fidejussória, </w:t>
      </w:r>
      <w:r w:rsidRPr="00782A71">
        <w:rPr>
          <w:rFonts w:cs="Arial"/>
          <w:sz w:val="22"/>
          <w:szCs w:val="22"/>
        </w:rPr>
        <w:t xml:space="preserve">em </w:t>
      </w:r>
      <w:r>
        <w:rPr>
          <w:rFonts w:cs="Arial"/>
          <w:sz w:val="22"/>
          <w:szCs w:val="22"/>
        </w:rPr>
        <w:t>duas séries</w:t>
      </w:r>
      <w:r w:rsidRPr="00782A71">
        <w:rPr>
          <w:rFonts w:cs="Arial"/>
          <w:sz w:val="22"/>
          <w:szCs w:val="22"/>
        </w:rPr>
        <w:t xml:space="preserve">, </w:t>
      </w:r>
      <w:r>
        <w:rPr>
          <w:rFonts w:cs="Arial"/>
          <w:sz w:val="22"/>
          <w:szCs w:val="22"/>
        </w:rPr>
        <w:t xml:space="preserve">da </w:t>
      </w:r>
      <w:r w:rsidR="00CC1A5E">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768E0">
        <w:rPr>
          <w:rFonts w:cs="Arial"/>
          <w:sz w:val="22"/>
          <w:szCs w:val="22"/>
        </w:rPr>
        <w:t xml:space="preserve">R$ </w:t>
      </w:r>
      <w:r>
        <w:rPr>
          <w:rFonts w:cs="Arial"/>
          <w:sz w:val="22"/>
          <w:szCs w:val="22"/>
        </w:rPr>
        <w:t>582</w:t>
      </w:r>
      <w:r w:rsidRPr="002768E0">
        <w:rPr>
          <w:rFonts w:cs="Arial"/>
          <w:sz w:val="22"/>
          <w:szCs w:val="22"/>
        </w:rPr>
        <w:t>.000.000,00 (</w:t>
      </w:r>
      <w:r>
        <w:rPr>
          <w:rFonts w:cs="Arial"/>
          <w:sz w:val="22"/>
          <w:szCs w:val="22"/>
        </w:rPr>
        <w:t>quinhentos e oitenta e dois</w:t>
      </w:r>
      <w:r w:rsidRPr="002768E0">
        <w:rPr>
          <w:rFonts w:cs="Arial"/>
          <w:sz w:val="22"/>
          <w:szCs w:val="22"/>
        </w:rPr>
        <w:t xml:space="preserve">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Pr>
          <w:rFonts w:cs="Arial"/>
          <w:b/>
          <w:sz w:val="22"/>
          <w:szCs w:val="22"/>
        </w:rPr>
        <w:t xml:space="preserve"> 400</w:t>
      </w:r>
      <w:r w:rsidRPr="00782A71">
        <w:rPr>
          <w:rFonts w:cs="Arial"/>
          <w:sz w:val="22"/>
          <w:szCs w:val="22"/>
        </w:rPr>
        <w:t>”</w:t>
      </w:r>
      <w:r>
        <w:rPr>
          <w:rFonts w:cs="Arial"/>
          <w:sz w:val="22"/>
          <w:szCs w:val="22"/>
        </w:rPr>
        <w:t xml:space="preserve"> e, em conjunto com as DEBÊNTURES 476, “</w:t>
      </w:r>
      <w:r>
        <w:rPr>
          <w:rFonts w:cs="Arial"/>
          <w:b/>
          <w:bCs/>
          <w:sz w:val="22"/>
          <w:szCs w:val="22"/>
        </w:rPr>
        <w:t>DEBÊNTURES</w:t>
      </w:r>
      <w:r>
        <w:rPr>
          <w:rFonts w:cs="Arial"/>
          <w:sz w:val="22"/>
          <w:szCs w:val="22"/>
        </w:rPr>
        <w:t>”</w:t>
      </w:r>
      <w:r w:rsidRPr="00782A71">
        <w:rPr>
          <w:rFonts w:cs="Arial"/>
          <w:sz w:val="22"/>
          <w:szCs w:val="22"/>
        </w:rPr>
        <w:t xml:space="preserve">), </w:t>
      </w:r>
      <w:r>
        <w:rPr>
          <w:rFonts w:cs="Arial"/>
          <w:sz w:val="22"/>
          <w:szCs w:val="22"/>
        </w:rPr>
        <w:t xml:space="preserve">para distribuição pública, </w:t>
      </w:r>
      <w:r w:rsidRPr="003A7B54">
        <w:rPr>
          <w:rFonts w:cs="Arial"/>
          <w:sz w:val="22"/>
          <w:szCs w:val="22"/>
        </w:rPr>
        <w:t xml:space="preserve">nos termos da Instrução </w:t>
      </w:r>
      <w:r>
        <w:rPr>
          <w:rFonts w:cs="Arial"/>
          <w:sz w:val="22"/>
          <w:szCs w:val="22"/>
        </w:rPr>
        <w:t>da</w:t>
      </w:r>
      <w:r w:rsidRPr="002768E0">
        <w:rPr>
          <w:rFonts w:cs="Arial"/>
          <w:sz w:val="22"/>
          <w:szCs w:val="22"/>
        </w:rPr>
        <w:t xml:space="preserve"> CVM nº 400, de 29 de dezembro de 2003, conforme alterada</w:t>
      </w:r>
      <w:bookmarkEnd w:id="2"/>
      <w:r>
        <w:rPr>
          <w:rFonts w:cs="Arial"/>
          <w:sz w:val="22"/>
          <w:szCs w:val="22"/>
        </w:rPr>
        <w:t>;</w:t>
      </w:r>
    </w:p>
    <w:p w14:paraId="2B2E3EF8" w14:textId="0B5FB58B" w:rsidR="009770D7" w:rsidRDefault="00CC1A5E" w:rsidP="00A51566">
      <w:pPr>
        <w:pStyle w:val="BNDES"/>
        <w:numPr>
          <w:ilvl w:val="0"/>
          <w:numId w:val="1"/>
        </w:numPr>
        <w:spacing w:before="120"/>
        <w:rPr>
          <w:rFonts w:cs="Arial"/>
          <w:sz w:val="22"/>
          <w:szCs w:val="22"/>
        </w:rPr>
      </w:pPr>
      <w:r>
        <w:rPr>
          <w:rFonts w:cs="Arial"/>
          <w:sz w:val="22"/>
          <w:szCs w:val="22"/>
        </w:rPr>
        <w:t xml:space="preserve">a PAMPA SUL deseja estender, e </w:t>
      </w:r>
      <w:r w:rsidR="007A60EF">
        <w:rPr>
          <w:rFonts w:cs="Arial"/>
          <w:sz w:val="22"/>
          <w:szCs w:val="22"/>
        </w:rPr>
        <w:t>o BNDES</w:t>
      </w:r>
      <w:bookmarkStart w:id="3" w:name="_Hlk47573687"/>
      <w:r w:rsidR="007A60EF">
        <w:rPr>
          <w:rFonts w:cs="Arial"/>
          <w:sz w:val="22"/>
          <w:szCs w:val="22"/>
        </w:rPr>
        <w:t xml:space="preserve"> </w:t>
      </w:r>
      <w:bookmarkStart w:id="4" w:name="_Hlk47576627"/>
      <w:r w:rsidR="007A60EF">
        <w:rPr>
          <w:rFonts w:cs="Arial"/>
          <w:sz w:val="22"/>
          <w:szCs w:val="22"/>
        </w:rPr>
        <w:t xml:space="preserve">e o </w:t>
      </w:r>
      <w:r w:rsidR="007A60EF" w:rsidRPr="00531BD2">
        <w:rPr>
          <w:rFonts w:cs="Arial"/>
          <w:sz w:val="22"/>
          <w:szCs w:val="22"/>
        </w:rPr>
        <w:t>AGENTE</w:t>
      </w:r>
      <w:r w:rsidR="007A60EF" w:rsidRPr="003A7B54">
        <w:rPr>
          <w:rFonts w:cs="Arial"/>
          <w:sz w:val="22"/>
          <w:szCs w:val="22"/>
        </w:rPr>
        <w:t xml:space="preserve"> FIDUCIÁRIO</w:t>
      </w:r>
      <w:r w:rsidR="007A60EF">
        <w:rPr>
          <w:rFonts w:cs="Arial"/>
          <w:sz w:val="22"/>
          <w:szCs w:val="22"/>
        </w:rPr>
        <w:t xml:space="preserve">, </w:t>
      </w:r>
      <w:r w:rsidR="007A60EF" w:rsidRPr="005D33BD">
        <w:rPr>
          <w:rFonts w:cs="Arial"/>
          <w:sz w:val="22"/>
          <w:szCs w:val="22"/>
        </w:rPr>
        <w:t>representan</w:t>
      </w:r>
      <w:r w:rsidR="007A60EF">
        <w:rPr>
          <w:rFonts w:cs="Arial"/>
          <w:sz w:val="22"/>
          <w:szCs w:val="22"/>
        </w:rPr>
        <w:t>do</w:t>
      </w:r>
      <w:r w:rsidR="007A60EF" w:rsidRPr="005D33BD">
        <w:rPr>
          <w:rFonts w:cs="Arial"/>
          <w:sz w:val="22"/>
          <w:szCs w:val="22"/>
        </w:rPr>
        <w:t xml:space="preserve"> a comunhão d</w:t>
      </w:r>
      <w:r w:rsidR="007A60EF">
        <w:rPr>
          <w:rFonts w:cs="Arial"/>
          <w:sz w:val="22"/>
          <w:szCs w:val="22"/>
        </w:rPr>
        <w:t>os DEBENTURISTAS DA 1ª EMISSÃO</w:t>
      </w:r>
      <w:bookmarkEnd w:id="4"/>
      <w:r w:rsidR="007A60EF">
        <w:rPr>
          <w:rFonts w:cs="Arial"/>
          <w:sz w:val="22"/>
          <w:szCs w:val="22"/>
        </w:rPr>
        <w:t>,</w:t>
      </w:r>
      <w:bookmarkEnd w:id="3"/>
      <w:r w:rsidR="007A60EF">
        <w:rPr>
          <w:rFonts w:cs="Arial"/>
          <w:sz w:val="22"/>
          <w:szCs w:val="22"/>
        </w:rPr>
        <w:t xml:space="preserve"> </w:t>
      </w:r>
      <w:r w:rsidR="00A51566" w:rsidRPr="00A2344F">
        <w:rPr>
          <w:rFonts w:cs="Arial"/>
          <w:sz w:val="22"/>
          <w:szCs w:val="22"/>
        </w:rPr>
        <w:t xml:space="preserve">concordam </w:t>
      </w:r>
      <w:r w:rsidR="00A51566" w:rsidRPr="00570F8E">
        <w:rPr>
          <w:rFonts w:cs="Arial"/>
          <w:sz w:val="22"/>
          <w:szCs w:val="22"/>
        </w:rPr>
        <w:t xml:space="preserve">em </w:t>
      </w:r>
      <w:r w:rsidR="00A51566">
        <w:rPr>
          <w:rFonts w:cs="Arial"/>
          <w:sz w:val="22"/>
          <w:szCs w:val="22"/>
        </w:rPr>
        <w:t xml:space="preserve">compartilhar, aos </w:t>
      </w:r>
      <w:r w:rsidR="00A51566" w:rsidRPr="00A2344F">
        <w:rPr>
          <w:rFonts w:cs="Arial"/>
          <w:sz w:val="22"/>
          <w:szCs w:val="22"/>
        </w:rPr>
        <w:t>DEBENTURISTAS DA 2ª EMISSÃO a garantia constituída por meio do CONTRATO</w:t>
      </w:r>
      <w:r w:rsidR="00661E60" w:rsidRPr="005D33BD">
        <w:rPr>
          <w:rFonts w:cs="Arial"/>
          <w:sz w:val="22"/>
          <w:szCs w:val="22"/>
        </w:rPr>
        <w:t>;</w:t>
      </w:r>
    </w:p>
    <w:p w14:paraId="29311B42" w14:textId="77777777" w:rsidR="00B64969" w:rsidRDefault="00B64969" w:rsidP="00A51566">
      <w:pPr>
        <w:pStyle w:val="BNDES"/>
        <w:spacing w:before="120"/>
        <w:rPr>
          <w:rFonts w:cs="Arial"/>
          <w:sz w:val="22"/>
          <w:szCs w:val="22"/>
        </w:rPr>
      </w:pPr>
    </w:p>
    <w:p w14:paraId="2832728F" w14:textId="7A306FFF"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A51566" w:rsidRPr="00A2344F">
        <w:rPr>
          <w:rFonts w:cs="Arial"/>
          <w:sz w:val="22"/>
          <w:szCs w:val="22"/>
        </w:rPr>
        <w:t>Aditivo nº 02 ao CONTRATO, doravante denominado “</w:t>
      </w:r>
      <w:r w:rsidR="00A51566" w:rsidRPr="00A2344F">
        <w:rPr>
          <w:rFonts w:cs="Arial"/>
          <w:b/>
          <w:sz w:val="22"/>
          <w:szCs w:val="22"/>
        </w:rPr>
        <w:t>CONTRATO CONSOLIDADO</w:t>
      </w:r>
      <w:r w:rsidR="00A51566" w:rsidRPr="00A2344F">
        <w:rPr>
          <w:rFonts w:cs="Arial"/>
          <w:sz w:val="22"/>
          <w:szCs w:val="22"/>
        </w:rPr>
        <w:t xml:space="preserve">”, </w:t>
      </w:r>
      <w:r w:rsidR="00E566A8" w:rsidRPr="005D33BD">
        <w:rPr>
          <w:rFonts w:cs="Arial"/>
          <w:sz w:val="22"/>
          <w:szCs w:val="22"/>
        </w:rPr>
        <w:t>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7A60EF">
        <w:rPr>
          <w:rFonts w:cs="Arial"/>
          <w:b/>
          <w:sz w:val="22"/>
          <w:szCs w:val="22"/>
        </w:rPr>
        <w:t>:</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7A60EF">
        <w:rPr>
          <w:rFonts w:ascii="Arial" w:hAnsi="Arial" w:cs="Arial"/>
          <w:b/>
          <w:bCs/>
          <w:sz w:val="22"/>
          <w:szCs w:val="22"/>
        </w:rPr>
        <w:t>:</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 xml:space="preserve">pelas </w:t>
      </w:r>
      <w:r w:rsidR="005D0BB5">
        <w:rPr>
          <w:rFonts w:cs="Arial"/>
          <w:sz w:val="22"/>
          <w:szCs w:val="22"/>
        </w:rPr>
        <w:lastRenderedPageBreak/>
        <w:t>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6D36F7AB"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w:t>
      </w:r>
      <w:r w:rsidR="00AE069A">
        <w:rPr>
          <w:rFonts w:cs="Arial"/>
          <w:sz w:val="22"/>
          <w:szCs w:val="22"/>
        </w:rPr>
        <w:t>s</w:t>
      </w:r>
      <w:r w:rsidR="00E218FD">
        <w:rPr>
          <w:rFonts w:cs="Arial"/>
          <w:sz w:val="22"/>
          <w:szCs w:val="22"/>
        </w:rPr>
        <w:t xml:space="preserve"> </w:t>
      </w:r>
      <w:r w:rsidR="00AE069A">
        <w:rPr>
          <w:rFonts w:cs="Arial"/>
          <w:sz w:val="22"/>
          <w:szCs w:val="22"/>
        </w:rPr>
        <w:t>INSTRUMENTOS DE FINANCIAMENTO</w:t>
      </w:r>
      <w:r w:rsidR="00021580" w:rsidRPr="0001297D">
        <w:rPr>
          <w:rFonts w:cs="Arial"/>
          <w:sz w:val="22"/>
          <w:szCs w:val="22"/>
        </w:rPr>
        <w:t xml:space="preserve"> estão descritas no ANEXO I</w:t>
      </w:r>
      <w:r w:rsidR="00215A95">
        <w:rPr>
          <w:rFonts w:cs="Arial"/>
          <w:sz w:val="22"/>
          <w:szCs w:val="22"/>
        </w:rPr>
        <w:t>V</w:t>
      </w:r>
      <w:r w:rsidR="00021580" w:rsidRPr="0001297D">
        <w:rPr>
          <w:rFonts w:cs="Arial"/>
          <w:sz w:val="22"/>
          <w:szCs w:val="22"/>
        </w:rPr>
        <w:t xml:space="preserve"> </w:t>
      </w:r>
      <w:r w:rsidR="00AE069A">
        <w:rPr>
          <w:rFonts w:cs="Arial"/>
          <w:sz w:val="22"/>
          <w:szCs w:val="22"/>
        </w:rPr>
        <w:t>a</w:t>
      </w:r>
      <w:r w:rsidR="00E218FD">
        <w:rPr>
          <w:rFonts w:cs="Arial"/>
          <w:sz w:val="22"/>
          <w:szCs w:val="22"/>
        </w:rPr>
        <w:t xml:space="preserve"> V</w:t>
      </w:r>
      <w:r w:rsidR="00AE069A">
        <w:rPr>
          <w:rFonts w:cs="Arial"/>
          <w:sz w:val="22"/>
          <w:szCs w:val="22"/>
        </w:rPr>
        <w:t>I</w:t>
      </w:r>
      <w:r w:rsidR="00E218FD">
        <w:rPr>
          <w:rFonts w:cs="Arial"/>
          <w:sz w:val="22"/>
          <w:szCs w:val="22"/>
        </w:rPr>
        <w:t xml:space="preserve">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5" w:name="_Ref112167089"/>
      <w:bookmarkStart w:id="6"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5"/>
      <w:bookmarkEnd w:id="6"/>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7F7EA0A5"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w:t>
      </w:r>
      <w:r w:rsidR="00AE069A">
        <w:rPr>
          <w:rFonts w:cs="Arial"/>
          <w:sz w:val="22"/>
          <w:szCs w:val="22"/>
        </w:rPr>
        <w:t>s</w:t>
      </w:r>
      <w:r w:rsidR="00E15A88">
        <w:rPr>
          <w:rFonts w:cs="Arial"/>
          <w:sz w:val="22"/>
          <w:szCs w:val="22"/>
        </w:rPr>
        <w:t xml:space="preserve"> ESCRITURA</w:t>
      </w:r>
      <w:r w:rsidR="00AE069A">
        <w:rPr>
          <w:rFonts w:cs="Arial"/>
          <w:sz w:val="22"/>
          <w:szCs w:val="22"/>
        </w:rPr>
        <w:t>S</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0FCF3EA4"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que quaisquer indenizações devidas por sinistros ocorridos envolvendo locais e bens segurados sob a presente apólice que constituem garantia: </w:t>
      </w:r>
      <w:r w:rsidR="00AE069A" w:rsidRPr="00E671B2">
        <w:rPr>
          <w:rFonts w:ascii="Arial" w:hAnsi="Arial" w:cs="Arial"/>
          <w:i/>
          <w:sz w:val="22"/>
          <w:szCs w:val="22"/>
        </w:rPr>
        <w:t>(i) em favor do BANCO NACIONAL DE DESENVOLVIMENTO ECONÔMICO E SOCIAL – BNDES, CNPJ 33.657.248/0001-89, com sede em Brasília, Distrito Federal, e serviços na cidade do Rio de Janeiro, Estado do Rio de Janeiro, na Avenida República do Chile, nº 100, CEP 20031-917</w:t>
      </w:r>
      <w:r w:rsidR="00AE069A">
        <w:rPr>
          <w:rFonts w:ascii="Arial" w:hAnsi="Arial" w:cs="Arial"/>
          <w:i/>
          <w:sz w:val="22"/>
          <w:szCs w:val="22"/>
        </w:rPr>
        <w:t xml:space="preserve"> (“BNDES”)</w:t>
      </w:r>
      <w:r w:rsidR="00AE069A" w:rsidRPr="00E671B2">
        <w:rPr>
          <w:rFonts w:ascii="Arial" w:hAnsi="Arial" w:cs="Arial"/>
          <w:i/>
          <w:sz w:val="22"/>
          <w:szCs w:val="22"/>
        </w:rPr>
        <w:t xml:space="preserve">, (ii)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1ª Emissão</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pela </w:t>
      </w:r>
      <w:r w:rsidR="00AE069A" w:rsidRPr="00212572">
        <w:rPr>
          <w:rFonts w:ascii="Arial" w:hAnsi="Arial" w:cs="Arial"/>
          <w:bCs/>
          <w:i/>
          <w:iCs/>
          <w:caps/>
          <w:color w:val="000000" w:themeColor="text1"/>
          <w:sz w:val="22"/>
          <w:szCs w:val="22"/>
        </w:rPr>
        <w:t>SIMPLIFIC PAVARINI DISTRIBUIDORA DE TÍTULOS E VALORES MOBILIÁRIOS LTDA.</w:t>
      </w:r>
      <w:r w:rsidR="00AE069A">
        <w:rPr>
          <w:rFonts w:ascii="Arial" w:hAnsi="Arial" w:cs="Arial"/>
          <w:i/>
          <w:sz w:val="22"/>
          <w:szCs w:val="22"/>
        </w:rPr>
        <w:t xml:space="preserve"> (“Agente Fiduciário”) e </w:t>
      </w:r>
      <w:r w:rsidR="00AE069A" w:rsidRPr="00E671B2">
        <w:rPr>
          <w:rFonts w:ascii="Arial" w:hAnsi="Arial" w:cs="Arial"/>
          <w:i/>
          <w:sz w:val="22"/>
          <w:szCs w:val="22"/>
        </w:rPr>
        <w:t>(</w:t>
      </w:r>
      <w:r w:rsidR="00AE069A">
        <w:rPr>
          <w:rFonts w:ascii="Arial" w:hAnsi="Arial" w:cs="Arial"/>
          <w:i/>
          <w:sz w:val="22"/>
          <w:szCs w:val="22"/>
        </w:rPr>
        <w:t>i</w:t>
      </w:r>
      <w:r w:rsidR="00AE069A" w:rsidRPr="00E671B2">
        <w:rPr>
          <w:rFonts w:ascii="Arial" w:hAnsi="Arial" w:cs="Arial"/>
          <w:i/>
          <w:sz w:val="22"/>
          <w:szCs w:val="22"/>
        </w:rPr>
        <w:t xml:space="preserve">ii) em favor dos </w:t>
      </w:r>
      <w:r w:rsidR="00AE069A">
        <w:rPr>
          <w:rFonts w:ascii="Arial" w:hAnsi="Arial" w:cs="Arial"/>
          <w:i/>
          <w:sz w:val="22"/>
          <w:szCs w:val="22"/>
        </w:rPr>
        <w:t>d</w:t>
      </w:r>
      <w:r w:rsidR="00AE069A" w:rsidRPr="00E671B2">
        <w:rPr>
          <w:rFonts w:ascii="Arial" w:hAnsi="Arial" w:cs="Arial"/>
          <w:i/>
          <w:sz w:val="22"/>
          <w:szCs w:val="22"/>
        </w:rPr>
        <w:t>ebenturistas titulares das debêntures decorrentes d</w:t>
      </w:r>
      <w:r w:rsidR="00AE069A">
        <w:rPr>
          <w:rFonts w:ascii="Arial" w:hAnsi="Arial" w:cs="Arial"/>
          <w:i/>
          <w:sz w:val="22"/>
          <w:szCs w:val="22"/>
        </w:rPr>
        <w:t>a</w:t>
      </w:r>
      <w:r w:rsidR="00AE069A" w:rsidRPr="00E671B2">
        <w:rPr>
          <w:rFonts w:ascii="Arial" w:hAnsi="Arial" w:cs="Arial"/>
          <w:i/>
          <w:sz w:val="22"/>
          <w:szCs w:val="22"/>
        </w:rPr>
        <w:t xml:space="preserve"> </w:t>
      </w:r>
      <w:r w:rsidR="00AE069A">
        <w:rPr>
          <w:rFonts w:ascii="Arial" w:hAnsi="Arial" w:cs="Arial"/>
          <w:i/>
          <w:sz w:val="22"/>
          <w:szCs w:val="22"/>
        </w:rPr>
        <w:t>2</w:t>
      </w:r>
      <w:r w:rsidR="00AE069A" w:rsidRPr="005F2907">
        <w:rPr>
          <w:rFonts w:ascii="Arial" w:hAnsi="Arial" w:cs="Arial"/>
          <w:i/>
          <w:sz w:val="22"/>
          <w:szCs w:val="22"/>
        </w:rPr>
        <w:t>ª (</w:t>
      </w:r>
      <w:r w:rsidR="00AE069A">
        <w:rPr>
          <w:rFonts w:ascii="Arial" w:hAnsi="Arial" w:cs="Arial"/>
          <w:i/>
          <w:sz w:val="22"/>
          <w:szCs w:val="22"/>
        </w:rPr>
        <w:t>segunda</w:t>
      </w:r>
      <w:r w:rsidR="00AE069A" w:rsidRPr="005F2907">
        <w:rPr>
          <w:rFonts w:ascii="Arial" w:hAnsi="Arial" w:cs="Arial"/>
          <w:i/>
          <w:sz w:val="22"/>
          <w:szCs w:val="22"/>
        </w:rPr>
        <w:t>) emissão de debêntures simples, não conversíveis em ações, da espécie com garantia real, com garantia adicional fidejussória, para distribuição pública, em duas séries, da Usina Termelétrica Pampa Sul S.A.</w:t>
      </w:r>
      <w:r w:rsidR="00AE069A">
        <w:rPr>
          <w:rFonts w:ascii="Arial" w:hAnsi="Arial" w:cs="Arial"/>
          <w:i/>
          <w:sz w:val="22"/>
          <w:szCs w:val="22"/>
        </w:rPr>
        <w:t xml:space="preserve"> (“</w:t>
      </w:r>
      <w:r w:rsidR="00AE069A" w:rsidRPr="00A63F48">
        <w:rPr>
          <w:rFonts w:ascii="Arial" w:hAnsi="Arial" w:cs="Arial"/>
          <w:i/>
          <w:sz w:val="22"/>
          <w:szCs w:val="22"/>
        </w:rPr>
        <w:t>Debenturistas</w:t>
      </w:r>
      <w:r w:rsidR="00AE069A">
        <w:rPr>
          <w:rFonts w:ascii="Arial" w:hAnsi="Arial" w:cs="Arial"/>
          <w:i/>
          <w:sz w:val="22"/>
          <w:szCs w:val="22"/>
        </w:rPr>
        <w:t xml:space="preserve"> da 2ª Emissão</w:t>
      </w:r>
      <w:r w:rsidR="00AE069A" w:rsidRPr="00A63F48">
        <w:rPr>
          <w:rFonts w:ascii="Arial" w:hAnsi="Arial" w:cs="Arial"/>
          <w:i/>
          <w:sz w:val="22"/>
          <w:szCs w:val="22"/>
        </w:rPr>
        <w:t>”</w:t>
      </w:r>
      <w:r w:rsidR="00AE069A">
        <w:rPr>
          <w:rFonts w:ascii="Arial" w:hAnsi="Arial" w:cs="Arial"/>
          <w:i/>
          <w:sz w:val="22"/>
          <w:szCs w:val="22"/>
        </w:rPr>
        <w:t xml:space="preserve"> e, em conjunto com os Debenturistas da 1ª Emissão, “Debenturistas”</w:t>
      </w:r>
      <w:r w:rsidR="00AE069A" w:rsidRPr="00A63F48">
        <w:rPr>
          <w:rFonts w:ascii="Arial" w:hAnsi="Arial" w:cs="Arial"/>
          <w:i/>
          <w:sz w:val="22"/>
          <w:szCs w:val="22"/>
        </w:rPr>
        <w:t>)</w:t>
      </w:r>
      <w:r w:rsidR="00AE069A" w:rsidRPr="00212572">
        <w:rPr>
          <w:rFonts w:ascii="Arial" w:hAnsi="Arial" w:cs="Arial"/>
          <w:i/>
          <w:sz w:val="22"/>
          <w:szCs w:val="22"/>
        </w:rPr>
        <w:t>,</w:t>
      </w:r>
      <w:r w:rsidR="00AE069A" w:rsidRPr="00E671B2">
        <w:rPr>
          <w:rFonts w:ascii="Arial" w:hAnsi="Arial" w:cs="Arial"/>
          <w:i/>
          <w:sz w:val="22"/>
          <w:szCs w:val="22"/>
        </w:rPr>
        <w:t xml:space="preserve"> representados </w:t>
      </w:r>
      <w:r w:rsidR="00AE069A">
        <w:rPr>
          <w:rFonts w:ascii="Arial" w:hAnsi="Arial" w:cs="Arial"/>
          <w:i/>
          <w:sz w:val="22"/>
          <w:szCs w:val="22"/>
        </w:rPr>
        <w:t>pelo Agente Fiduciário</w:t>
      </w:r>
      <w:r w:rsidR="00AE069A" w:rsidRPr="00E671B2">
        <w:rPr>
          <w:rFonts w:ascii="Arial" w:hAnsi="Arial" w:cs="Arial"/>
          <w:i/>
          <w:sz w:val="22"/>
          <w:szCs w:val="22"/>
        </w:rPr>
        <w:t xml:space="preserve">, serão pagas ao BNDES e </w:t>
      </w:r>
      <w:r w:rsidR="00AE069A">
        <w:rPr>
          <w:rFonts w:ascii="Arial" w:hAnsi="Arial" w:cs="Arial"/>
          <w:i/>
          <w:sz w:val="22"/>
          <w:szCs w:val="22"/>
        </w:rPr>
        <w:t>ao Agente Fiduciário</w:t>
      </w:r>
      <w:r w:rsidR="00AE069A" w:rsidRPr="00E671B2">
        <w:rPr>
          <w:rFonts w:ascii="Arial" w:hAnsi="Arial" w:cs="Arial"/>
          <w:i/>
          <w:sz w:val="22"/>
          <w:szCs w:val="22"/>
        </w:rPr>
        <w:t xml:space="preserve">, </w:t>
      </w:r>
      <w:r w:rsidR="00AE069A">
        <w:rPr>
          <w:rFonts w:ascii="Arial" w:hAnsi="Arial" w:cs="Arial"/>
          <w:i/>
          <w:sz w:val="22"/>
          <w:szCs w:val="22"/>
        </w:rPr>
        <w:t xml:space="preserve">representante da comunhão dos Debenturistas, </w:t>
      </w:r>
      <w:r w:rsidR="00AE069A" w:rsidRPr="00E671B2">
        <w:rPr>
          <w:rFonts w:ascii="Arial" w:hAnsi="Arial" w:cs="Arial"/>
          <w:i/>
          <w:sz w:val="22"/>
          <w:szCs w:val="22"/>
        </w:rPr>
        <w:t>na qualidade de beneficiários do seguro desses bens, até o limite de seus interesses financeiros, ou seja, até o valor correspondente ao saldo devedor dos</w:t>
      </w:r>
      <w:r w:rsidR="00AE069A">
        <w:rPr>
          <w:rFonts w:ascii="Arial" w:hAnsi="Arial" w:cs="Arial"/>
          <w:i/>
          <w:sz w:val="22"/>
          <w:szCs w:val="22"/>
        </w:rPr>
        <w:t xml:space="preserve"> respectivos</w:t>
      </w:r>
      <w:r w:rsidR="00AE069A" w:rsidRPr="00E671B2">
        <w:rPr>
          <w:rFonts w:ascii="Arial" w:hAnsi="Arial" w:cs="Arial"/>
          <w:i/>
          <w:sz w:val="22"/>
          <w:szCs w:val="22"/>
        </w:rPr>
        <w:t xml:space="preserve"> instrumentos de financiamento</w:t>
      </w:r>
      <w:r w:rsidRPr="00E671B2">
        <w:rPr>
          <w:rFonts w:ascii="Arial" w:hAnsi="Arial" w:cs="Arial"/>
          <w:i/>
          <w:sz w:val="22"/>
          <w:szCs w:val="22"/>
        </w:rPr>
        <w:t>,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7" w:name="_DV_C57"/>
      <w:r w:rsidRPr="005D33BD">
        <w:rPr>
          <w:rFonts w:cs="Arial"/>
          <w:sz w:val="22"/>
          <w:szCs w:val="22"/>
        </w:rPr>
        <w:t>a</w:t>
      </w:r>
      <w:bookmarkStart w:id="8" w:name="_DV_M101"/>
      <w:bookmarkEnd w:id="7"/>
      <w:bookmarkEnd w:id="8"/>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9" w:name="_DV_C50"/>
      <w:r w:rsidRPr="005D33BD">
        <w:rPr>
          <w:rFonts w:cs="Arial"/>
          <w:sz w:val="22"/>
          <w:szCs w:val="22"/>
        </w:rPr>
        <w:t>, entregue com 5 (cinco) dias de antecedência</w:t>
      </w:r>
      <w:bookmarkEnd w:id="9"/>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w:t>
      </w:r>
      <w:r w:rsidRPr="005D33BD">
        <w:rPr>
          <w:rFonts w:cs="Arial"/>
          <w:sz w:val="22"/>
          <w:szCs w:val="22"/>
        </w:rPr>
        <w:lastRenderedPageBreak/>
        <w:t xml:space="preserve">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0" w:name="_DV_M156"/>
      <w:bookmarkEnd w:id="10"/>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1" w:name="_DV_M160"/>
      <w:bookmarkEnd w:id="11"/>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2" w:name="_DV_M162"/>
      <w:bookmarkEnd w:id="12"/>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3" w:name="_DV_M233"/>
      <w:bookmarkEnd w:id="13"/>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984AC16" w:rsidR="00A835D5" w:rsidRDefault="007A4DE2" w:rsidP="002C5A68">
      <w:pPr>
        <w:pStyle w:val="BNDES"/>
        <w:tabs>
          <w:tab w:val="left" w:pos="1701"/>
        </w:tabs>
        <w:spacing w:before="120"/>
        <w:rPr>
          <w:rFonts w:cs="Arial"/>
          <w:sz w:val="22"/>
          <w:szCs w:val="22"/>
        </w:rPr>
      </w:pPr>
      <w:bookmarkStart w:id="14"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r w:rsidR="00A110C6">
        <w:rPr>
          <w:rFonts w:cs="Arial"/>
          <w:color w:val="000000"/>
          <w:sz w:val="22"/>
          <w:szCs w:val="22"/>
        </w:rPr>
        <w:t xml:space="preserve"> </w:t>
      </w:r>
    </w:p>
    <w:p w14:paraId="520F02B8" w14:textId="77777777" w:rsidR="00D97391" w:rsidRPr="005D33BD" w:rsidRDefault="00D97391" w:rsidP="002C5A68">
      <w:pPr>
        <w:pStyle w:val="BNDES"/>
        <w:tabs>
          <w:tab w:val="left" w:pos="1701"/>
        </w:tabs>
        <w:spacing w:before="120"/>
        <w:rPr>
          <w:rFonts w:cs="Arial"/>
          <w:sz w:val="22"/>
          <w:szCs w:val="22"/>
        </w:rPr>
      </w:pPr>
    </w:p>
    <w:bookmarkEnd w:id="14"/>
    <w:p w14:paraId="24E82D0E" w14:textId="50B6BF47" w:rsidR="00A55929" w:rsidRPr="005D33BD" w:rsidRDefault="00A55929" w:rsidP="002C5A68">
      <w:pPr>
        <w:pStyle w:val="Ttulo1"/>
        <w:tabs>
          <w:tab w:val="left" w:pos="567"/>
        </w:tabs>
        <w:spacing w:before="120" w:line="240" w:lineRule="auto"/>
        <w:ind w:left="567" w:hanging="567"/>
        <w:rPr>
          <w:kern w:val="32"/>
          <w:sz w:val="22"/>
          <w:szCs w:val="22"/>
        </w:rPr>
      </w:pPr>
      <w:r w:rsidRPr="00666E18">
        <w:rPr>
          <w:kern w:val="32"/>
          <w:sz w:val="22"/>
          <w:szCs w:val="22"/>
        </w:rPr>
        <w:t xml:space="preserve">PARÁGRAFO </w:t>
      </w:r>
      <w:r w:rsidR="001474EC">
        <w:rPr>
          <w:kern w:val="32"/>
          <w:sz w:val="22"/>
          <w:szCs w:val="22"/>
        </w:rPr>
        <w:t>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5"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5"/>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xml:space="preserve">° andar, Rio de Janeiro/RJ – </w:t>
            </w:r>
            <w:r w:rsidRPr="005D33BD">
              <w:rPr>
                <w:rFonts w:ascii="Arial" w:hAnsi="Arial" w:cs="Arial"/>
                <w:sz w:val="22"/>
                <w:szCs w:val="22"/>
              </w:rPr>
              <w:lastRenderedPageBreak/>
              <w:t>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lastRenderedPageBreak/>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6"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6"/>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7" w:name="_Hlk42281305"/>
            <w:r w:rsidRPr="00985D20">
              <w:rPr>
                <w:rFonts w:ascii="Arial" w:hAnsi="Arial" w:cs="Arial"/>
                <w:color w:val="000000"/>
                <w:sz w:val="22"/>
                <w:szCs w:val="22"/>
              </w:rPr>
              <w:t>spestruturacao@simplificpavarini.com.br</w:t>
            </w:r>
            <w:bookmarkEnd w:id="17"/>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8" w:name="_DV_M106"/>
      <w:bookmarkStart w:id="19" w:name="_DV_M107"/>
      <w:bookmarkStart w:id="20" w:name="_DV_M108"/>
      <w:bookmarkEnd w:id="18"/>
      <w:bookmarkEnd w:id="19"/>
      <w:bookmarkEnd w:id="20"/>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lastRenderedPageBreak/>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lastRenderedPageBreak/>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761377AE" w:rsidR="00880A8D" w:rsidRPr="005D33BD" w:rsidRDefault="00880A8D" w:rsidP="002C5A68">
      <w:pPr>
        <w:pStyle w:val="BNDES"/>
        <w:spacing w:before="120"/>
        <w:jc w:val="right"/>
        <w:rPr>
          <w:rFonts w:cs="Arial"/>
          <w:sz w:val="22"/>
          <w:szCs w:val="22"/>
        </w:rPr>
      </w:pPr>
      <w:r w:rsidRPr="003049CE">
        <w:rPr>
          <w:rFonts w:cs="Arial"/>
          <w:sz w:val="22"/>
          <w:szCs w:val="22"/>
        </w:rPr>
        <w:t>Rio de Janeiro</w:t>
      </w:r>
      <w:r w:rsidR="003049CE" w:rsidRPr="003049CE">
        <w:rPr>
          <w:rFonts w:cs="Arial"/>
          <w:sz w:val="22"/>
          <w:szCs w:val="22"/>
        </w:rPr>
        <w:t xml:space="preserve">, </w:t>
      </w:r>
      <w:r w:rsidR="00D47A1F" w:rsidRPr="00D47A1F">
        <w:rPr>
          <w:rFonts w:cs="Arial"/>
          <w:sz w:val="22"/>
          <w:szCs w:val="22"/>
          <w:highlight w:val="yellow"/>
        </w:rPr>
        <w:t>___</w:t>
      </w:r>
      <w:r w:rsidR="003049CE" w:rsidRPr="003049CE">
        <w:rPr>
          <w:rFonts w:cs="Arial"/>
          <w:sz w:val="22"/>
          <w:szCs w:val="22"/>
        </w:rPr>
        <w:t xml:space="preserve"> de </w:t>
      </w:r>
      <w:r w:rsidR="00D47A1F" w:rsidRPr="00D47A1F">
        <w:rPr>
          <w:rFonts w:cs="Arial"/>
          <w:sz w:val="22"/>
          <w:szCs w:val="22"/>
          <w:highlight w:val="yellow"/>
        </w:rPr>
        <w:t>_____</w:t>
      </w:r>
      <w:r w:rsidR="003049CE" w:rsidRPr="003049CE">
        <w:rPr>
          <w:rFonts w:cs="Arial"/>
          <w:sz w:val="22"/>
          <w:szCs w:val="22"/>
        </w:rPr>
        <w:t xml:space="preserve"> de </w:t>
      </w:r>
      <w:r w:rsidR="00F42F89" w:rsidRPr="003049CE">
        <w:rPr>
          <w:rFonts w:cs="Arial"/>
          <w:sz w:val="22"/>
          <w:szCs w:val="22"/>
        </w:rPr>
        <w:t>2020</w:t>
      </w:r>
      <w:r w:rsidR="003049CE" w:rsidRPr="003049CE">
        <w:rPr>
          <w:rFonts w:cs="Arial"/>
          <w:sz w:val="22"/>
          <w:szCs w:val="22"/>
        </w:rPr>
        <w:t>.</w:t>
      </w:r>
    </w:p>
    <w:p w14:paraId="1825F299" w14:textId="77777777" w:rsidR="0002351A" w:rsidRDefault="0002351A" w:rsidP="002C5A68">
      <w:pPr>
        <w:pStyle w:val="BNDES"/>
        <w:spacing w:before="120"/>
        <w:rPr>
          <w:rFonts w:cs="Arial"/>
          <w:sz w:val="22"/>
          <w:szCs w:val="22"/>
          <w:u w:val="single"/>
        </w:rPr>
      </w:pPr>
    </w:p>
    <w:p w14:paraId="1BA94A44" w14:textId="77777777" w:rsidR="00D47A1F" w:rsidRDefault="00D47A1F" w:rsidP="00D47A1F">
      <w:pPr>
        <w:spacing w:before="120" w:line="276" w:lineRule="auto"/>
        <w:jc w:val="center"/>
        <w:rPr>
          <w:rFonts w:ascii="Arial" w:hAnsi="Arial" w:cs="Arial"/>
          <w:sz w:val="20"/>
          <w:szCs w:val="20"/>
        </w:rPr>
      </w:pPr>
      <w:r w:rsidRPr="00353BB5">
        <w:rPr>
          <w:rFonts w:ascii="Arial" w:hAnsi="Arial" w:cs="Arial"/>
          <w:sz w:val="20"/>
          <w:szCs w:val="20"/>
        </w:rPr>
        <w:t>[As assinaturas do presente instrumento estão apostas nas páginas seguintes.]</w:t>
      </w:r>
    </w:p>
    <w:p w14:paraId="4DE2956D" w14:textId="77777777" w:rsidR="00D47A1F" w:rsidRDefault="00D47A1F">
      <w:pPr>
        <w:rPr>
          <w:rFonts w:ascii="Arial" w:hAnsi="Arial" w:cs="Arial"/>
          <w:sz w:val="20"/>
          <w:szCs w:val="20"/>
        </w:rPr>
      </w:pPr>
      <w:r>
        <w:rPr>
          <w:rFonts w:cs="Arial"/>
          <w:sz w:val="20"/>
        </w:rPr>
        <w:br w:type="page"/>
      </w:r>
    </w:p>
    <w:p w14:paraId="432574BC" w14:textId="39B9B164" w:rsidR="00D47A1F" w:rsidRDefault="00D47A1F" w:rsidP="00D47A1F">
      <w:pPr>
        <w:pStyle w:val="BNDES"/>
        <w:spacing w:before="120" w:line="276" w:lineRule="auto"/>
        <w:jc w:val="center"/>
        <w:rPr>
          <w:rFonts w:cs="Arial"/>
          <w:sz w:val="20"/>
        </w:rPr>
      </w:pPr>
      <w:r w:rsidRPr="00353BB5">
        <w:rPr>
          <w:rFonts w:cs="Arial"/>
          <w:sz w:val="20"/>
        </w:rPr>
        <w:lastRenderedPageBreak/>
        <w:t xml:space="preserve">[Primeira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Default="00E615F3" w:rsidP="002C5A68">
      <w:pPr>
        <w:keepNext/>
        <w:tabs>
          <w:tab w:val="left" w:pos="1701"/>
          <w:tab w:val="right" w:pos="9072"/>
        </w:tabs>
        <w:spacing w:before="120"/>
        <w:jc w:val="both"/>
        <w:rPr>
          <w:rFonts w:ascii="Arial" w:hAnsi="Arial" w:cs="Arial"/>
          <w:sz w:val="22"/>
          <w:szCs w:val="22"/>
        </w:rPr>
      </w:pPr>
    </w:p>
    <w:p w14:paraId="2CD3F6AB" w14:textId="77777777" w:rsidR="000A5B51" w:rsidRDefault="000A5B51" w:rsidP="002C5A68">
      <w:pPr>
        <w:keepNext/>
        <w:tabs>
          <w:tab w:val="left" w:pos="1701"/>
          <w:tab w:val="right" w:pos="9072"/>
        </w:tabs>
        <w:spacing w:before="120"/>
        <w:jc w:val="both"/>
        <w:rPr>
          <w:rFonts w:ascii="Arial" w:hAnsi="Arial" w:cs="Arial"/>
          <w:sz w:val="22"/>
          <w:szCs w:val="22"/>
        </w:rPr>
      </w:pPr>
    </w:p>
    <w:p w14:paraId="5AAAC620" w14:textId="77777777" w:rsidR="000A5B51" w:rsidRPr="005D33BD" w:rsidRDefault="000A5B51"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Default="00E615F3" w:rsidP="00AB0C8F">
      <w:pPr>
        <w:keepNext/>
        <w:tabs>
          <w:tab w:val="left" w:pos="1701"/>
          <w:tab w:val="right" w:pos="9072"/>
        </w:tabs>
        <w:spacing w:before="120"/>
        <w:jc w:val="both"/>
        <w:rPr>
          <w:rFonts w:ascii="Arial" w:hAnsi="Arial" w:cs="Arial"/>
          <w:sz w:val="22"/>
          <w:szCs w:val="22"/>
        </w:rPr>
      </w:pPr>
    </w:p>
    <w:p w14:paraId="647FA8D1" w14:textId="77777777" w:rsidR="000A5B51" w:rsidRDefault="000A5B51" w:rsidP="00AB0C8F">
      <w:pPr>
        <w:keepNext/>
        <w:tabs>
          <w:tab w:val="left" w:pos="1701"/>
          <w:tab w:val="right" w:pos="9072"/>
        </w:tabs>
        <w:spacing w:before="120"/>
        <w:jc w:val="both"/>
        <w:rPr>
          <w:rFonts w:ascii="Arial" w:hAnsi="Arial" w:cs="Arial"/>
          <w:sz w:val="22"/>
          <w:szCs w:val="22"/>
        </w:rPr>
      </w:pPr>
    </w:p>
    <w:p w14:paraId="107C490C" w14:textId="77777777" w:rsidR="000A5B51" w:rsidRPr="005D33BD" w:rsidRDefault="000A5B51"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Default="00E615F3" w:rsidP="00AB0C8F">
      <w:pPr>
        <w:keepNext/>
        <w:tabs>
          <w:tab w:val="left" w:pos="1701"/>
          <w:tab w:val="right" w:pos="9072"/>
        </w:tabs>
        <w:spacing w:before="120"/>
        <w:jc w:val="both"/>
        <w:rPr>
          <w:rFonts w:ascii="Arial" w:hAnsi="Arial" w:cs="Arial"/>
          <w:sz w:val="22"/>
          <w:szCs w:val="22"/>
        </w:rPr>
      </w:pPr>
    </w:p>
    <w:p w14:paraId="0C6D7CD4" w14:textId="77777777" w:rsidR="00D47A1F" w:rsidRDefault="00D47A1F" w:rsidP="00AB0C8F">
      <w:pPr>
        <w:keepNext/>
        <w:tabs>
          <w:tab w:val="left" w:pos="1701"/>
          <w:tab w:val="right" w:pos="9072"/>
        </w:tabs>
        <w:spacing w:before="120"/>
        <w:jc w:val="both"/>
        <w:rPr>
          <w:rFonts w:ascii="Arial" w:hAnsi="Arial" w:cs="Arial"/>
          <w:sz w:val="22"/>
          <w:szCs w:val="22"/>
        </w:rPr>
      </w:pPr>
    </w:p>
    <w:p w14:paraId="5F5A77D4" w14:textId="77777777" w:rsidR="00D47A1F" w:rsidRPr="005D33BD" w:rsidRDefault="00D47A1F"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44C938D3" w14:textId="77777777" w:rsidR="000A5B51" w:rsidRDefault="000A5B51">
      <w:pPr>
        <w:rPr>
          <w:rFonts w:ascii="Arial" w:hAnsi="Arial" w:cs="Arial"/>
          <w:b/>
          <w:bCs/>
          <w:sz w:val="22"/>
          <w:szCs w:val="22"/>
          <w:u w:val="single"/>
        </w:rPr>
      </w:pPr>
      <w:r>
        <w:rPr>
          <w:rFonts w:ascii="Arial" w:hAnsi="Arial" w:cs="Arial"/>
          <w:b/>
          <w:bCs/>
          <w:sz w:val="22"/>
          <w:szCs w:val="22"/>
          <w:u w:val="single"/>
        </w:rPr>
        <w:br w:type="page"/>
      </w:r>
    </w:p>
    <w:p w14:paraId="0B3DB249" w14:textId="5D96FA77" w:rsidR="00D47A1F" w:rsidRDefault="00D47A1F" w:rsidP="00D47A1F">
      <w:pPr>
        <w:pStyle w:val="BNDES"/>
        <w:spacing w:before="120" w:line="276" w:lineRule="auto"/>
        <w:jc w:val="center"/>
        <w:rPr>
          <w:rFonts w:cs="Arial"/>
          <w:sz w:val="20"/>
        </w:rPr>
      </w:pPr>
      <w:r w:rsidRPr="00353BB5">
        <w:rPr>
          <w:rFonts w:cs="Arial"/>
          <w:sz w:val="20"/>
        </w:rPr>
        <w:lastRenderedPageBreak/>
        <w:t>[</w:t>
      </w:r>
      <w:r>
        <w:rPr>
          <w:rFonts w:cs="Arial"/>
          <w:sz w:val="20"/>
        </w:rPr>
        <w:t>Segunda</w:t>
      </w:r>
      <w:r w:rsidRPr="00353BB5">
        <w:rPr>
          <w:rFonts w:cs="Arial"/>
          <w:sz w:val="20"/>
        </w:rPr>
        <w:t xml:space="preserve"> página de assinaturas do Aditivo nº 02 </w:t>
      </w:r>
      <w:r>
        <w:rPr>
          <w:rFonts w:cs="Arial"/>
          <w:sz w:val="20"/>
        </w:rPr>
        <w:t xml:space="preserve">e Consolidação </w:t>
      </w:r>
      <w:r w:rsidRPr="00353BB5">
        <w:rPr>
          <w:rFonts w:cs="Arial"/>
          <w:sz w:val="20"/>
        </w:rPr>
        <w:t xml:space="preserve">ao Contrato de </w:t>
      </w:r>
      <w:r>
        <w:rPr>
          <w:rFonts w:cs="Arial"/>
          <w:sz w:val="20"/>
        </w:rPr>
        <w:t>Penhor de Máquinas e Equipamentos e Outras Avenças</w:t>
      </w:r>
      <w:r w:rsidRPr="00353BB5">
        <w:rPr>
          <w:rFonts w:cs="Arial"/>
          <w:sz w:val="20"/>
        </w:rPr>
        <w:t xml:space="preserve"> nº 18.2.0076.</w:t>
      </w:r>
      <w:r>
        <w:rPr>
          <w:rFonts w:cs="Arial"/>
          <w:sz w:val="20"/>
        </w:rPr>
        <w:t>4</w:t>
      </w:r>
      <w:r w:rsidRPr="00353BB5">
        <w:rPr>
          <w:rFonts w:cs="Arial"/>
          <w:sz w:val="20"/>
        </w:rPr>
        <w:t>]</w:t>
      </w:r>
    </w:p>
    <w:p w14:paraId="195ED4AF"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6611F04C" w14:textId="77777777" w:rsidR="000A5B51" w:rsidRDefault="000A5B51" w:rsidP="00926EA9">
      <w:pPr>
        <w:tabs>
          <w:tab w:val="left" w:pos="1134"/>
          <w:tab w:val="right" w:pos="5670"/>
        </w:tabs>
        <w:spacing w:before="120"/>
        <w:jc w:val="both"/>
        <w:rPr>
          <w:rFonts w:ascii="Arial" w:hAnsi="Arial" w:cs="Arial"/>
          <w:b/>
          <w:bCs/>
          <w:sz w:val="22"/>
          <w:szCs w:val="22"/>
          <w:u w:val="single"/>
        </w:rPr>
      </w:pPr>
    </w:p>
    <w:p w14:paraId="70240C08" w14:textId="0D95BEE6"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695C420"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6A91F8C8" w14:textId="77777777" w:rsidR="000A5B51" w:rsidRDefault="000A5B51"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6F241F"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bCs/>
          <w:caps/>
          <w:sz w:val="22"/>
          <w:szCs w:val="22"/>
          <w:u w:val="single"/>
        </w:rPr>
        <w:br w:type="page"/>
      </w:r>
      <w:r w:rsidR="00B94A38" w:rsidRPr="006F241F">
        <w:rPr>
          <w:rFonts w:ascii="Arial" w:hAnsi="Arial" w:cs="Arial"/>
          <w:b/>
          <w:sz w:val="22"/>
          <w:szCs w:val="22"/>
        </w:rPr>
        <w:lastRenderedPageBreak/>
        <w:t>ANEXO I</w:t>
      </w:r>
      <w:r w:rsidR="00B94A38" w:rsidRPr="006F241F">
        <w:rPr>
          <w:rFonts w:ascii="Arial" w:eastAsia="SimSun" w:hAnsi="Arial" w:cs="Arial"/>
          <w:b/>
          <w:bCs/>
          <w:smallCaps/>
          <w:sz w:val="22"/>
          <w:szCs w:val="22"/>
        </w:rPr>
        <w:t xml:space="preserve"> </w:t>
      </w:r>
    </w:p>
    <w:p w14:paraId="4A3D94E8" w14:textId="143A8EE2"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w:t>
      </w:r>
      <w:r w:rsidR="006F241F" w:rsidRPr="00CC7E76">
        <w:rPr>
          <w:rFonts w:cs="Arial"/>
          <w:b/>
          <w:caps/>
          <w:color w:val="000000" w:themeColor="text1"/>
          <w:sz w:val="22"/>
          <w:szCs w:val="22"/>
        </w:rPr>
        <w:t>Á</w:t>
      </w:r>
      <w:r w:rsidR="00D47A1F">
        <w:rPr>
          <w:rFonts w:cs="Arial"/>
          <w:b/>
          <w:sz w:val="22"/>
          <w:szCs w:val="22"/>
        </w:rPr>
        <w:t>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244B8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Turbinas a vapor de condensação com módulos acoplados tipo "Tandem" (eixo e rotores em linha) - Potência 345MW - Rotação 3600RPM - Número de série: 84068100 -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vácuo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Aquecedor HP (válvula incluída)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Desaerador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Steam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Turbina a Vapor Auxiliar (Turbina de Bomba de Água de Alimentação)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Nanjing Huaxing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Vaso de Pressão (Todos os Vasos de Pressão e Vasos de Pressão Normal)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Filtro de água elétrico (para bomba de água de ciclo aberto)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Pall Filter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Equipamento de Purificação de Óleo (Para Turbina)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Ciclo Aberto e Bomba de Água de Ciclo Fechado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Material de isolamento térmico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Pruss Armaturen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Válvula de bypass HP / LP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Refrigerador de Ciclo Fechado (Trocador de Calor de Placa e Trocador de Calor para Resfriador de Escória)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r w:rsidRPr="0042768F">
              <w:rPr>
                <w:rFonts w:ascii="Arial" w:hAnsi="Arial" w:cs="Arial"/>
                <w:color w:val="000000"/>
                <w:sz w:val="18"/>
                <w:szCs w:val="18"/>
              </w:rPr>
              <w:lastRenderedPageBreak/>
              <w:t>Taprogge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lastRenderedPageBreak/>
              <w:t xml:space="preserve">Sistema de Limpeza de Esferas de Tubo </w:t>
            </w:r>
            <w:r w:rsidRPr="0042768F">
              <w:rPr>
                <w:rFonts w:ascii="Arial" w:hAnsi="Arial" w:cs="Arial"/>
                <w:color w:val="000000"/>
                <w:sz w:val="18"/>
                <w:szCs w:val="18"/>
              </w:rPr>
              <w:lastRenderedPageBreak/>
              <w:t>Condensador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w:t>
            </w:r>
            <w:r w:rsidRPr="0042768F">
              <w:rPr>
                <w:rFonts w:ascii="Arial" w:hAnsi="Arial" w:cs="Arial"/>
                <w:color w:val="000000"/>
                <w:sz w:val="18"/>
                <w:szCs w:val="18"/>
              </w:rPr>
              <w:lastRenderedPageBreak/>
              <w:t>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1.499.295,41 </w:t>
            </w:r>
          </w:p>
        </w:tc>
      </w:tr>
      <w:tr w:rsidR="00AB17F6" w:rsidRPr="002329E5" w14:paraId="3C6AA44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Beijing Guodian</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MSP / CRHP / HRHP / HPFWP (Encanamentos e acessórios para tubos e ping)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reposição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transferência de óleo lubrificante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que ataca a válvula de bypass HP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drenagem de baixa pressão aquecedor (motor incluído)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244B8F">
            <w:pPr>
              <w:rPr>
                <w:rFonts w:ascii="Arial" w:hAnsi="Arial" w:cs="Arial"/>
                <w:sz w:val="18"/>
                <w:szCs w:val="18"/>
              </w:rPr>
            </w:pPr>
            <w:r w:rsidRPr="0042768F">
              <w:rPr>
                <w:rFonts w:ascii="Arial" w:hAnsi="Arial" w:cs="Arial"/>
                <w:sz w:val="18"/>
                <w:szCs w:val="18"/>
              </w:rPr>
              <w:t>Condensador e Aquecedor LP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Geradores elétricos trifásicos de corrente alternada com potência nominal de 345MW, frequência de 60Hz, tensão nominal de 21kV, rotação 3.600 rpm - Número de série: 85016400 - Nota Fiscal de Entrada nº 1200 - Main Invoice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244B8F">
            <w:pPr>
              <w:rPr>
                <w:rFonts w:ascii="Arial" w:hAnsi="Arial" w:cs="Arial"/>
                <w:sz w:val="18"/>
                <w:szCs w:val="18"/>
              </w:rPr>
            </w:pPr>
            <w:r w:rsidRPr="0042768F">
              <w:rPr>
                <w:rFonts w:ascii="Arial" w:hAnsi="Arial" w:cs="Arial"/>
                <w:color w:val="000000"/>
                <w:sz w:val="18"/>
                <w:szCs w:val="18"/>
              </w:rPr>
              <w:t>Transformador stand-by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244B8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Geradoras de vapor tipo Torre - Modelo Dongfang 345MW (CFB) - Marca: Dongfang - Número de série: 84021100 -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Saimo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Gravimétrico Tipe Belt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Wuhan Greatall Dynamic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fluidizado de alta pressão (Motor incluído) - Nota Fiscal de Entrada nº 6 - Main Invoice nº PA-LD-</w:t>
            </w:r>
            <w:r w:rsidRPr="0042768F">
              <w:rPr>
                <w:rFonts w:ascii="Arial" w:hAnsi="Arial" w:cs="Arial"/>
                <w:color w:val="000000"/>
                <w:sz w:val="18"/>
                <w:szCs w:val="18"/>
              </w:rPr>
              <w:lastRenderedPageBreak/>
              <w:t>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Estrada Seival - Trigolândia (Antiga RS-84), Km3, S/Nº - Bairro Seival - </w:t>
            </w:r>
            <w:r w:rsidRPr="0042768F">
              <w:rPr>
                <w:rFonts w:ascii="Arial" w:hAnsi="Arial" w:cs="Arial"/>
                <w:color w:val="000000"/>
                <w:sz w:val="18"/>
                <w:szCs w:val="18"/>
              </w:rPr>
              <w:lastRenderedPageBreak/>
              <w:t>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lastRenderedPageBreak/>
              <w:t xml:space="preserve">3.213.246,05 </w:t>
            </w:r>
          </w:p>
        </w:tc>
      </w:tr>
      <w:tr w:rsidR="00AB17F6" w:rsidRPr="002329E5" w14:paraId="63753449"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calibração induzido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Primário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secundário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RUNPAQ Energy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Caldeira de Inicialização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Sichuan New Hairun Pump</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óleo diesel leve (somente bombas de óleo e purificador)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Ximing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Jinghui Eletricak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Amortecedor (amortecedor de combustão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Zhejiang Feida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244B8F">
            <w:pPr>
              <w:rPr>
                <w:rFonts w:ascii="Arial" w:hAnsi="Arial" w:cs="Arial"/>
                <w:sz w:val="18"/>
                <w:szCs w:val="18"/>
              </w:rPr>
            </w:pPr>
            <w:r w:rsidRPr="0042768F">
              <w:rPr>
                <w:rFonts w:ascii="Arial" w:hAnsi="Arial" w:cs="Arial"/>
                <w:sz w:val="18"/>
                <w:szCs w:val="18"/>
              </w:rPr>
              <w:t>Precipitador eletrostático - Nota Fiscal de Entradanº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244B8F">
            <w:pPr>
              <w:rPr>
                <w:rFonts w:ascii="Arial" w:hAnsi="Arial" w:cs="Arial"/>
                <w:sz w:val="18"/>
                <w:szCs w:val="18"/>
              </w:rPr>
            </w:pPr>
            <w:r w:rsidRPr="0042768F">
              <w:rPr>
                <w:rFonts w:ascii="Arial" w:hAnsi="Arial" w:cs="Arial"/>
                <w:sz w:val="18"/>
                <w:szCs w:val="18"/>
              </w:rPr>
              <w:t>Bomba de água de alimentação (bomba de reforço,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244B8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244B8F">
            <w:pPr>
              <w:rPr>
                <w:rFonts w:ascii="Arial" w:hAnsi="Arial" w:cs="Arial"/>
                <w:sz w:val="18"/>
                <w:szCs w:val="18"/>
              </w:rPr>
            </w:pPr>
            <w:r w:rsidRPr="0042768F">
              <w:rPr>
                <w:rFonts w:ascii="Arial" w:hAnsi="Arial" w:cs="Arial"/>
                <w:sz w:val="18"/>
                <w:szCs w:val="18"/>
              </w:rPr>
              <w:t>Bomba de Água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244B8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244B8F">
            <w:pPr>
              <w:spacing w:before="100" w:beforeAutospacing="1" w:after="100" w:afterAutospacing="1"/>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244B8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244B8F">
            <w:pPr>
              <w:jc w:val="both"/>
              <w:rPr>
                <w:rFonts w:ascii="Arial" w:hAnsi="Arial" w:cs="Arial"/>
                <w:sz w:val="18"/>
                <w:szCs w:val="18"/>
              </w:rPr>
            </w:pPr>
            <w:r w:rsidRPr="0042768F">
              <w:rPr>
                <w:rFonts w:ascii="Arial" w:hAnsi="Arial" w:cs="Arial"/>
                <w:sz w:val="18"/>
                <w:szCs w:val="18"/>
              </w:rPr>
              <w:t>* A Contitech,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Seagul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Torre Resfriamento - Tipo GNZFC-4450 - Número de Série: 201610 - Notas Fiscais de Entrada nº 1713, 2527 e </w:t>
            </w:r>
            <w:r w:rsidRPr="0042768F">
              <w:rPr>
                <w:rFonts w:ascii="Arial" w:hAnsi="Arial" w:cs="Arial"/>
                <w:sz w:val="18"/>
                <w:szCs w:val="18"/>
              </w:rPr>
              <w:lastRenderedPageBreak/>
              <w:t>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lastRenderedPageBreak/>
              <w:t xml:space="preserve">Usina Termelétrica Pampa Sul S/A - Estrada Seival - Trigolândia (Antiga RS-84), Km3, S/Nº - Bairro Seival - </w:t>
            </w:r>
            <w:r w:rsidRPr="0042768F">
              <w:rPr>
                <w:rFonts w:ascii="Arial" w:hAnsi="Arial" w:cs="Arial"/>
                <w:color w:val="000000"/>
                <w:sz w:val="18"/>
                <w:szCs w:val="18"/>
              </w:rPr>
              <w:lastRenderedPageBreak/>
              <w:t>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lastRenderedPageBreak/>
              <w:t>8.716.123,30</w:t>
            </w:r>
          </w:p>
        </w:tc>
      </w:tr>
      <w:tr w:rsidR="00AB17F6" w:rsidRPr="002329E5" w14:paraId="1D0483F5"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lastRenderedPageBreak/>
              <w:t>K) COMPRESSORES AR SERVIÇO - TIPO - DE PARAFUSO</w:t>
            </w:r>
          </w:p>
        </w:tc>
      </w:tr>
      <w:tr w:rsidR="00AB17F6" w:rsidRPr="002329E5" w14:paraId="2D2DB56B"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244B8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244B8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244B8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244B8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244B8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244B8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244B8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244B8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244B8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244B8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244B8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6F241F"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lastRenderedPageBreak/>
        <w:t>ANEXO II</w:t>
      </w:r>
      <w:r w:rsidRPr="006F241F">
        <w:rPr>
          <w:rFonts w:ascii="Arial" w:eastAsia="SimSun" w:hAnsi="Arial" w:cs="Arial"/>
          <w:b/>
          <w:bCs/>
          <w:smallCaps/>
          <w:sz w:val="22"/>
          <w:szCs w:val="22"/>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Rua Joaquim Floriano 466, bloco B, conj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5E7807E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w:t>
      </w:r>
      <w:r w:rsidR="00C30FF1">
        <w:rPr>
          <w:rFonts w:ascii="Arial" w:hAnsi="Arial" w:cs="Arial"/>
          <w:sz w:val="22"/>
          <w:szCs w:val="22"/>
        </w:rPr>
        <w:t>2</w:t>
      </w:r>
      <w:r w:rsidR="00EF2682">
        <w:rPr>
          <w:rFonts w:ascii="Arial" w:hAnsi="Arial" w:cs="Arial"/>
          <w:sz w:val="22"/>
          <w:szCs w:val="22"/>
        </w:rPr>
        <w:t xml:space="preserve">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6F241F"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rPr>
      </w:pPr>
      <w:r w:rsidRPr="006F241F">
        <w:rPr>
          <w:rFonts w:ascii="Arial" w:hAnsi="Arial" w:cs="Arial"/>
          <w:b/>
          <w:bCs/>
          <w:caps/>
          <w:sz w:val="22"/>
          <w:szCs w:val="22"/>
        </w:rPr>
        <w:lastRenderedPageBreak/>
        <w:t>ANEXO I</w:t>
      </w:r>
      <w:r w:rsidR="00461991" w:rsidRPr="006F241F">
        <w:rPr>
          <w:rFonts w:ascii="Arial" w:hAnsi="Arial" w:cs="Arial"/>
          <w:b/>
          <w:bCs/>
          <w:caps/>
          <w:sz w:val="22"/>
          <w:szCs w:val="22"/>
        </w:rPr>
        <w:t>II</w:t>
      </w:r>
    </w:p>
    <w:p w14:paraId="22997D02" w14:textId="4E240E45" w:rsidR="000064C5" w:rsidRPr="006F241F" w:rsidRDefault="006F241F"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z w:val="22"/>
          <w:szCs w:val="22"/>
        </w:rPr>
      </w:pPr>
      <w:r>
        <w:rPr>
          <w:rFonts w:ascii="Arial" w:eastAsia="SimSun" w:hAnsi="Arial" w:cs="Arial"/>
          <w:b/>
          <w:bCs/>
          <w:sz w:val="22"/>
          <w:szCs w:val="22"/>
        </w:rPr>
        <w:t>MODELO DE PROCURAÇÃO</w:t>
      </w:r>
      <w:r w:rsidR="000064C5" w:rsidRPr="006F241F">
        <w:rPr>
          <w:rFonts w:ascii="Arial" w:eastAsia="SimSun" w:hAnsi="Arial" w:cs="Arial"/>
          <w:b/>
          <w:bCs/>
          <w:sz w:val="22"/>
          <w:szCs w:val="22"/>
        </w:rPr>
        <w:t xml:space="preserve">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21" w:name="_DV_M320"/>
      <w:bookmarkStart w:id="22" w:name="_DV_M321"/>
      <w:bookmarkEnd w:id="21"/>
      <w:bookmarkEnd w:id="22"/>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23" w:name="_DV_M322"/>
      <w:bookmarkEnd w:id="23"/>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24" w:name="_DV_M323"/>
      <w:bookmarkStart w:id="25" w:name="_DV_M324"/>
      <w:bookmarkEnd w:id="24"/>
      <w:bookmarkEnd w:id="25"/>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6" w:name="_DV_M325"/>
      <w:bookmarkEnd w:id="26"/>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6DCBD9DA"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w:t>
      </w:r>
      <w:r w:rsidR="00D47A1F" w:rsidRPr="00A476A5">
        <w:rPr>
          <w:rFonts w:ascii="Arial" w:hAnsi="Arial" w:cs="Arial"/>
          <w:sz w:val="22"/>
          <w:szCs w:val="22"/>
        </w:rPr>
        <w:t xml:space="preserve">na qualidade de representante da comunhão de titulares </w:t>
      </w:r>
      <w:r w:rsidR="00D47A1F">
        <w:rPr>
          <w:rFonts w:ascii="Arial" w:hAnsi="Arial" w:cs="Arial"/>
          <w:sz w:val="22"/>
          <w:szCs w:val="22"/>
        </w:rPr>
        <w:t xml:space="preserve">(i) </w:t>
      </w:r>
      <w:r w:rsidR="00D47A1F" w:rsidRPr="00A476A5">
        <w:rPr>
          <w:rFonts w:ascii="Arial" w:hAnsi="Arial" w:cs="Arial"/>
          <w:sz w:val="22"/>
          <w:szCs w:val="22"/>
        </w:rPr>
        <w:t xml:space="preserve">das debêntures da </w:t>
      </w:r>
      <w:r w:rsidR="00D47A1F"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1ª EMISSÃO</w:t>
      </w:r>
      <w:r w:rsidR="00D47A1F" w:rsidRPr="00A476A5">
        <w:rPr>
          <w:rFonts w:ascii="Arial" w:hAnsi="Arial" w:cs="Arial"/>
          <w:sz w:val="22"/>
          <w:szCs w:val="22"/>
        </w:rPr>
        <w:t>”)</w:t>
      </w:r>
      <w:bookmarkStart w:id="27" w:name="_Hlk47574490"/>
      <w:r w:rsidR="00D47A1F">
        <w:rPr>
          <w:rFonts w:ascii="Arial" w:hAnsi="Arial" w:cs="Arial"/>
          <w:sz w:val="22"/>
          <w:szCs w:val="22"/>
        </w:rPr>
        <w:t xml:space="preserve"> e (ii) </w:t>
      </w:r>
      <w:r w:rsidR="00D47A1F" w:rsidRPr="00A476A5">
        <w:rPr>
          <w:rFonts w:ascii="Arial" w:hAnsi="Arial" w:cs="Arial"/>
          <w:sz w:val="22"/>
          <w:szCs w:val="22"/>
        </w:rPr>
        <w:t xml:space="preserve">das debêntures da </w:t>
      </w:r>
      <w:r w:rsidR="00D47A1F">
        <w:rPr>
          <w:rFonts w:ascii="Arial" w:hAnsi="Arial" w:cs="Arial"/>
          <w:sz w:val="22"/>
          <w:szCs w:val="22"/>
        </w:rPr>
        <w:t>2</w:t>
      </w:r>
      <w:r w:rsidR="00D47A1F" w:rsidRPr="002153BA">
        <w:rPr>
          <w:rFonts w:ascii="Arial" w:hAnsi="Arial" w:cs="Arial"/>
          <w:sz w:val="22"/>
          <w:szCs w:val="22"/>
        </w:rPr>
        <w:t>ª (</w:t>
      </w:r>
      <w:r w:rsidR="00D47A1F">
        <w:rPr>
          <w:rFonts w:ascii="Arial" w:hAnsi="Arial" w:cs="Arial"/>
          <w:sz w:val="22"/>
          <w:szCs w:val="22"/>
        </w:rPr>
        <w:t>segunda</w:t>
      </w:r>
      <w:r w:rsidR="00D47A1F" w:rsidRPr="002153BA">
        <w:rPr>
          <w:rFonts w:ascii="Arial" w:hAnsi="Arial" w:cs="Arial"/>
          <w:sz w:val="22"/>
          <w:szCs w:val="22"/>
        </w:rPr>
        <w:t xml:space="preserve">) emissão de debêntures simples, não conversíveis em ações, da espécie com garantia real, com garantia adicional fidejussória, para distribuição pública, em duas séries, </w:t>
      </w:r>
      <w:r w:rsidR="00D47A1F" w:rsidRPr="00A476A5">
        <w:rPr>
          <w:rFonts w:ascii="Arial" w:hAnsi="Arial" w:cs="Arial"/>
          <w:sz w:val="22"/>
          <w:szCs w:val="22"/>
        </w:rPr>
        <w:t>da Usina Termelétrica Pampa Sul S.A. (“</w:t>
      </w:r>
      <w:r w:rsidR="00D47A1F" w:rsidRPr="00A476A5">
        <w:rPr>
          <w:rFonts w:ascii="Arial" w:hAnsi="Arial" w:cs="Arial"/>
          <w:b/>
          <w:sz w:val="22"/>
          <w:szCs w:val="22"/>
        </w:rPr>
        <w:t>DEBENTURISTAS</w:t>
      </w:r>
      <w:r w:rsidR="00D47A1F">
        <w:rPr>
          <w:rFonts w:ascii="Arial" w:hAnsi="Arial" w:cs="Arial"/>
          <w:b/>
          <w:sz w:val="22"/>
          <w:szCs w:val="22"/>
        </w:rPr>
        <w:t xml:space="preserve"> DA 2ª EMISSÃO</w:t>
      </w:r>
      <w:r w:rsidR="00D47A1F" w:rsidRPr="00A476A5">
        <w:rPr>
          <w:rFonts w:ascii="Arial" w:hAnsi="Arial" w:cs="Arial"/>
          <w:sz w:val="22"/>
          <w:szCs w:val="22"/>
        </w:rPr>
        <w:t>”</w:t>
      </w:r>
      <w:r w:rsidR="00D47A1F">
        <w:rPr>
          <w:rFonts w:ascii="Arial" w:hAnsi="Arial" w:cs="Arial"/>
          <w:sz w:val="22"/>
          <w:szCs w:val="22"/>
        </w:rPr>
        <w:t xml:space="preserve"> e, e em conjunto com os DEBENTURISTAS DA 1ª EMISSÃO, “</w:t>
      </w:r>
      <w:r w:rsidR="00D47A1F">
        <w:rPr>
          <w:rFonts w:ascii="Arial" w:hAnsi="Arial" w:cs="Arial"/>
          <w:b/>
          <w:bCs/>
          <w:sz w:val="22"/>
          <w:szCs w:val="22"/>
        </w:rPr>
        <w:t>DEBENTURISTAS</w:t>
      </w:r>
      <w:r w:rsidR="00D47A1F">
        <w:rPr>
          <w:rFonts w:ascii="Arial" w:hAnsi="Arial" w:cs="Arial"/>
          <w:sz w:val="22"/>
          <w:szCs w:val="22"/>
        </w:rPr>
        <w:t>”)</w:t>
      </w:r>
      <w:bookmarkEnd w:id="27"/>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7060053E" w14:textId="25A187E9" w:rsidR="000064C5" w:rsidRPr="005D33BD" w:rsidRDefault="00461991" w:rsidP="002C5A68">
      <w:pPr>
        <w:spacing w:before="120"/>
        <w:jc w:val="both"/>
        <w:rPr>
          <w:rFonts w:ascii="Arial" w:eastAsia="SimSun" w:hAnsi="Arial" w:cs="Arial"/>
          <w:sz w:val="22"/>
          <w:szCs w:val="22"/>
        </w:rPr>
      </w:pPr>
      <w:bookmarkStart w:id="28" w:name="_DV_M326"/>
      <w:bookmarkStart w:id="29" w:name="_DV_M333"/>
      <w:bookmarkEnd w:id="28"/>
      <w:bookmarkEnd w:id="29"/>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00C30FF1">
        <w:rPr>
          <w:rFonts w:ascii="Arial" w:eastAsia="SimSun" w:hAnsi="Arial" w:cs="Arial"/>
          <w:sz w:val="22"/>
          <w:szCs w:val="22"/>
        </w:rPr>
        <w:t xml:space="preserve">conforme aditado,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alienar os BENS, no todo ou em parte, por meio de venda pública ou privada, judicial ou extrajudicial, obedecida a legislação aplicável, e utilizar o produto da </w:t>
      </w:r>
      <w:r w:rsidRPr="005D33BD">
        <w:rPr>
          <w:rFonts w:cs="Arial"/>
          <w:sz w:val="22"/>
          <w:szCs w:val="22"/>
        </w:rPr>
        <w:lastRenderedPageBreak/>
        <w:t>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008C9607" w14:textId="77777777" w:rsidR="00D47A1F" w:rsidRDefault="00461991" w:rsidP="002C5A68">
      <w:pPr>
        <w:pStyle w:val="a"/>
        <w:spacing w:before="120" w:after="0"/>
        <w:rPr>
          <w:rFonts w:cs="Arial"/>
          <w:sz w:val="22"/>
          <w:szCs w:val="22"/>
        </w:rPr>
      </w:pPr>
      <w:r w:rsidRPr="005D33BD">
        <w:rPr>
          <w:rFonts w:cs="Arial"/>
          <w:sz w:val="22"/>
          <w:szCs w:val="22"/>
        </w:rPr>
        <w:t>Rio de Janeiro,    de           de       .</w:t>
      </w:r>
    </w:p>
    <w:p w14:paraId="12112C6C" w14:textId="2C64401E" w:rsidR="00461991" w:rsidRPr="005D33BD" w:rsidRDefault="00461991" w:rsidP="002C5A68">
      <w:pPr>
        <w:pStyle w:val="a"/>
        <w:spacing w:before="120" w:after="0"/>
        <w:rPr>
          <w:rFonts w:cs="Arial"/>
          <w:sz w:val="22"/>
          <w:szCs w:val="22"/>
        </w:rPr>
      </w:pPr>
      <w:r w:rsidRPr="005D33BD">
        <w:rPr>
          <w:rFonts w:cs="Arial"/>
          <w:sz w:val="22"/>
          <w:szCs w:val="22"/>
        </w:rPr>
        <w:lastRenderedPageBreak/>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2FD2D20A" w:rsidR="00AB0C8F" w:rsidRPr="00D47A1F" w:rsidRDefault="006F241F" w:rsidP="00AB0C8F">
      <w:pPr>
        <w:pBdr>
          <w:top w:val="single" w:sz="4" w:space="1" w:color="auto"/>
          <w:left w:val="single" w:sz="4" w:space="1" w:color="auto"/>
          <w:bottom w:val="single" w:sz="4" w:space="1" w:color="auto"/>
          <w:right w:val="single" w:sz="4" w:space="1" w:color="auto"/>
        </w:pBdr>
        <w:tabs>
          <w:tab w:val="left" w:pos="709"/>
        </w:tabs>
        <w:jc w:val="center"/>
        <w:rPr>
          <w:rFonts w:ascii="Arial" w:hAnsi="Arial" w:cs="Arial"/>
          <w:b/>
          <w:sz w:val="22"/>
          <w:szCs w:val="22"/>
        </w:rPr>
      </w:pPr>
      <w:r>
        <w:rPr>
          <w:rFonts w:ascii="Arial" w:hAnsi="Arial" w:cs="Arial"/>
          <w:b/>
          <w:sz w:val="22"/>
          <w:szCs w:val="22"/>
        </w:rPr>
        <w:t>CONDIÇÕES FINANCEIRAS DO</w:t>
      </w:r>
      <w:r w:rsidR="00AB0C8F" w:rsidRPr="00D47A1F">
        <w:rPr>
          <w:rFonts w:ascii="Arial" w:hAnsi="Arial" w:cs="Arial"/>
          <w:b/>
          <w:sz w:val="22"/>
          <w:szCs w:val="22"/>
        </w:rPr>
        <w:t xml:space="preserve">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4526FF" w:rsidP="00AB0C8F">
      <w:pPr>
        <w:tabs>
          <w:tab w:val="left" w:pos="1418"/>
        </w:tabs>
        <w:rPr>
          <w:rFonts w:ascii="Arial" w:hAnsi="Arial" w:cs="Arial"/>
          <w:sz w:val="22"/>
          <w:szCs w:val="22"/>
        </w:rPr>
      </w:pPr>
      <w:r>
        <w:rPr>
          <w:rFonts w:ascii="Arial" w:hAnsi="Arial" w:cs="Arial"/>
          <w:noProof/>
          <w:sz w:val="22"/>
          <w:szCs w:val="22"/>
        </w:rPr>
        <w:pict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9" o:title=""/>
            <w10:wrap type="square"/>
          </v:shape>
          <o:OLEObject Type="Embed" ProgID="Equation.3" ShapeID="_x0000_s1026" DrawAspect="Content" ObjectID="_1662622419" r:id="rId10"/>
        </w:pi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pt;height:35pt" o:ole="">
            <v:imagedata r:id="rId11" o:title=""/>
          </v:shape>
          <o:OLEObject Type="Embed" ProgID="Equation.3" ShapeID="_x0000_i1026" DrawAspect="Content" ObjectID="_1662622418" r:id="rId12"/>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w:t>
      </w:r>
      <w:r w:rsidRPr="0028547C">
        <w:rPr>
          <w:rFonts w:ascii="Arial" w:hAnsi="Arial" w:cs="Arial"/>
          <w:sz w:val="22"/>
          <w:szCs w:val="22"/>
        </w:rPr>
        <w:lastRenderedPageBreak/>
        <w:t xml:space="preserve">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3"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F36B5F">
      <w:pPr>
        <w:spacing w:before="100" w:beforeAutospacing="1"/>
        <w:rPr>
          <w:rFonts w:ascii="Arial" w:hAnsi="Arial" w:cs="Arial"/>
          <w:b/>
          <w:sz w:val="22"/>
          <w:szCs w:val="22"/>
        </w:rPr>
      </w:pPr>
    </w:p>
    <w:p w14:paraId="45331E5C" w14:textId="77777777" w:rsidR="00595276" w:rsidRPr="006F241F"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t>ANEXO V</w:t>
      </w:r>
      <w:r w:rsidRPr="006F241F">
        <w:rPr>
          <w:rFonts w:ascii="Arial" w:eastAsia="SimSun" w:hAnsi="Arial" w:cs="Arial"/>
          <w:b/>
          <w:bCs/>
          <w:smallCaps/>
          <w:sz w:val="22"/>
          <w:szCs w:val="22"/>
        </w:rPr>
        <w:t xml:space="preserve"> </w:t>
      </w:r>
    </w:p>
    <w:p w14:paraId="4CD117CB" w14:textId="45D085F3" w:rsidR="00AB0C8F" w:rsidRDefault="00666E18"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 xml:space="preserve">CONDIÇÕES FINANCEIRAS DA </w:t>
      </w:r>
      <w:r w:rsidR="00AB0C8F" w:rsidRPr="00212572">
        <w:rPr>
          <w:rFonts w:ascii="Arial" w:eastAsia="SimSun" w:hAnsi="Arial" w:cs="Arial"/>
          <w:b/>
          <w:bCs/>
          <w:smallCaps/>
          <w:sz w:val="22"/>
          <w:szCs w:val="22"/>
        </w:rPr>
        <w:t>ESCRITURA DE EMISSÃO</w:t>
      </w:r>
      <w:r w:rsidR="006F241F">
        <w:rPr>
          <w:rFonts w:ascii="Arial" w:eastAsia="SimSun" w:hAnsi="Arial" w:cs="Arial"/>
          <w:b/>
          <w:bCs/>
          <w:smallCaps/>
          <w:sz w:val="22"/>
          <w:szCs w:val="22"/>
        </w:rPr>
        <w:t xml:space="preserve"> 476</w:t>
      </w:r>
      <w:r w:rsidR="00AB0C8F" w:rsidRPr="005D33BD">
        <w:rPr>
          <w:rFonts w:ascii="Arial" w:eastAsia="SimSun" w:hAnsi="Arial" w:cs="Arial"/>
          <w:b/>
          <w:bCs/>
          <w:smallCaps/>
          <w:sz w:val="22"/>
          <w:szCs w:val="22"/>
        </w:rPr>
        <w:t xml:space="preserve"> </w:t>
      </w:r>
    </w:p>
    <w:p w14:paraId="3A1C963D" w14:textId="04F85F9E" w:rsidR="00595276" w:rsidRDefault="00595276" w:rsidP="002C5A68">
      <w:pPr>
        <w:spacing w:before="120"/>
        <w:jc w:val="center"/>
        <w:rPr>
          <w:rFonts w:ascii="Arial" w:hAnsi="Arial" w:cs="Arial"/>
          <w:b/>
          <w:sz w:val="22"/>
          <w:szCs w:val="22"/>
        </w:rPr>
      </w:pPr>
    </w:p>
    <w:p w14:paraId="063A9DFD" w14:textId="6BAF9D95" w:rsidR="00666E18" w:rsidRDefault="00666E18" w:rsidP="00666E18">
      <w:pPr>
        <w:spacing w:line="276" w:lineRule="auto"/>
        <w:jc w:val="center"/>
        <w:rPr>
          <w:rFonts w:ascii="Arial" w:hAnsi="Arial" w:cs="Arial"/>
          <w:b/>
          <w:bCs/>
          <w:caps/>
          <w:sz w:val="22"/>
          <w:szCs w:val="22"/>
          <w:u w:val="single"/>
        </w:rPr>
      </w:pPr>
      <w:r w:rsidRPr="00653F74">
        <w:rPr>
          <w:rFonts w:ascii="Arial" w:hAnsi="Arial" w:cs="Arial"/>
          <w:b/>
          <w:bCs/>
          <w:caps/>
          <w:sz w:val="22"/>
          <w:szCs w:val="22"/>
          <w:u w:val="single"/>
        </w:rPr>
        <w:t>CONDIÇÕES dA ESCRITURA DE EMISSÃO</w:t>
      </w:r>
      <w:r w:rsidR="006F241F">
        <w:rPr>
          <w:rFonts w:ascii="Arial" w:hAnsi="Arial" w:cs="Arial"/>
          <w:b/>
          <w:bCs/>
          <w:caps/>
          <w:sz w:val="22"/>
          <w:szCs w:val="22"/>
          <w:u w:val="single"/>
        </w:rPr>
        <w:t xml:space="preserve"> 476</w:t>
      </w:r>
    </w:p>
    <w:p w14:paraId="11CB9A07" w14:textId="77777777" w:rsidR="00666E18" w:rsidRDefault="00666E18" w:rsidP="00666E18">
      <w:pPr>
        <w:spacing w:line="276" w:lineRule="auto"/>
        <w:jc w:val="center"/>
        <w:rPr>
          <w:rFonts w:ascii="Arial" w:hAnsi="Arial" w:cs="Arial"/>
          <w:b/>
          <w:bCs/>
          <w:caps/>
          <w:sz w:val="22"/>
          <w:szCs w:val="22"/>
          <w:u w:val="single"/>
        </w:rPr>
      </w:pPr>
    </w:p>
    <w:p w14:paraId="39E8F576" w14:textId="77777777" w:rsidR="006F241F" w:rsidRPr="00666E18" w:rsidRDefault="006F241F" w:rsidP="006F241F">
      <w:pPr>
        <w:spacing w:line="276" w:lineRule="auto"/>
        <w:jc w:val="both"/>
        <w:rPr>
          <w:rFonts w:ascii="Arial" w:hAnsi="Arial" w:cs="Arial"/>
          <w:b/>
          <w:bCs/>
          <w:caps/>
          <w:sz w:val="22"/>
          <w:szCs w:val="22"/>
          <w:u w:val="single"/>
        </w:rPr>
      </w:pPr>
      <w:bookmarkStart w:id="30" w:name="_Hlk47576860"/>
      <w:r w:rsidRPr="00666E18">
        <w:rPr>
          <w:rFonts w:ascii="Arial" w:hAnsi="Arial" w:cs="Arial"/>
          <w:sz w:val="22"/>
          <w:szCs w:val="22"/>
        </w:rPr>
        <w:t>Termos iniciados em letras maiúsculas na tabela abaixo deverão ter o mesmo significado a eles atribuído na ESCRITURA DE EMISSÃO</w:t>
      </w:r>
      <w:r>
        <w:rPr>
          <w:rFonts w:ascii="Arial" w:hAnsi="Arial" w:cs="Arial"/>
          <w:sz w:val="22"/>
          <w:szCs w:val="22"/>
        </w:rPr>
        <w:t xml:space="preserve"> 476</w:t>
      </w:r>
      <w:r w:rsidRPr="00666E18">
        <w:rPr>
          <w:rFonts w:ascii="Arial" w:hAnsi="Arial" w:cs="Arial"/>
          <w:sz w:val="22"/>
          <w:szCs w:val="22"/>
        </w:rPr>
        <w:t xml:space="preserve"> salvo se definidos de outra forma</w:t>
      </w:r>
      <w:r>
        <w:rPr>
          <w:rFonts w:ascii="Arial" w:hAnsi="Arial" w:cs="Arial"/>
          <w:sz w:val="22"/>
          <w:szCs w:val="22"/>
        </w:rPr>
        <w:t xml:space="preserve"> na tabela</w:t>
      </w:r>
      <w:r w:rsidRPr="00666E18">
        <w:rPr>
          <w:rFonts w:ascii="Arial" w:hAnsi="Arial" w:cs="Arial"/>
          <w:sz w:val="22"/>
          <w:szCs w:val="22"/>
        </w:rPr>
        <w:t>.</w:t>
      </w:r>
    </w:p>
    <w:p w14:paraId="391D8570" w14:textId="77777777" w:rsidR="006F241F" w:rsidRDefault="006F241F" w:rsidP="006F241F">
      <w:pPr>
        <w:spacing w:before="120"/>
        <w:jc w:val="center"/>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6F241F" w:rsidRPr="00653F74" w14:paraId="47877894" w14:textId="77777777" w:rsidTr="00CC1A5E">
        <w:tc>
          <w:tcPr>
            <w:tcW w:w="2937" w:type="dxa"/>
            <w:tcMar>
              <w:top w:w="0" w:type="dxa"/>
              <w:left w:w="28" w:type="dxa"/>
              <w:bottom w:w="0" w:type="dxa"/>
              <w:right w:w="28" w:type="dxa"/>
            </w:tcMar>
          </w:tcPr>
          <w:p w14:paraId="3C94DDCC"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z w:val="22"/>
                <w:szCs w:val="22"/>
                <w:u w:val="single"/>
              </w:rPr>
              <w:t>Valor Total da Emissão</w:t>
            </w:r>
            <w:r w:rsidRPr="00653F74">
              <w:rPr>
                <w:rFonts w:ascii="Arial" w:hAnsi="Arial" w:cs="Arial"/>
                <w:sz w:val="22"/>
                <w:szCs w:val="22"/>
              </w:rPr>
              <w:t>:</w:t>
            </w:r>
          </w:p>
        </w:tc>
        <w:tc>
          <w:tcPr>
            <w:tcW w:w="6272" w:type="dxa"/>
            <w:tcMar>
              <w:top w:w="0" w:type="dxa"/>
              <w:left w:w="28" w:type="dxa"/>
              <w:bottom w:w="0" w:type="dxa"/>
              <w:right w:w="28" w:type="dxa"/>
            </w:tcMar>
          </w:tcPr>
          <w:p w14:paraId="360DB938" w14:textId="77777777" w:rsidR="006F241F" w:rsidRPr="00653F74" w:rsidRDefault="006F241F" w:rsidP="00CC1A5E">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6F241F" w:rsidRPr="00653F74" w14:paraId="1F02C21F" w14:textId="77777777" w:rsidTr="00CC1A5E">
        <w:tc>
          <w:tcPr>
            <w:tcW w:w="2937" w:type="dxa"/>
            <w:tcMar>
              <w:top w:w="0" w:type="dxa"/>
              <w:left w:w="28" w:type="dxa"/>
              <w:bottom w:w="0" w:type="dxa"/>
              <w:right w:w="28" w:type="dxa"/>
            </w:tcMar>
          </w:tcPr>
          <w:p w14:paraId="33299A70"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5E1677E7"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(ii)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6F241F" w:rsidRPr="00653F74" w14:paraId="1EE482F5" w14:textId="77777777" w:rsidTr="00CC1A5E">
        <w:tc>
          <w:tcPr>
            <w:tcW w:w="2937" w:type="dxa"/>
            <w:tcMar>
              <w:top w:w="0" w:type="dxa"/>
              <w:left w:w="28" w:type="dxa"/>
              <w:bottom w:w="0" w:type="dxa"/>
              <w:right w:w="28" w:type="dxa"/>
            </w:tcMar>
          </w:tcPr>
          <w:p w14:paraId="47DDD3A3"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240CECC8" w14:textId="77777777" w:rsidR="006F241F" w:rsidRPr="00653F74" w:rsidRDefault="006F241F" w:rsidP="00CC1A5E">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6F241F" w:rsidRPr="00653F74" w14:paraId="6ABBFCDA" w14:textId="77777777" w:rsidTr="00CC1A5E">
        <w:tc>
          <w:tcPr>
            <w:tcW w:w="2937" w:type="dxa"/>
            <w:tcMar>
              <w:top w:w="0" w:type="dxa"/>
              <w:left w:w="28" w:type="dxa"/>
              <w:bottom w:w="0" w:type="dxa"/>
              <w:right w:w="28" w:type="dxa"/>
            </w:tcMar>
          </w:tcPr>
          <w:p w14:paraId="3F80C3BA"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49E17E6D" w14:textId="77777777" w:rsidR="006F241F" w:rsidRPr="00653F74" w:rsidRDefault="006F241F" w:rsidP="00CC1A5E">
            <w:pPr>
              <w:spacing w:line="320" w:lineRule="exact"/>
              <w:jc w:val="both"/>
              <w:rPr>
                <w:rFonts w:ascii="Arial" w:hAnsi="Arial" w:cs="Arial"/>
                <w:sz w:val="22"/>
                <w:szCs w:val="22"/>
              </w:rPr>
            </w:pPr>
            <w:r w:rsidRPr="00653F74">
              <w:rPr>
                <w:rFonts w:ascii="Arial" w:hAnsi="Arial" w:cs="Arial"/>
                <w:sz w:val="22"/>
                <w:szCs w:val="22"/>
              </w:rPr>
              <w:t xml:space="preserve">Para todos os fins e efeitos legais, a data de emissão das Debêntures será o dia </w:t>
            </w:r>
            <w:r>
              <w:rPr>
                <w:rFonts w:ascii="Arial" w:hAnsi="Arial" w:cs="Arial"/>
                <w:sz w:val="22"/>
                <w:szCs w:val="22"/>
              </w:rPr>
              <w:t>15</w:t>
            </w:r>
            <w:r w:rsidRPr="00653F74">
              <w:rPr>
                <w:rFonts w:ascii="Arial" w:hAnsi="Arial" w:cs="Arial"/>
                <w:sz w:val="22"/>
                <w:szCs w:val="22"/>
              </w:rPr>
              <w:t xml:space="preserve"> de </w:t>
            </w:r>
            <w:r>
              <w:rPr>
                <w:rFonts w:ascii="Arial" w:hAnsi="Arial" w:cs="Arial"/>
                <w:sz w:val="22"/>
                <w:szCs w:val="22"/>
              </w:rPr>
              <w:t>agosto</w:t>
            </w:r>
            <w:r w:rsidRPr="00653F74">
              <w:rPr>
                <w:rFonts w:ascii="Arial" w:hAnsi="Arial" w:cs="Arial"/>
                <w:sz w:val="22"/>
                <w:szCs w:val="22"/>
              </w:rPr>
              <w:t xml:space="preserve"> de 2020 (“</w:t>
            </w:r>
            <w:r w:rsidRPr="00653F74">
              <w:rPr>
                <w:rFonts w:ascii="Arial" w:hAnsi="Arial" w:cs="Arial"/>
                <w:sz w:val="22"/>
                <w:szCs w:val="22"/>
                <w:u w:val="single"/>
              </w:rPr>
              <w:t>Data de Emissão</w:t>
            </w:r>
            <w:r w:rsidRPr="00653F74">
              <w:rPr>
                <w:rFonts w:ascii="Arial" w:hAnsi="Arial" w:cs="Arial"/>
                <w:sz w:val="22"/>
                <w:szCs w:val="22"/>
              </w:rPr>
              <w:t>”).</w:t>
            </w:r>
          </w:p>
        </w:tc>
      </w:tr>
      <w:tr w:rsidR="006F241F" w:rsidRPr="00653F74" w14:paraId="77484D6D" w14:textId="77777777" w:rsidTr="00CC1A5E">
        <w:tc>
          <w:tcPr>
            <w:tcW w:w="2937" w:type="dxa"/>
            <w:tcMar>
              <w:top w:w="0" w:type="dxa"/>
              <w:left w:w="28" w:type="dxa"/>
              <w:bottom w:w="0" w:type="dxa"/>
              <w:right w:w="28" w:type="dxa"/>
            </w:tcMar>
          </w:tcPr>
          <w:p w14:paraId="48E02E8E"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272" w:type="dxa"/>
            <w:tcMar>
              <w:top w:w="0" w:type="dxa"/>
              <w:left w:w="28" w:type="dxa"/>
              <w:bottom w:w="0" w:type="dxa"/>
              <w:right w:w="28" w:type="dxa"/>
            </w:tcMar>
          </w:tcPr>
          <w:p w14:paraId="5B66E4FC" w14:textId="77777777" w:rsidR="006F241F" w:rsidRPr="00653F74" w:rsidRDefault="006F241F" w:rsidP="00CC1A5E">
            <w:pPr>
              <w:tabs>
                <w:tab w:val="num" w:pos="1249"/>
              </w:tabs>
              <w:spacing w:line="320" w:lineRule="exact"/>
              <w:jc w:val="both"/>
              <w:rPr>
                <w:rFonts w:ascii="Arial" w:hAnsi="Arial" w:cs="Arial"/>
                <w:sz w:val="22"/>
                <w:szCs w:val="22"/>
              </w:rPr>
            </w:pPr>
            <w:r w:rsidRPr="00653F74">
              <w:rPr>
                <w:rFonts w:ascii="Arial" w:hAnsi="Arial" w:cs="Arial"/>
                <w:sz w:val="22"/>
                <w:szCs w:val="22"/>
              </w:rPr>
              <w:t>Ressalvadas as hipóteses de vencimento antecipado das Debêntures da respectiva série, conforme os termos previstos na Escritura de Emissão</w:t>
            </w:r>
            <w:r>
              <w:rPr>
                <w:rFonts w:ascii="Arial" w:hAnsi="Arial" w:cs="Arial"/>
                <w:sz w:val="22"/>
                <w:szCs w:val="22"/>
              </w:rPr>
              <w:t xml:space="preserve"> 476</w:t>
            </w:r>
            <w:r w:rsidRPr="00653F74">
              <w:rPr>
                <w:rFonts w:ascii="Arial" w:hAnsi="Arial" w:cs="Arial"/>
                <w:sz w:val="22"/>
                <w:szCs w:val="22"/>
              </w:rPr>
              <w:t xml:space="preserve">, as Debêntures terão os seguintes prazos e datas de vencimento: </w:t>
            </w:r>
          </w:p>
          <w:p w14:paraId="156B8ADD" w14:textId="77777777" w:rsidR="006F241F" w:rsidRPr="00653F74" w:rsidRDefault="006F241F" w:rsidP="00CC1A5E">
            <w:pPr>
              <w:pStyle w:val="PargrafodaLista"/>
              <w:numPr>
                <w:ilvl w:val="0"/>
                <w:numId w:val="52"/>
              </w:numPr>
              <w:tabs>
                <w:tab w:val="num" w:pos="2041"/>
              </w:tabs>
              <w:spacing w:line="320" w:lineRule="exact"/>
              <w:jc w:val="both"/>
              <w:rPr>
                <w:rFonts w:ascii="Arial" w:hAnsi="Arial" w:cs="Arial"/>
                <w:sz w:val="22"/>
                <w:szCs w:val="22"/>
              </w:rPr>
            </w:pPr>
            <w:r w:rsidRPr="00653F74">
              <w:rPr>
                <w:rFonts w:ascii="Arial" w:hAnsi="Arial" w:cs="Arial"/>
                <w:sz w:val="22"/>
                <w:szCs w:val="22"/>
              </w:rPr>
              <w:t xml:space="preserve">Debêntures da Primeira Série: </w:t>
            </w:r>
            <w:r>
              <w:rPr>
                <w:rFonts w:ascii="Arial" w:hAnsi="Arial" w:cs="Arial"/>
                <w:sz w:val="22"/>
                <w:szCs w:val="22"/>
              </w:rPr>
              <w:t>2.800</w:t>
            </w:r>
            <w:r w:rsidRPr="00653F74">
              <w:rPr>
                <w:rFonts w:ascii="Arial" w:hAnsi="Arial" w:cs="Arial"/>
                <w:sz w:val="22"/>
                <w:szCs w:val="22"/>
              </w:rPr>
              <w:t xml:space="preserve"> (</w:t>
            </w:r>
            <w:r>
              <w:rPr>
                <w:rFonts w:ascii="Arial" w:hAnsi="Arial" w:cs="Arial"/>
                <w:sz w:val="22"/>
                <w:szCs w:val="22"/>
              </w:rPr>
              <w:t>dois mil e oitocentos</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59BB08AA" w14:textId="77777777" w:rsidR="006F241F" w:rsidRPr="00653F74" w:rsidRDefault="006F241F" w:rsidP="00CC1A5E">
            <w:pPr>
              <w:pStyle w:val="PargrafodaLista"/>
              <w:numPr>
                <w:ilvl w:val="0"/>
                <w:numId w:val="52"/>
              </w:numPr>
              <w:spacing w:line="320" w:lineRule="exact"/>
              <w:jc w:val="both"/>
              <w:rPr>
                <w:rFonts w:ascii="Arial" w:hAnsi="Arial" w:cs="Arial"/>
                <w:sz w:val="22"/>
                <w:szCs w:val="22"/>
              </w:rPr>
            </w:pPr>
            <w:r w:rsidRPr="00653F74">
              <w:rPr>
                <w:rFonts w:ascii="Arial" w:hAnsi="Arial" w:cs="Arial"/>
                <w:sz w:val="22"/>
                <w:szCs w:val="22"/>
              </w:rPr>
              <w:t xml:space="preserve">Debêntures da Segunda Série: </w:t>
            </w:r>
            <w:r>
              <w:rPr>
                <w:rFonts w:ascii="Arial" w:hAnsi="Arial" w:cs="Arial"/>
                <w:sz w:val="22"/>
                <w:szCs w:val="22"/>
              </w:rPr>
              <w:t>5.905</w:t>
            </w:r>
            <w:r w:rsidRPr="00653F74">
              <w:rPr>
                <w:rFonts w:ascii="Arial" w:hAnsi="Arial" w:cs="Arial"/>
                <w:sz w:val="22"/>
                <w:szCs w:val="22"/>
              </w:rPr>
              <w:t xml:space="preserve"> (</w:t>
            </w:r>
            <w:r>
              <w:rPr>
                <w:rFonts w:ascii="Arial" w:hAnsi="Arial" w:cs="Arial"/>
                <w:sz w:val="22"/>
                <w:szCs w:val="22"/>
              </w:rPr>
              <w:t>cinco mil novecentos e cinco</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6F241F" w:rsidRPr="00653F74" w14:paraId="75337DD8" w14:textId="77777777" w:rsidTr="00CC1A5E">
        <w:tc>
          <w:tcPr>
            <w:tcW w:w="2937" w:type="dxa"/>
            <w:tcMar>
              <w:top w:w="0" w:type="dxa"/>
              <w:left w:w="28" w:type="dxa"/>
              <w:bottom w:w="0" w:type="dxa"/>
              <w:right w:w="28" w:type="dxa"/>
            </w:tcMar>
          </w:tcPr>
          <w:p w14:paraId="2BCF4F7A"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4B28BEFB" w14:textId="77777777" w:rsidR="006F241F" w:rsidRPr="00653F74" w:rsidRDefault="006F241F" w:rsidP="00CC1A5E">
            <w:pPr>
              <w:spacing w:line="320" w:lineRule="exact"/>
              <w:jc w:val="both"/>
              <w:rPr>
                <w:rStyle w:val="CabealhoChar"/>
                <w:rFonts w:cs="Arial"/>
                <w:sz w:val="22"/>
                <w:szCs w:val="22"/>
              </w:rPr>
            </w:pPr>
            <w:bookmarkStart w:id="31"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w:t>
            </w:r>
            <w:r w:rsidRPr="00653F74">
              <w:rPr>
                <w:rFonts w:ascii="Arial" w:hAnsi="Arial" w:cs="Arial"/>
                <w:sz w:val="22"/>
                <w:szCs w:val="22"/>
              </w:rPr>
              <w:lastRenderedPageBreak/>
              <w:t>desde a Data da Primeira Integralização das Debêntures até 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31"/>
            <w:r w:rsidRPr="00653F74">
              <w:rPr>
                <w:rFonts w:ascii="Arial" w:hAnsi="Arial" w:cs="Arial"/>
                <w:sz w:val="22"/>
                <w:szCs w:val="22"/>
              </w:rPr>
              <w:t>de acordo com a fórmula</w:t>
            </w:r>
            <w:r>
              <w:rPr>
                <w:rFonts w:ascii="Arial" w:hAnsi="Arial" w:cs="Arial"/>
                <w:sz w:val="22"/>
                <w:szCs w:val="22"/>
              </w:rPr>
              <w:t xml:space="preserve"> prevista na Escritura de Emissão 476</w:t>
            </w:r>
            <w:r w:rsidRPr="00653F74">
              <w:rPr>
                <w:rFonts w:ascii="Arial" w:hAnsi="Arial" w:cs="Arial"/>
                <w:sz w:val="22"/>
                <w:szCs w:val="22"/>
              </w:rPr>
              <w:t>.</w:t>
            </w:r>
          </w:p>
        </w:tc>
      </w:tr>
      <w:tr w:rsidR="006F241F" w:rsidRPr="00653F74" w14:paraId="4D9C5732" w14:textId="77777777" w:rsidTr="00CC1A5E">
        <w:tc>
          <w:tcPr>
            <w:tcW w:w="2937" w:type="dxa"/>
            <w:tcMar>
              <w:top w:w="0" w:type="dxa"/>
              <w:left w:w="28" w:type="dxa"/>
              <w:bottom w:w="0" w:type="dxa"/>
              <w:right w:w="28" w:type="dxa"/>
            </w:tcMar>
          </w:tcPr>
          <w:p w14:paraId="536FBF6E" w14:textId="77777777" w:rsidR="006F241F" w:rsidRPr="00653F74" w:rsidRDefault="006F241F" w:rsidP="00CC1A5E">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010FB176" w14:textId="77777777" w:rsidR="006F241F" w:rsidRDefault="006F241F" w:rsidP="00CC1A5E">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Primeira Série passarão a incidir juros remuneratórios correspondentes a </w:t>
            </w:r>
            <w:r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 476.</w:t>
            </w:r>
          </w:p>
          <w:p w14:paraId="5217AED1" w14:textId="77777777" w:rsidR="006F241F" w:rsidRDefault="006F241F" w:rsidP="00CC1A5E">
            <w:pPr>
              <w:spacing w:line="320" w:lineRule="exact"/>
              <w:jc w:val="both"/>
              <w:rPr>
                <w:rStyle w:val="CabealhoChar"/>
                <w:rFonts w:cs="Arial"/>
                <w:sz w:val="22"/>
                <w:szCs w:val="22"/>
              </w:rPr>
            </w:pPr>
          </w:p>
          <w:p w14:paraId="719A758B" w14:textId="77777777" w:rsidR="006F241F" w:rsidRPr="00653F74" w:rsidRDefault="006F241F" w:rsidP="00CC1A5E">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Debêntures da </w:t>
            </w:r>
            <w:r>
              <w:rPr>
                <w:rFonts w:ascii="Arial" w:hAnsi="Arial" w:cs="Arial"/>
                <w:sz w:val="22"/>
                <w:szCs w:val="22"/>
              </w:rPr>
              <w:t>Segunda</w:t>
            </w:r>
            <w:r w:rsidRPr="00FD210D">
              <w:rPr>
                <w:rFonts w:ascii="Arial" w:hAnsi="Arial" w:cs="Arial"/>
                <w:sz w:val="22"/>
                <w:szCs w:val="22"/>
              </w:rPr>
              <w:t xml:space="preserve"> Série utilizará base </w:t>
            </w:r>
            <w:r w:rsidRPr="00FD210D">
              <w:rPr>
                <w:rFonts w:ascii="Arial" w:hAnsi="Arial" w:cs="Arial"/>
                <w:sz w:val="22"/>
                <w:szCs w:val="22"/>
              </w:rPr>
              <w:lastRenderedPageBreak/>
              <w:t xml:space="preserve">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 476</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Poor’s ou Fitch Ratings ou Aaa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 476,</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 476.</w:t>
            </w:r>
          </w:p>
        </w:tc>
      </w:tr>
      <w:tr w:rsidR="006F241F" w:rsidRPr="00653F74" w14:paraId="33F46E0C" w14:textId="77777777" w:rsidTr="00CC1A5E">
        <w:tc>
          <w:tcPr>
            <w:tcW w:w="2937" w:type="dxa"/>
            <w:tcMar>
              <w:top w:w="0" w:type="dxa"/>
              <w:left w:w="28" w:type="dxa"/>
              <w:bottom w:w="0" w:type="dxa"/>
              <w:right w:w="28" w:type="dxa"/>
            </w:tcMar>
          </w:tcPr>
          <w:p w14:paraId="01CA0331" w14:textId="77777777" w:rsidR="006F241F" w:rsidRPr="00653F74" w:rsidRDefault="006F241F" w:rsidP="00CC1A5E">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272" w:type="dxa"/>
            <w:tcMar>
              <w:top w:w="0" w:type="dxa"/>
              <w:left w:w="28" w:type="dxa"/>
              <w:bottom w:w="0" w:type="dxa"/>
              <w:right w:w="28" w:type="dxa"/>
            </w:tcMar>
            <w:vAlign w:val="bottom"/>
          </w:tcPr>
          <w:p w14:paraId="3DE9231A" w14:textId="77777777" w:rsidR="006F241F" w:rsidRPr="00653F74" w:rsidRDefault="006F241F" w:rsidP="00CC1A5E">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de eventual resgate antecipado das Debêntures e/ou vencimento antecipado das obrigações decorrentes das Debêntures, conforme as hipóteses descritas na Escritura</w:t>
            </w:r>
            <w:r>
              <w:rPr>
                <w:rFonts w:ascii="Arial" w:hAnsi="Arial" w:cs="Arial"/>
                <w:bCs/>
                <w:sz w:val="22"/>
                <w:szCs w:val="22"/>
              </w:rPr>
              <w:t xml:space="preserve"> de Emissão 476</w:t>
            </w:r>
            <w:r w:rsidRPr="00653F74">
              <w:rPr>
                <w:rFonts w:ascii="Arial" w:hAnsi="Arial" w:cs="Arial"/>
                <w:bCs/>
                <w:sz w:val="22"/>
                <w:szCs w:val="22"/>
              </w:rPr>
              <w:t xml:space="preserve">, o Valor Nominal Unitário Atualizado das Debêntures será amortizado </w:t>
            </w:r>
            <w:r w:rsidRPr="00653F74">
              <w:rPr>
                <w:rStyle w:val="CabealhoChar"/>
                <w:rFonts w:cs="Arial"/>
                <w:sz w:val="22"/>
                <w:szCs w:val="22"/>
              </w:rPr>
              <w:t xml:space="preserve">semestralmente, a partir da Data de Emissão (inclusive), no dia 15 dos meses de </w:t>
            </w:r>
            <w:r>
              <w:rPr>
                <w:rStyle w:val="CabealhoChar"/>
                <w:rFonts w:cs="Arial"/>
                <w:sz w:val="22"/>
                <w:szCs w:val="22"/>
              </w:rPr>
              <w:t>abril</w:t>
            </w:r>
            <w:r w:rsidRPr="00653F74">
              <w:rPr>
                <w:rStyle w:val="CabealhoChar"/>
                <w:rFonts w:cs="Arial"/>
                <w:sz w:val="22"/>
                <w:szCs w:val="22"/>
              </w:rPr>
              <w:t xml:space="preserve"> e </w:t>
            </w:r>
            <w:r>
              <w:rPr>
                <w:rStyle w:val="CabealhoChar"/>
                <w:rFonts w:cs="Arial"/>
                <w:sz w:val="22"/>
                <w:szCs w:val="22"/>
              </w:rPr>
              <w:t xml:space="preserve">outubro </w:t>
            </w:r>
            <w:r w:rsidRPr="00653F74">
              <w:rPr>
                <w:rStyle w:val="CabealhoChar"/>
                <w:rFonts w:cs="Arial"/>
                <w:sz w:val="22"/>
                <w:szCs w:val="22"/>
              </w:rPr>
              <w:t xml:space="preserve">de cada ano, sendo a primeira parcela devida em 15 de </w:t>
            </w:r>
            <w:r>
              <w:rPr>
                <w:rStyle w:val="CabealhoChar"/>
                <w:rFonts w:cs="Arial"/>
                <w:sz w:val="22"/>
                <w:szCs w:val="22"/>
              </w:rPr>
              <w:t>outubro</w:t>
            </w:r>
            <w:r w:rsidRPr="00653F74">
              <w:rPr>
                <w:rStyle w:val="CabealhoChar"/>
                <w:rFonts w:cs="Arial"/>
                <w:sz w:val="22"/>
                <w:szCs w:val="22"/>
              </w:rPr>
              <w:t xml:space="preserve"> de 202</w:t>
            </w:r>
            <w:r>
              <w:rPr>
                <w:rStyle w:val="CabealhoChar"/>
                <w:rFonts w:cs="Arial"/>
                <w:sz w:val="22"/>
                <w:szCs w:val="22"/>
              </w:rPr>
              <w:t>1</w:t>
            </w:r>
            <w:r w:rsidRPr="00653F74">
              <w:rPr>
                <w:rStyle w:val="CabealhoChar"/>
                <w:rFonts w:cs="Arial"/>
                <w:sz w:val="22"/>
                <w:szCs w:val="22"/>
              </w:rPr>
              <w:t xml:space="preserve"> e a última parcela devida na Data de Vencimento.</w:t>
            </w:r>
          </w:p>
        </w:tc>
      </w:tr>
      <w:tr w:rsidR="006F241F" w:rsidRPr="00653F74" w14:paraId="431A9929" w14:textId="77777777" w:rsidTr="00CC1A5E">
        <w:tc>
          <w:tcPr>
            <w:tcW w:w="2937" w:type="dxa"/>
            <w:tcMar>
              <w:top w:w="0" w:type="dxa"/>
              <w:left w:w="28" w:type="dxa"/>
              <w:bottom w:w="0" w:type="dxa"/>
              <w:right w:w="28" w:type="dxa"/>
            </w:tcMar>
          </w:tcPr>
          <w:p w14:paraId="432E856C"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272" w:type="dxa"/>
            <w:tcMar>
              <w:top w:w="0" w:type="dxa"/>
              <w:left w:w="28" w:type="dxa"/>
              <w:bottom w:w="0" w:type="dxa"/>
              <w:right w:w="28" w:type="dxa"/>
            </w:tcMar>
          </w:tcPr>
          <w:p w14:paraId="6AC14983" w14:textId="77777777" w:rsidR="006F241F" w:rsidRDefault="006F241F" w:rsidP="00CC1A5E">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w:t>
            </w:r>
            <w:r>
              <w:rPr>
                <w:rFonts w:ascii="Arial" w:hAnsi="Arial" w:cs="Arial"/>
                <w:sz w:val="22"/>
                <w:szCs w:val="22"/>
              </w:rPr>
              <w:t xml:space="preserve"> 476</w:t>
            </w:r>
            <w:r w:rsidRPr="00E65A9F">
              <w:rPr>
                <w:rFonts w:ascii="Arial" w:hAnsi="Arial" w:cs="Arial"/>
                <w:sz w:val="22"/>
                <w:szCs w:val="22"/>
              </w:rPr>
              <w:t>, a Remuneração das Debêntures da Primeira Série será paga, semestralmente, sempre no dia 15 dos meses de outubro e abril de cada ano sendo o primeiro pagamento em 15 de outubro de 2021 e o último na Data de Vencimento da Primeira Série (cada uma, uma “</w:t>
            </w:r>
            <w:bookmarkStart w:id="32" w:name="_Hlk45735546"/>
            <w:r w:rsidRPr="00E65A9F">
              <w:rPr>
                <w:rFonts w:ascii="Arial" w:hAnsi="Arial" w:cs="Arial"/>
                <w:bCs/>
                <w:sz w:val="22"/>
                <w:szCs w:val="22"/>
                <w:u w:val="single"/>
              </w:rPr>
              <w:t>Data de Pagamento da Remuneração das Debêntures da Primeira Série</w:t>
            </w:r>
            <w:bookmarkEnd w:id="32"/>
            <w:r w:rsidRPr="00E65A9F">
              <w:rPr>
                <w:rFonts w:ascii="Arial" w:hAnsi="Arial" w:cs="Arial"/>
                <w:sz w:val="22"/>
                <w:szCs w:val="22"/>
              </w:rPr>
              <w:t>”)</w:t>
            </w:r>
            <w:r>
              <w:rPr>
                <w:rFonts w:ascii="Arial" w:hAnsi="Arial" w:cs="Arial"/>
                <w:sz w:val="22"/>
                <w:szCs w:val="22"/>
              </w:rPr>
              <w:t>.</w:t>
            </w:r>
          </w:p>
          <w:p w14:paraId="142E1928" w14:textId="77777777" w:rsidR="006F241F" w:rsidRDefault="006F241F" w:rsidP="00CC1A5E">
            <w:pPr>
              <w:spacing w:line="320" w:lineRule="exact"/>
              <w:jc w:val="both"/>
              <w:rPr>
                <w:rFonts w:ascii="Arial" w:hAnsi="Arial" w:cs="Arial"/>
                <w:snapToGrid w:val="0"/>
                <w:sz w:val="22"/>
                <w:szCs w:val="22"/>
              </w:rPr>
            </w:pPr>
          </w:p>
          <w:p w14:paraId="4787E2F5" w14:textId="77777777" w:rsidR="006F241F" w:rsidRPr="00653F74" w:rsidRDefault="006F241F" w:rsidP="00CC1A5E">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w:t>
            </w:r>
            <w:r>
              <w:rPr>
                <w:rFonts w:ascii="Arial" w:hAnsi="Arial" w:cs="Arial"/>
                <w:snapToGrid w:val="0"/>
                <w:sz w:val="22"/>
                <w:szCs w:val="22"/>
              </w:rPr>
              <w:t xml:space="preserve"> 476</w:t>
            </w:r>
            <w:r w:rsidRPr="00E65A9F">
              <w:rPr>
                <w:rFonts w:ascii="Arial" w:hAnsi="Arial" w:cs="Arial"/>
                <w:snapToGrid w:val="0"/>
                <w:sz w:val="22"/>
                <w:szCs w:val="22"/>
              </w:rPr>
              <w:t>,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6F241F" w:rsidRPr="0053614B" w14:paraId="0E9305D5" w14:textId="77777777" w:rsidTr="00CC1A5E">
        <w:tc>
          <w:tcPr>
            <w:tcW w:w="2937" w:type="dxa"/>
            <w:tcMar>
              <w:top w:w="0" w:type="dxa"/>
              <w:left w:w="28" w:type="dxa"/>
              <w:bottom w:w="0" w:type="dxa"/>
              <w:right w:w="28" w:type="dxa"/>
            </w:tcMar>
          </w:tcPr>
          <w:p w14:paraId="6E7290A9" w14:textId="77777777" w:rsidR="006F241F" w:rsidRPr="00653F74" w:rsidRDefault="006F241F" w:rsidP="00CC1A5E">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3C248A46" w14:textId="77777777" w:rsidR="006F241F" w:rsidRPr="00653F74" w:rsidRDefault="006F241F" w:rsidP="00CC1A5E">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60D9620A" w14:textId="77777777" w:rsidR="006F241F" w:rsidRPr="0053614B" w:rsidRDefault="006F241F" w:rsidP="00CC1A5E">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w:t>
            </w:r>
            <w:r>
              <w:rPr>
                <w:rFonts w:ascii="Arial" w:hAnsi="Arial" w:cs="Arial"/>
                <w:sz w:val="22"/>
                <w:szCs w:val="22"/>
              </w:rPr>
              <w:t xml:space="preserve"> 476</w:t>
            </w:r>
            <w:r w:rsidRPr="00E65A9F">
              <w:rPr>
                <w:rFonts w:ascii="Arial" w:hAnsi="Arial" w:cs="Arial"/>
                <w:sz w:val="22"/>
                <w:szCs w:val="22"/>
              </w:rPr>
              <w:t xml:space="preserve">,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6F241F" w:rsidRPr="00653F74" w14:paraId="6E0646A4" w14:textId="77777777" w:rsidTr="00CC1A5E">
        <w:tc>
          <w:tcPr>
            <w:tcW w:w="2937" w:type="dxa"/>
            <w:tcMar>
              <w:top w:w="0" w:type="dxa"/>
              <w:left w:w="28" w:type="dxa"/>
              <w:bottom w:w="0" w:type="dxa"/>
              <w:right w:w="28" w:type="dxa"/>
            </w:tcMar>
          </w:tcPr>
          <w:p w14:paraId="39537AF2" w14:textId="77777777" w:rsidR="006F241F" w:rsidRPr="00653F74" w:rsidRDefault="006F241F" w:rsidP="00CC1A5E">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272" w:type="dxa"/>
            <w:tcMar>
              <w:top w:w="0" w:type="dxa"/>
              <w:left w:w="28" w:type="dxa"/>
              <w:bottom w:w="0" w:type="dxa"/>
              <w:right w:w="28" w:type="dxa"/>
            </w:tcMar>
          </w:tcPr>
          <w:p w14:paraId="52A06317" w14:textId="77777777" w:rsidR="006F241F" w:rsidRPr="00653F74" w:rsidRDefault="006F241F" w:rsidP="00CC1A5E">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6F241F" w:rsidRPr="00653F74" w14:paraId="32B804E8" w14:textId="77777777" w:rsidTr="00CC1A5E">
        <w:tc>
          <w:tcPr>
            <w:tcW w:w="2937" w:type="dxa"/>
            <w:tcMar>
              <w:top w:w="0" w:type="dxa"/>
              <w:left w:w="28" w:type="dxa"/>
              <w:bottom w:w="0" w:type="dxa"/>
              <w:right w:w="28" w:type="dxa"/>
            </w:tcMar>
          </w:tcPr>
          <w:p w14:paraId="01D0E0E4" w14:textId="77777777" w:rsidR="006F241F" w:rsidRPr="00653F74" w:rsidRDefault="006F241F" w:rsidP="00CC1A5E">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272" w:type="dxa"/>
            <w:tcMar>
              <w:top w:w="0" w:type="dxa"/>
              <w:left w:w="28" w:type="dxa"/>
              <w:bottom w:w="0" w:type="dxa"/>
              <w:right w:w="28" w:type="dxa"/>
            </w:tcMar>
          </w:tcPr>
          <w:p w14:paraId="4550401A" w14:textId="77777777" w:rsidR="006F241F" w:rsidRPr="00653F74" w:rsidRDefault="006F241F" w:rsidP="00CC1A5E">
            <w:pPr>
              <w:spacing w:line="320" w:lineRule="exact"/>
              <w:jc w:val="both"/>
              <w:rPr>
                <w:rFonts w:ascii="Arial" w:hAnsi="Arial" w:cs="Arial"/>
                <w:sz w:val="22"/>
                <w:szCs w:val="22"/>
              </w:rPr>
            </w:pPr>
            <w:r w:rsidRPr="0053614B">
              <w:rPr>
                <w:rFonts w:ascii="Arial" w:hAnsi="Arial" w:cs="Arial"/>
                <w:bCs/>
                <w:sz w:val="22"/>
                <w:szCs w:val="22"/>
              </w:rPr>
              <w:t>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w:t>
            </w:r>
            <w:r>
              <w:rPr>
                <w:rFonts w:ascii="Arial" w:hAnsi="Arial" w:cs="Arial"/>
                <w:bCs/>
                <w:sz w:val="22"/>
                <w:szCs w:val="22"/>
              </w:rPr>
              <w:t>, observado o disposto na Escritura de Emissão 476.</w:t>
            </w:r>
          </w:p>
        </w:tc>
      </w:tr>
    </w:tbl>
    <w:bookmarkEnd w:id="30"/>
    <w:p w14:paraId="1A38CEEA" w14:textId="208615AA" w:rsidR="006F241F" w:rsidRPr="006F241F" w:rsidRDefault="006F241F" w:rsidP="006F241F">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6F241F">
        <w:rPr>
          <w:rFonts w:ascii="Arial" w:hAnsi="Arial" w:cs="Arial"/>
          <w:b/>
          <w:sz w:val="22"/>
          <w:szCs w:val="22"/>
        </w:rPr>
        <w:lastRenderedPageBreak/>
        <w:t>ANEXO V</w:t>
      </w:r>
      <w:r w:rsidRPr="006F241F">
        <w:rPr>
          <w:rFonts w:ascii="Arial" w:eastAsia="SimSun" w:hAnsi="Arial" w:cs="Arial"/>
          <w:b/>
          <w:bCs/>
          <w:smallCaps/>
          <w:sz w:val="22"/>
          <w:szCs w:val="22"/>
        </w:rPr>
        <w:t xml:space="preserve">I </w:t>
      </w:r>
    </w:p>
    <w:p w14:paraId="10669431" w14:textId="0B8B2565" w:rsidR="006F241F" w:rsidRDefault="006F241F" w:rsidP="006F241F">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Pr>
          <w:rFonts w:ascii="Arial" w:eastAsia="SimSun" w:hAnsi="Arial" w:cs="Arial"/>
          <w:b/>
          <w:bCs/>
          <w:smallCaps/>
          <w:sz w:val="22"/>
          <w:szCs w:val="22"/>
        </w:rPr>
        <w:t xml:space="preserve"> 400</w:t>
      </w:r>
      <w:r w:rsidRPr="005D33BD">
        <w:rPr>
          <w:rFonts w:ascii="Arial" w:eastAsia="SimSun" w:hAnsi="Arial" w:cs="Arial"/>
          <w:b/>
          <w:bCs/>
          <w:smallCaps/>
          <w:sz w:val="22"/>
          <w:szCs w:val="22"/>
        </w:rPr>
        <w:t xml:space="preserve"> </w:t>
      </w:r>
    </w:p>
    <w:p w14:paraId="4A4FE395" w14:textId="77777777" w:rsidR="006F241F" w:rsidRDefault="006F241F" w:rsidP="006F241F">
      <w:pPr>
        <w:spacing w:before="120"/>
        <w:jc w:val="center"/>
        <w:rPr>
          <w:rFonts w:ascii="Arial" w:hAnsi="Arial" w:cs="Arial"/>
          <w:b/>
          <w:sz w:val="22"/>
          <w:szCs w:val="22"/>
        </w:rPr>
      </w:pPr>
    </w:p>
    <w:p w14:paraId="75DAA56A" w14:textId="6BA2ECB2" w:rsidR="006F241F" w:rsidRPr="004526FF" w:rsidRDefault="006F241F" w:rsidP="006F241F">
      <w:pPr>
        <w:spacing w:line="276" w:lineRule="auto"/>
        <w:jc w:val="center"/>
        <w:rPr>
          <w:rFonts w:ascii="Arial" w:hAnsi="Arial" w:cs="Arial"/>
          <w:b/>
          <w:bCs/>
          <w:caps/>
          <w:sz w:val="22"/>
          <w:szCs w:val="22"/>
          <w:u w:val="single"/>
        </w:rPr>
      </w:pPr>
      <w:r w:rsidRPr="004526FF">
        <w:rPr>
          <w:rFonts w:ascii="Arial" w:hAnsi="Arial" w:cs="Arial"/>
          <w:b/>
          <w:bCs/>
          <w:caps/>
          <w:sz w:val="22"/>
          <w:szCs w:val="22"/>
          <w:u w:val="single"/>
        </w:rPr>
        <w:t>CONDIÇÕES dA ESCRITURA DE EMISSÃO 400</w:t>
      </w:r>
    </w:p>
    <w:p w14:paraId="6008CEFD" w14:textId="77777777" w:rsidR="006F241F" w:rsidRPr="004526FF" w:rsidRDefault="006F241F" w:rsidP="006F241F">
      <w:pPr>
        <w:spacing w:line="276" w:lineRule="auto"/>
        <w:jc w:val="center"/>
        <w:rPr>
          <w:rFonts w:ascii="Arial" w:hAnsi="Arial" w:cs="Arial"/>
          <w:b/>
          <w:bCs/>
          <w:caps/>
          <w:sz w:val="22"/>
          <w:szCs w:val="22"/>
          <w:u w:val="single"/>
        </w:rPr>
      </w:pPr>
    </w:p>
    <w:p w14:paraId="4CF9A6F0" w14:textId="4462C567" w:rsidR="006F241F" w:rsidRPr="00666E18" w:rsidRDefault="006F241F" w:rsidP="006F241F">
      <w:pPr>
        <w:spacing w:line="276" w:lineRule="auto"/>
        <w:jc w:val="both"/>
        <w:rPr>
          <w:rFonts w:ascii="Arial" w:hAnsi="Arial" w:cs="Arial"/>
          <w:b/>
          <w:bCs/>
          <w:caps/>
          <w:sz w:val="22"/>
          <w:szCs w:val="22"/>
          <w:u w:val="single"/>
        </w:rPr>
      </w:pPr>
      <w:r w:rsidRPr="004526FF">
        <w:rPr>
          <w:rFonts w:ascii="Arial" w:hAnsi="Arial" w:cs="Arial"/>
          <w:sz w:val="22"/>
          <w:szCs w:val="22"/>
        </w:rPr>
        <w:t>Termos iniciados em letras maiúsculas na tabela abaixo deverão ter o mesmo significado a eles atribuído na ESCRITURA DE EMISSÃO 400 salvo se definidos de outra forma na tabela.</w:t>
      </w:r>
    </w:p>
    <w:p w14:paraId="669A2516" w14:textId="517F9FC6" w:rsidR="00F36B5F" w:rsidRDefault="00F36B5F" w:rsidP="006F241F">
      <w:pPr>
        <w:spacing w:line="276" w:lineRule="auto"/>
        <w:jc w:val="both"/>
        <w:rPr>
          <w:rFonts w:ascii="Arial" w:hAnsi="Arial" w:cs="Arial"/>
          <w:b/>
          <w:sz w:val="22"/>
          <w:szCs w:val="22"/>
        </w:rPr>
      </w:pPr>
    </w:p>
    <w:p w14:paraId="237AF681" w14:textId="77777777" w:rsidR="00B117E6" w:rsidRDefault="00B117E6" w:rsidP="00B117E6">
      <w:pPr>
        <w:rPr>
          <w:kern w:val="32"/>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272"/>
      </w:tblGrid>
      <w:tr w:rsidR="00B117E6" w:rsidRPr="00A2344F" w14:paraId="62D0FBC3" w14:textId="77777777" w:rsidTr="001E7EAB">
        <w:tc>
          <w:tcPr>
            <w:tcW w:w="2937" w:type="dxa"/>
            <w:tcMar>
              <w:top w:w="0" w:type="dxa"/>
              <w:left w:w="28" w:type="dxa"/>
              <w:bottom w:w="0" w:type="dxa"/>
              <w:right w:w="28" w:type="dxa"/>
            </w:tcMar>
          </w:tcPr>
          <w:p w14:paraId="3F4F6C1C"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z w:val="22"/>
                <w:szCs w:val="22"/>
                <w:u w:val="single"/>
              </w:rPr>
              <w:t>Valor Total da Emissão</w:t>
            </w:r>
            <w:r w:rsidRPr="00A2344F">
              <w:rPr>
                <w:rFonts w:ascii="Arial" w:hAnsi="Arial" w:cs="Arial"/>
                <w:sz w:val="22"/>
                <w:szCs w:val="22"/>
              </w:rPr>
              <w:t>:</w:t>
            </w:r>
          </w:p>
        </w:tc>
        <w:tc>
          <w:tcPr>
            <w:tcW w:w="6272" w:type="dxa"/>
            <w:tcMar>
              <w:top w:w="0" w:type="dxa"/>
              <w:left w:w="28" w:type="dxa"/>
              <w:bottom w:w="0" w:type="dxa"/>
              <w:right w:w="28" w:type="dxa"/>
            </w:tcMar>
          </w:tcPr>
          <w:p w14:paraId="64F33F51" w14:textId="77777777" w:rsidR="00B117E6" w:rsidRPr="00A2344F" w:rsidRDefault="00B117E6" w:rsidP="001E7EAB">
            <w:pPr>
              <w:spacing w:line="320" w:lineRule="exact"/>
              <w:jc w:val="both"/>
              <w:rPr>
                <w:rFonts w:ascii="Arial" w:hAnsi="Arial" w:cs="Arial"/>
                <w:snapToGrid w:val="0"/>
                <w:sz w:val="22"/>
                <w:szCs w:val="22"/>
              </w:rPr>
            </w:pPr>
            <w:r w:rsidRPr="00A2344F">
              <w:rPr>
                <w:rFonts w:ascii="Arial" w:hAnsi="Arial" w:cs="Arial"/>
                <w:sz w:val="22"/>
                <w:szCs w:val="22"/>
              </w:rPr>
              <w:t>O valor total da Emissão será de R$ </w:t>
            </w:r>
            <w:r>
              <w:rPr>
                <w:rFonts w:ascii="Arial" w:hAnsi="Arial" w:cs="Arial"/>
                <w:sz w:val="22"/>
                <w:szCs w:val="22"/>
              </w:rPr>
              <w:t>582</w:t>
            </w:r>
            <w:r w:rsidRPr="00A2344F">
              <w:rPr>
                <w:rFonts w:ascii="Arial" w:hAnsi="Arial" w:cs="Arial"/>
                <w:sz w:val="22"/>
                <w:szCs w:val="22"/>
              </w:rPr>
              <w:t>.000.000,00 (</w:t>
            </w:r>
            <w:r>
              <w:rPr>
                <w:rFonts w:ascii="Arial" w:hAnsi="Arial" w:cs="Arial"/>
                <w:sz w:val="22"/>
                <w:szCs w:val="22"/>
              </w:rPr>
              <w:t>quinhentos e oitenta e dois</w:t>
            </w:r>
            <w:r w:rsidRPr="00A2344F">
              <w:rPr>
                <w:rFonts w:ascii="Arial" w:hAnsi="Arial" w:cs="Arial"/>
                <w:sz w:val="22"/>
                <w:szCs w:val="22"/>
              </w:rPr>
              <w:t xml:space="preserve"> milhões de reais), na Data de Emissão.</w:t>
            </w:r>
          </w:p>
        </w:tc>
      </w:tr>
      <w:tr w:rsidR="00B117E6" w:rsidRPr="00A2344F" w14:paraId="35E9B758" w14:textId="77777777" w:rsidTr="001E7EAB">
        <w:tc>
          <w:tcPr>
            <w:tcW w:w="2937" w:type="dxa"/>
            <w:tcMar>
              <w:top w:w="0" w:type="dxa"/>
              <w:left w:w="28" w:type="dxa"/>
              <w:bottom w:w="0" w:type="dxa"/>
              <w:right w:w="28" w:type="dxa"/>
            </w:tcMar>
          </w:tcPr>
          <w:p w14:paraId="065752EB"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Quantidade de Debêntures</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5F14A423" w14:textId="77777777" w:rsidR="00B117E6" w:rsidRPr="00A2344F" w:rsidRDefault="00B117E6" w:rsidP="001E7EAB">
            <w:pPr>
              <w:suppressAutoHyphens/>
              <w:spacing w:line="320" w:lineRule="exact"/>
              <w:jc w:val="both"/>
              <w:rPr>
                <w:rFonts w:ascii="Arial" w:hAnsi="Arial" w:cs="Arial"/>
                <w:sz w:val="22"/>
                <w:szCs w:val="22"/>
                <w:lang w:eastAsia="ar-SA"/>
              </w:rPr>
            </w:pPr>
            <w:r w:rsidRPr="00A2344F">
              <w:rPr>
                <w:rFonts w:ascii="Arial" w:hAnsi="Arial" w:cs="Arial"/>
                <w:sz w:val="22"/>
                <w:szCs w:val="22"/>
              </w:rPr>
              <w:t xml:space="preserve">Serão emitidas </w:t>
            </w:r>
            <w:r>
              <w:rPr>
                <w:rFonts w:ascii="Arial" w:hAnsi="Arial" w:cs="Arial"/>
                <w:sz w:val="22"/>
                <w:szCs w:val="22"/>
              </w:rPr>
              <w:t>582</w:t>
            </w:r>
            <w:r w:rsidRPr="00A2344F">
              <w:rPr>
                <w:rFonts w:ascii="Arial" w:hAnsi="Arial" w:cs="Arial"/>
                <w:sz w:val="22"/>
                <w:szCs w:val="22"/>
              </w:rPr>
              <w:t>.000 (</w:t>
            </w:r>
            <w:r>
              <w:rPr>
                <w:rFonts w:ascii="Arial" w:hAnsi="Arial" w:cs="Arial"/>
                <w:sz w:val="22"/>
                <w:szCs w:val="22"/>
              </w:rPr>
              <w:t>quinhentas e oitenta e duas mil</w:t>
            </w:r>
            <w:r w:rsidRPr="00A2344F">
              <w:rPr>
                <w:rFonts w:ascii="Arial" w:hAnsi="Arial" w:cs="Arial"/>
                <w:sz w:val="22"/>
                <w:szCs w:val="22"/>
              </w:rPr>
              <w:t xml:space="preserve">) Debêntures, em 2 (duas) séries, </w:t>
            </w:r>
            <w:r>
              <w:rPr>
                <w:rFonts w:ascii="Arial" w:hAnsi="Arial" w:cs="Arial"/>
                <w:sz w:val="22"/>
                <w:szCs w:val="22"/>
              </w:rPr>
              <w:t xml:space="preserve">em sistema de vasos comunicantes, </w:t>
            </w:r>
            <w:r w:rsidRPr="00A2344F">
              <w:rPr>
                <w:rFonts w:ascii="Arial" w:hAnsi="Arial" w:cs="Arial"/>
                <w:sz w:val="22"/>
                <w:szCs w:val="22"/>
              </w:rPr>
              <w:t>sendo</w:t>
            </w:r>
            <w:r>
              <w:rPr>
                <w:rFonts w:ascii="Arial" w:hAnsi="Arial" w:cs="Arial"/>
                <w:sz w:val="22"/>
                <w:szCs w:val="22"/>
              </w:rPr>
              <w:t>, no mínimo,</w:t>
            </w:r>
            <w:r w:rsidRPr="00A2344F">
              <w:rPr>
                <w:rFonts w:ascii="Arial" w:hAnsi="Arial" w:cs="Arial"/>
                <w:sz w:val="22"/>
                <w:szCs w:val="22"/>
              </w:rPr>
              <w:t xml:space="preserve"> (i) </w:t>
            </w:r>
            <w:r>
              <w:rPr>
                <w:rFonts w:ascii="Arial" w:hAnsi="Arial" w:cs="Arial"/>
                <w:sz w:val="22"/>
                <w:szCs w:val="22"/>
              </w:rPr>
              <w:t>150.000</w:t>
            </w:r>
            <w:r w:rsidRPr="00653F74">
              <w:rPr>
                <w:rFonts w:ascii="Arial" w:hAnsi="Arial" w:cs="Arial"/>
                <w:sz w:val="22"/>
                <w:szCs w:val="22"/>
              </w:rPr>
              <w:t xml:space="preserve"> (</w:t>
            </w:r>
            <w:r>
              <w:rPr>
                <w:rFonts w:ascii="Arial" w:hAnsi="Arial" w:cs="Arial"/>
                <w:sz w:val="22"/>
                <w:szCs w:val="22"/>
              </w:rPr>
              <w:t>cento e cinquenta</w:t>
            </w:r>
            <w:r w:rsidRPr="00653F74">
              <w:rPr>
                <w:rFonts w:ascii="Arial" w:hAnsi="Arial" w:cs="Arial"/>
                <w:sz w:val="22"/>
                <w:szCs w:val="22"/>
              </w:rPr>
              <w:t xml:space="preserve"> mil)</w:t>
            </w:r>
            <w:r w:rsidRPr="00A2344F">
              <w:rPr>
                <w:rFonts w:ascii="Arial" w:hAnsi="Arial" w:cs="Arial"/>
                <w:sz w:val="22"/>
                <w:szCs w:val="22"/>
              </w:rPr>
              <w:t xml:space="preserve"> Debêntures da primeira série (“</w:t>
            </w:r>
            <w:r w:rsidRPr="00A2344F">
              <w:rPr>
                <w:rFonts w:ascii="Arial" w:hAnsi="Arial" w:cs="Arial"/>
                <w:sz w:val="22"/>
                <w:szCs w:val="22"/>
                <w:u w:val="single"/>
              </w:rPr>
              <w:t>Debêntures da Primeira Série</w:t>
            </w:r>
            <w:r w:rsidRPr="00A2344F">
              <w:rPr>
                <w:rFonts w:ascii="Arial" w:hAnsi="Arial" w:cs="Arial"/>
                <w:sz w:val="22"/>
                <w:szCs w:val="22"/>
              </w:rPr>
              <w:t xml:space="preserve">”) e (ii) </w:t>
            </w:r>
            <w:r>
              <w:rPr>
                <w:rFonts w:ascii="Arial" w:hAnsi="Arial" w:cs="Arial"/>
                <w:sz w:val="22"/>
                <w:szCs w:val="22"/>
              </w:rPr>
              <w:t>350.000</w:t>
            </w:r>
            <w:r w:rsidRPr="00653F74">
              <w:rPr>
                <w:rFonts w:ascii="Arial" w:hAnsi="Arial" w:cs="Arial"/>
                <w:sz w:val="22"/>
                <w:szCs w:val="22"/>
              </w:rPr>
              <w:t xml:space="preserve"> (</w:t>
            </w:r>
            <w:r>
              <w:rPr>
                <w:rFonts w:ascii="Arial" w:hAnsi="Arial" w:cs="Arial"/>
                <w:sz w:val="22"/>
                <w:szCs w:val="22"/>
              </w:rPr>
              <w:t>trezentas e cinquenta</w:t>
            </w:r>
            <w:r w:rsidRPr="00653F74">
              <w:rPr>
                <w:rFonts w:ascii="Arial" w:hAnsi="Arial" w:cs="Arial"/>
                <w:sz w:val="22"/>
                <w:szCs w:val="22"/>
              </w:rPr>
              <w:t xml:space="preserve"> mil)</w:t>
            </w:r>
            <w:r w:rsidRPr="00A2344F">
              <w:rPr>
                <w:rFonts w:ascii="Arial" w:hAnsi="Arial" w:cs="Arial"/>
                <w:sz w:val="22"/>
                <w:szCs w:val="22"/>
              </w:rPr>
              <w:t xml:space="preserve"> Debêntures da segunda série (“</w:t>
            </w:r>
            <w:r w:rsidRPr="00A2344F">
              <w:rPr>
                <w:rFonts w:ascii="Arial" w:hAnsi="Arial" w:cs="Arial"/>
                <w:sz w:val="22"/>
                <w:szCs w:val="22"/>
                <w:u w:val="single"/>
              </w:rPr>
              <w:t>Debêntures da Segunda Série</w:t>
            </w:r>
            <w:r w:rsidRPr="00A2344F">
              <w:rPr>
                <w:rFonts w:ascii="Arial" w:hAnsi="Arial" w:cs="Arial"/>
                <w:sz w:val="22"/>
                <w:szCs w:val="22"/>
              </w:rPr>
              <w:t>” e, quando referidas em conjunto com as Debêntures da Primeira Série, “</w:t>
            </w:r>
            <w:r w:rsidRPr="00A2344F">
              <w:rPr>
                <w:rFonts w:ascii="Arial" w:hAnsi="Arial" w:cs="Arial"/>
                <w:sz w:val="22"/>
                <w:szCs w:val="22"/>
                <w:u w:val="single"/>
              </w:rPr>
              <w:t>Debêntures</w:t>
            </w:r>
            <w:r w:rsidRPr="00A2344F">
              <w:rPr>
                <w:rFonts w:ascii="Arial" w:hAnsi="Arial" w:cs="Arial"/>
                <w:sz w:val="22"/>
                <w:szCs w:val="22"/>
              </w:rPr>
              <w:t>”).</w:t>
            </w:r>
          </w:p>
        </w:tc>
      </w:tr>
      <w:tr w:rsidR="00B117E6" w:rsidRPr="00A2344F" w14:paraId="2E83A793" w14:textId="77777777" w:rsidTr="001E7EAB">
        <w:tc>
          <w:tcPr>
            <w:tcW w:w="2937" w:type="dxa"/>
            <w:tcMar>
              <w:top w:w="0" w:type="dxa"/>
              <w:left w:w="28" w:type="dxa"/>
              <w:bottom w:w="0" w:type="dxa"/>
              <w:right w:w="28" w:type="dxa"/>
            </w:tcMar>
          </w:tcPr>
          <w:p w14:paraId="622B82A2"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3A3F6E9F" w14:textId="77777777" w:rsidR="00B117E6" w:rsidRPr="00A2344F" w:rsidRDefault="00B117E6" w:rsidP="001E7EAB">
            <w:pPr>
              <w:suppressAutoHyphens/>
              <w:spacing w:line="320" w:lineRule="exact"/>
              <w:jc w:val="both"/>
              <w:rPr>
                <w:rFonts w:ascii="Arial" w:hAnsi="Arial" w:cs="Arial"/>
                <w:sz w:val="22"/>
                <w:szCs w:val="22"/>
                <w:lang w:eastAsia="ar-SA"/>
              </w:rPr>
            </w:pPr>
            <w:r w:rsidRPr="00A2344F">
              <w:rPr>
                <w:rFonts w:ascii="Arial" w:hAnsi="Arial" w:cs="Arial"/>
                <w:sz w:val="22"/>
                <w:szCs w:val="22"/>
              </w:rPr>
              <w:t>O valor nominal unitário das Debêntures, na Data de Emissão, será de R$1.000,00</w:t>
            </w:r>
            <w:r w:rsidRPr="00A2344F" w:rsidDel="00E42C46">
              <w:rPr>
                <w:rFonts w:ascii="Arial" w:hAnsi="Arial" w:cs="Arial"/>
                <w:sz w:val="22"/>
                <w:szCs w:val="22"/>
              </w:rPr>
              <w:t xml:space="preserve"> </w:t>
            </w:r>
            <w:r w:rsidRPr="00A2344F">
              <w:rPr>
                <w:rFonts w:ascii="Arial" w:hAnsi="Arial" w:cs="Arial"/>
                <w:sz w:val="22"/>
                <w:szCs w:val="22"/>
              </w:rPr>
              <w:t>(mil reais) (“</w:t>
            </w:r>
            <w:r w:rsidRPr="00A2344F">
              <w:rPr>
                <w:rFonts w:ascii="Arial" w:hAnsi="Arial" w:cs="Arial"/>
                <w:bCs/>
                <w:sz w:val="22"/>
                <w:szCs w:val="22"/>
                <w:u w:val="single"/>
              </w:rPr>
              <w:t>Valor Nominal Unitário</w:t>
            </w:r>
            <w:r w:rsidRPr="00A2344F">
              <w:rPr>
                <w:rFonts w:ascii="Arial" w:hAnsi="Arial" w:cs="Arial"/>
                <w:sz w:val="22"/>
                <w:szCs w:val="22"/>
              </w:rPr>
              <w:t>”).</w:t>
            </w:r>
          </w:p>
        </w:tc>
      </w:tr>
      <w:tr w:rsidR="00B117E6" w:rsidRPr="00A2344F" w14:paraId="554A585B" w14:textId="77777777" w:rsidTr="001E7EAB">
        <w:tc>
          <w:tcPr>
            <w:tcW w:w="2937" w:type="dxa"/>
            <w:tcMar>
              <w:top w:w="0" w:type="dxa"/>
              <w:left w:w="28" w:type="dxa"/>
              <w:bottom w:w="0" w:type="dxa"/>
              <w:right w:w="28" w:type="dxa"/>
            </w:tcMar>
          </w:tcPr>
          <w:p w14:paraId="0BC075C4"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Emissão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71729EFE"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Para todos os fins e efeitos legais, a data de emissão das Debêntures será o dia 15 de outubro de 2020 (“</w:t>
            </w:r>
            <w:r w:rsidRPr="00A2344F">
              <w:rPr>
                <w:rFonts w:ascii="Arial" w:hAnsi="Arial" w:cs="Arial"/>
                <w:sz w:val="22"/>
                <w:szCs w:val="22"/>
                <w:u w:val="single"/>
              </w:rPr>
              <w:t>Data de Emissão</w:t>
            </w:r>
            <w:r w:rsidRPr="00A2344F">
              <w:rPr>
                <w:rFonts w:ascii="Arial" w:hAnsi="Arial" w:cs="Arial"/>
                <w:sz w:val="22"/>
                <w:szCs w:val="22"/>
              </w:rPr>
              <w:t>”).</w:t>
            </w:r>
          </w:p>
        </w:tc>
      </w:tr>
      <w:tr w:rsidR="00B117E6" w:rsidRPr="00A2344F" w14:paraId="594502EE" w14:textId="77777777" w:rsidTr="001E7EAB">
        <w:tc>
          <w:tcPr>
            <w:tcW w:w="2937" w:type="dxa"/>
            <w:tcMar>
              <w:top w:w="0" w:type="dxa"/>
              <w:left w:w="28" w:type="dxa"/>
              <w:bottom w:w="0" w:type="dxa"/>
              <w:right w:w="28" w:type="dxa"/>
            </w:tcMar>
          </w:tcPr>
          <w:p w14:paraId="202C6C0F"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t>Data de Vencimento</w:t>
            </w:r>
            <w:r w:rsidRPr="00A2344F">
              <w:rPr>
                <w:rFonts w:ascii="Arial" w:hAnsi="Arial" w:cs="Arial"/>
                <w:sz w:val="22"/>
                <w:szCs w:val="22"/>
                <w:lang w:eastAsia="ar-SA"/>
              </w:rPr>
              <w:t>:</w:t>
            </w:r>
          </w:p>
        </w:tc>
        <w:tc>
          <w:tcPr>
            <w:tcW w:w="6272" w:type="dxa"/>
            <w:tcMar>
              <w:top w:w="0" w:type="dxa"/>
              <w:left w:w="28" w:type="dxa"/>
              <w:bottom w:w="0" w:type="dxa"/>
              <w:right w:w="28" w:type="dxa"/>
            </w:tcMar>
          </w:tcPr>
          <w:p w14:paraId="633A3C7C" w14:textId="77777777" w:rsidR="00B117E6" w:rsidRPr="00A2344F" w:rsidRDefault="00B117E6" w:rsidP="001E7EAB">
            <w:pPr>
              <w:tabs>
                <w:tab w:val="num" w:pos="1249"/>
              </w:tabs>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respectiva série, conforme os termos previstos na Escritura de Emissão 400, as Debêntures terão os seguintes prazos e datas de vencimento: </w:t>
            </w:r>
          </w:p>
          <w:p w14:paraId="4C2F545C" w14:textId="77777777" w:rsidR="00B117E6" w:rsidRPr="00A2344F" w:rsidRDefault="00B117E6" w:rsidP="00B117E6">
            <w:pPr>
              <w:pStyle w:val="PargrafodaLista"/>
              <w:numPr>
                <w:ilvl w:val="0"/>
                <w:numId w:val="53"/>
              </w:numPr>
              <w:spacing w:line="320" w:lineRule="exact"/>
              <w:jc w:val="both"/>
              <w:rPr>
                <w:rFonts w:ascii="Arial" w:hAnsi="Arial" w:cs="Arial"/>
                <w:sz w:val="22"/>
                <w:szCs w:val="22"/>
              </w:rPr>
            </w:pPr>
            <w:r w:rsidRPr="00A2344F">
              <w:rPr>
                <w:rFonts w:ascii="Arial" w:hAnsi="Arial" w:cs="Arial"/>
                <w:sz w:val="22"/>
                <w:szCs w:val="22"/>
              </w:rPr>
              <w:t>Debêntures da Primeira Série: 7 (sete) anos e 6 (seis) meses contados da Data de Emissão, vencendo-se, portanto, em 15 de abril de 2028 (“</w:t>
            </w:r>
            <w:r w:rsidRPr="00A2344F">
              <w:rPr>
                <w:rFonts w:ascii="Arial" w:hAnsi="Arial" w:cs="Arial"/>
                <w:bCs/>
                <w:sz w:val="22"/>
                <w:szCs w:val="22"/>
                <w:u w:val="single"/>
              </w:rPr>
              <w:t>Data de Vencimento da Primeira Série</w:t>
            </w:r>
            <w:r w:rsidRPr="00A2344F">
              <w:rPr>
                <w:rFonts w:ascii="Arial" w:hAnsi="Arial" w:cs="Arial"/>
                <w:sz w:val="22"/>
                <w:szCs w:val="22"/>
              </w:rPr>
              <w:t>”); e</w:t>
            </w:r>
          </w:p>
          <w:p w14:paraId="4EC43C2A" w14:textId="77777777" w:rsidR="00B117E6" w:rsidRPr="00A2344F" w:rsidRDefault="00B117E6" w:rsidP="00B117E6">
            <w:pPr>
              <w:pStyle w:val="PargrafodaLista"/>
              <w:numPr>
                <w:ilvl w:val="0"/>
                <w:numId w:val="53"/>
              </w:numPr>
              <w:spacing w:line="320" w:lineRule="exact"/>
              <w:jc w:val="both"/>
              <w:rPr>
                <w:rFonts w:ascii="Arial" w:hAnsi="Arial" w:cs="Arial"/>
                <w:sz w:val="22"/>
                <w:szCs w:val="22"/>
              </w:rPr>
            </w:pPr>
            <w:r w:rsidRPr="00A2344F">
              <w:rPr>
                <w:rFonts w:ascii="Arial" w:hAnsi="Arial" w:cs="Arial"/>
                <w:sz w:val="22"/>
                <w:szCs w:val="22"/>
              </w:rPr>
              <w:t>Debêntures da Segunda Série: 16 (dezesseis) anos contados da Data de Emissão, vencendo-se, portanto, em 15 de outubro de 2036 (“</w:t>
            </w:r>
            <w:r w:rsidRPr="00A2344F">
              <w:rPr>
                <w:rFonts w:ascii="Arial" w:hAnsi="Arial" w:cs="Arial"/>
                <w:bCs/>
                <w:sz w:val="22"/>
                <w:szCs w:val="22"/>
                <w:u w:val="single"/>
              </w:rPr>
              <w:t>Data de Vencimento da Segunda Série</w:t>
            </w:r>
            <w:r w:rsidRPr="00A2344F">
              <w:rPr>
                <w:rFonts w:ascii="Arial" w:hAnsi="Arial" w:cs="Arial"/>
                <w:sz w:val="22"/>
                <w:szCs w:val="22"/>
              </w:rPr>
              <w:t>”).</w:t>
            </w:r>
          </w:p>
        </w:tc>
      </w:tr>
      <w:tr w:rsidR="00B117E6" w:rsidRPr="00A2344F" w14:paraId="656F0958" w14:textId="77777777" w:rsidTr="001E7EAB">
        <w:tc>
          <w:tcPr>
            <w:tcW w:w="2937" w:type="dxa"/>
            <w:tcMar>
              <w:top w:w="0" w:type="dxa"/>
              <w:left w:w="28" w:type="dxa"/>
              <w:bottom w:w="0" w:type="dxa"/>
              <w:right w:w="28" w:type="dxa"/>
            </w:tcMar>
          </w:tcPr>
          <w:p w14:paraId="478E3EF9" w14:textId="77777777" w:rsidR="00B117E6" w:rsidRPr="00A2344F" w:rsidRDefault="00B117E6" w:rsidP="001E7EA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t>Atualização Monetária:</w:t>
            </w:r>
          </w:p>
        </w:tc>
        <w:tc>
          <w:tcPr>
            <w:tcW w:w="6272" w:type="dxa"/>
            <w:tcMar>
              <w:top w:w="0" w:type="dxa"/>
              <w:left w:w="28" w:type="dxa"/>
              <w:bottom w:w="0" w:type="dxa"/>
              <w:right w:w="28" w:type="dxa"/>
            </w:tcMar>
          </w:tcPr>
          <w:p w14:paraId="3712C07B" w14:textId="77777777" w:rsidR="00B117E6" w:rsidRPr="00A2344F" w:rsidRDefault="00B117E6" w:rsidP="001E7EAB">
            <w:pPr>
              <w:spacing w:line="320" w:lineRule="exact"/>
              <w:jc w:val="both"/>
              <w:rPr>
                <w:rStyle w:val="CabealhoChar"/>
                <w:rFonts w:cs="Arial"/>
                <w:sz w:val="22"/>
                <w:szCs w:val="22"/>
              </w:rPr>
            </w:pPr>
            <w:r w:rsidRPr="00A2344F">
              <w:rPr>
                <w:rFonts w:ascii="Arial" w:hAnsi="Arial" w:cs="Arial"/>
                <w:sz w:val="22"/>
                <w:szCs w:val="22"/>
              </w:rPr>
              <w:t>O Valor Nominal Unitário das Debêntures será atualizado pela variação acumulada do Índice Nacional de Preços ao Consumidor Amplo calculado (</w:t>
            </w:r>
            <w:r w:rsidRPr="00A2344F">
              <w:rPr>
                <w:rFonts w:ascii="Arial" w:hAnsi="Arial" w:cs="Arial"/>
                <w:bCs/>
                <w:sz w:val="22"/>
                <w:szCs w:val="22"/>
              </w:rPr>
              <w:t>IPCA</w:t>
            </w:r>
            <w:r w:rsidRPr="00A2344F">
              <w:rPr>
                <w:rFonts w:ascii="Arial" w:hAnsi="Arial" w:cs="Arial"/>
                <w:sz w:val="22"/>
                <w:szCs w:val="22"/>
              </w:rPr>
              <w:t xml:space="preserve">), divulgado mensalmente </w:t>
            </w:r>
            <w:r w:rsidRPr="00A2344F">
              <w:rPr>
                <w:rFonts w:ascii="Arial" w:hAnsi="Arial" w:cs="Arial"/>
                <w:sz w:val="22"/>
                <w:szCs w:val="22"/>
              </w:rPr>
              <w:lastRenderedPageBreak/>
              <w:t>pelo Instituto Brasileiro de Geografia e Estatística (</w:t>
            </w:r>
            <w:r w:rsidRPr="00A2344F">
              <w:rPr>
                <w:rFonts w:ascii="Arial" w:hAnsi="Arial" w:cs="Arial"/>
                <w:bCs/>
                <w:sz w:val="22"/>
                <w:szCs w:val="22"/>
              </w:rPr>
              <w:t>IBGE</w:t>
            </w:r>
            <w:r w:rsidRPr="00A2344F">
              <w:rPr>
                <w:rFonts w:ascii="Arial" w:hAnsi="Arial" w:cs="Arial"/>
                <w:sz w:val="22"/>
                <w:szCs w:val="22"/>
              </w:rPr>
              <w:t>), desde a Data da Primeira Integralização das Debêntures até a data de seu efetivo pagamento (“</w:t>
            </w:r>
            <w:r w:rsidRPr="00A2344F">
              <w:rPr>
                <w:rFonts w:ascii="Arial" w:hAnsi="Arial" w:cs="Arial"/>
                <w:bCs/>
                <w:sz w:val="22"/>
                <w:szCs w:val="22"/>
                <w:u w:val="single"/>
              </w:rPr>
              <w:t>Atualização Monetária das Debêntures</w:t>
            </w:r>
            <w:r w:rsidRPr="00A2344F">
              <w:rPr>
                <w:rFonts w:ascii="Arial" w:hAnsi="Arial" w:cs="Arial"/>
                <w:sz w:val="22"/>
                <w:szCs w:val="22"/>
              </w:rPr>
              <w:t>”), sendo o produto da Atualização Monetária das Debêntures automaticamente incorporado ao Valor Nominal Unitário ou saldo do Valor Nominal Unitário das Debêntures (“</w:t>
            </w:r>
            <w:r w:rsidRPr="00A2344F">
              <w:rPr>
                <w:rFonts w:ascii="Arial" w:hAnsi="Arial" w:cs="Arial"/>
                <w:bCs/>
                <w:sz w:val="22"/>
                <w:szCs w:val="22"/>
                <w:u w:val="single"/>
              </w:rPr>
              <w:t>Valor Nominal Atualizado das Debêntures</w:t>
            </w:r>
            <w:r w:rsidRPr="00A2344F">
              <w:rPr>
                <w:rFonts w:ascii="Arial" w:hAnsi="Arial" w:cs="Arial"/>
                <w:sz w:val="22"/>
                <w:szCs w:val="22"/>
              </w:rPr>
              <w:t xml:space="preserve">”), calculado de forma </w:t>
            </w:r>
            <w:r w:rsidRPr="00A2344F">
              <w:rPr>
                <w:rFonts w:ascii="Arial" w:hAnsi="Arial" w:cs="Arial"/>
                <w:i/>
                <w:sz w:val="22"/>
                <w:szCs w:val="22"/>
              </w:rPr>
              <w:t>pro rata temporis</w:t>
            </w:r>
            <w:r w:rsidRPr="00A2344F">
              <w:rPr>
                <w:rFonts w:ascii="Arial" w:hAnsi="Arial" w:cs="Arial"/>
                <w:sz w:val="22"/>
                <w:szCs w:val="22"/>
              </w:rPr>
              <w:t xml:space="preserve"> por Dias Úteis de acordo com a fórmula prevista na Escritura de Emissão 400.</w:t>
            </w:r>
          </w:p>
        </w:tc>
      </w:tr>
      <w:tr w:rsidR="00B117E6" w:rsidRPr="00A2344F" w14:paraId="3CE22108" w14:textId="77777777" w:rsidTr="001E7EAB">
        <w:tc>
          <w:tcPr>
            <w:tcW w:w="2937" w:type="dxa"/>
            <w:tcMar>
              <w:top w:w="0" w:type="dxa"/>
              <w:left w:w="28" w:type="dxa"/>
              <w:bottom w:w="0" w:type="dxa"/>
              <w:right w:w="28" w:type="dxa"/>
            </w:tcMar>
          </w:tcPr>
          <w:p w14:paraId="6FC66CED" w14:textId="77777777" w:rsidR="00B117E6" w:rsidRPr="00A2344F" w:rsidRDefault="00B117E6" w:rsidP="001E7EAB">
            <w:pPr>
              <w:suppressAutoHyphens/>
              <w:spacing w:line="320" w:lineRule="exact"/>
              <w:rPr>
                <w:rFonts w:ascii="Arial" w:hAnsi="Arial" w:cs="Arial"/>
                <w:sz w:val="22"/>
                <w:szCs w:val="22"/>
                <w:u w:val="single"/>
                <w:lang w:eastAsia="ar-SA"/>
              </w:rPr>
            </w:pPr>
            <w:r w:rsidRPr="00A2344F">
              <w:rPr>
                <w:rFonts w:ascii="Arial" w:hAnsi="Arial" w:cs="Arial"/>
                <w:sz w:val="22"/>
                <w:szCs w:val="22"/>
                <w:u w:val="single"/>
                <w:lang w:eastAsia="ar-SA"/>
              </w:rPr>
              <w:lastRenderedPageBreak/>
              <w:t>Juros Remuneratórios:</w:t>
            </w:r>
          </w:p>
        </w:tc>
        <w:tc>
          <w:tcPr>
            <w:tcW w:w="6272" w:type="dxa"/>
            <w:tcMar>
              <w:top w:w="0" w:type="dxa"/>
              <w:left w:w="28" w:type="dxa"/>
              <w:bottom w:w="0" w:type="dxa"/>
              <w:right w:w="28" w:type="dxa"/>
            </w:tcMar>
          </w:tcPr>
          <w:p w14:paraId="2A4DB8E2"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 xml:space="preserve">Sobre o Valor Nominal Atualizado das Debêntures da Primeira Série incidirão juros remuneratórios correspondentes 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2026, baseada na cotação indicativa divulgada pela ANBIMA em sua página na internet (http://www.anbima.com.br), acrescida de um spread de 3,50% (três inteiros e cinquenta centésimos por cento) ao ano, base 252 (duzentos e cinquenta e dois) Dias Úteis; e (b) a taxa interna de retorno do Tesouro IPCA+ com Juros Semestrais (denominação atual da antiga Nota do Tesouro Nacional, série B – NTN B), com vencimento em 2026, baseada na cotação indicativa divulgada pela ANBIMA em sua página na internet (http://www.anbima.com.br), apurada na data de realização do Procedimento de Bookbuilding (“Data de Apuração”), acrescida de um spread de 3,50% (três inteiros e cinquenta centésimos por cento) ao ano, base 252 (duzentos e cinquenta e dois) Dias Úteis; ou (ii) 6,25% (seis inteiros e vinte e cinco centésimos por cento) ao ano, base 252 (duzentos e cinquenta e dois) Dias Úteis, entre os itens (i) e (ii) o que for maior na Data de Apuração</w:t>
            </w:r>
            <w:r w:rsidRPr="00A2344F" w:rsidDel="005971C9">
              <w:rPr>
                <w:rFonts w:ascii="Arial" w:hAnsi="Arial" w:cs="Arial"/>
                <w:sz w:val="22"/>
                <w:szCs w:val="22"/>
              </w:rPr>
              <w:t xml:space="preserve"> </w:t>
            </w:r>
            <w:r w:rsidRPr="00A2344F">
              <w:rPr>
                <w:rFonts w:ascii="Arial" w:hAnsi="Arial" w:cs="Arial"/>
                <w:sz w:val="22"/>
                <w:szCs w:val="22"/>
              </w:rPr>
              <w:t>(“</w:t>
            </w:r>
            <w:r w:rsidRPr="00A2344F">
              <w:rPr>
                <w:rFonts w:ascii="Arial" w:hAnsi="Arial" w:cs="Arial"/>
                <w:sz w:val="22"/>
                <w:szCs w:val="22"/>
                <w:u w:val="single"/>
              </w:rPr>
              <w:t>Remuneração das Debêntures da Primeira Série</w:t>
            </w:r>
            <w:r w:rsidRPr="00A2344F">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xml:space="preserve">, por Dias Úteis decorridos, incidentes sobre o Valor Nominal Atualizado das Debêntures da Primeira Série desde a Data da Primeira Integralização das Debêntures da Primeira Série ou da Data de Pagamento da Remuneração das Debêntures da </w:t>
            </w:r>
            <w:r w:rsidRPr="00A2344F">
              <w:rPr>
                <w:rFonts w:ascii="Arial" w:hAnsi="Arial" w:cs="Arial"/>
                <w:sz w:val="22"/>
                <w:szCs w:val="22"/>
              </w:rPr>
              <w:lastRenderedPageBreak/>
              <w:t>Primeira Série (conforme abaixo definida) imediatamente anterior, conforme o caso, até a próxima Data de Pagamento da Remuneração das Debêntures da Primeira Série.</w:t>
            </w:r>
            <w:r w:rsidRPr="00A2344F">
              <w:t xml:space="preserve"> </w:t>
            </w:r>
          </w:p>
          <w:p w14:paraId="02BA8874" w14:textId="77777777" w:rsidR="00B117E6" w:rsidRPr="00A2344F" w:rsidRDefault="00B117E6" w:rsidP="001E7EAB">
            <w:pPr>
              <w:spacing w:line="320" w:lineRule="exact"/>
              <w:jc w:val="both"/>
              <w:rPr>
                <w:rStyle w:val="CabealhoChar"/>
                <w:rFonts w:cs="Arial"/>
                <w:sz w:val="22"/>
                <w:szCs w:val="22"/>
              </w:rPr>
            </w:pPr>
          </w:p>
          <w:p w14:paraId="49116F28" w14:textId="77777777" w:rsidR="00B117E6" w:rsidRPr="00A2344F" w:rsidRDefault="00B117E6" w:rsidP="001E7EAB">
            <w:pPr>
              <w:spacing w:line="320" w:lineRule="exact"/>
              <w:jc w:val="both"/>
              <w:rPr>
                <w:rStyle w:val="CabealhoChar"/>
                <w:rFonts w:cs="Arial"/>
                <w:sz w:val="22"/>
                <w:szCs w:val="22"/>
              </w:rPr>
            </w:pPr>
            <w:r w:rsidRPr="00A2344F">
              <w:rPr>
                <w:rFonts w:ascii="Arial" w:hAnsi="Arial" w:cs="Arial"/>
                <w:sz w:val="22"/>
                <w:szCs w:val="22"/>
              </w:rPr>
              <w:t xml:space="preserve">Sobre o Valor Nominal Atualizado das Debêntures da Segunda Série incidirão juros remuneratórios correspondentes </w:t>
            </w:r>
            <w:r>
              <w:rPr>
                <w:rFonts w:ascii="Arial" w:hAnsi="Arial" w:cs="Arial"/>
                <w:sz w:val="22"/>
                <w:szCs w:val="22"/>
              </w:rPr>
              <w:t xml:space="preserve">a </w:t>
            </w:r>
            <w:r w:rsidRPr="00AC4D4C">
              <w:rPr>
                <w:rFonts w:ascii="Arial" w:hAnsi="Arial" w:cs="Arial"/>
                <w:sz w:val="22"/>
                <w:szCs w:val="22"/>
              </w:rPr>
              <w:t>um determinado percentual ao ano, ser definido de acordo com o Procedimento de Bookbuilding e, em qualquer caso, limitado a: (i) o que for maior entre: (a) a média dos 3 (três) Dias Úteis anteriores à data do Procedimento de Bookbuilding da taxa interna de retorno do Tesouro IPCA+ com Juros Semestrais (denominação atual da antiga Nota do Tesouro Nacional, série B – NTN B), com vencimento em 2035, baseada na cotação indicativa divulgada pela ANBIMA em sua página na internet (http://www.anbima.com.br), acrescida de um spread de 4,00% (quatro por cento) ao ano, base 252 (duzentos e cinquenta e dois) Dias Úteis; e (b) a taxa interna de retorno do Tesouro IPCA+ com Juros Semestrais (denominação atual da antiga Nota do Tesouro Nacional, série B – NTN B), com vencimento em 2035, baseada na cotação indicativa divulgada pela ANBIMA em sua página na internet (http://www.anbima.com.br), apurada na data de realização do Procedimento de Bookbuilding (“Data de Apuração”), acrescida de um spread de 4,00% (quatro por cento) ao ano, base 252 (duzentos e cinquenta e dois) Dias Úteis; ou (ii) 7,25% (sete inteiros e vinte e cinco centésimos por cento) ao ano, base 252 (duzentos e cinquenta e dois) Dias Úteis, entre os itens (i) e (ii) o que for maior na Data de Apuração</w:t>
            </w:r>
            <w:r w:rsidRPr="00A2344F">
              <w:rPr>
                <w:rFonts w:ascii="Arial" w:hAnsi="Arial" w:cs="Arial"/>
                <w:sz w:val="22"/>
                <w:szCs w:val="22"/>
              </w:rPr>
              <w:t xml:space="preserve"> (“</w:t>
            </w:r>
            <w:r w:rsidRPr="00A2344F">
              <w:rPr>
                <w:rFonts w:ascii="Arial" w:hAnsi="Arial" w:cs="Arial"/>
                <w:sz w:val="22"/>
                <w:szCs w:val="22"/>
                <w:u w:val="single"/>
              </w:rPr>
              <w:t>Remuneração das Debêntures da Segunda Série</w:t>
            </w:r>
            <w:r w:rsidRPr="00A2344F">
              <w:rPr>
                <w:rFonts w:ascii="Arial" w:hAnsi="Arial" w:cs="Arial"/>
                <w:sz w:val="22"/>
                <w:szCs w:val="22"/>
              </w:rPr>
              <w:t xml:space="preserve">”). A Remuneração das Debêntures da Segunda Série utilizará base 252 (duzentos e cinquenta e dois) Dias Úteis e será calculada de forma exponencial e cumulativa pro </w:t>
            </w:r>
            <w:r w:rsidRPr="00A2344F">
              <w:rPr>
                <w:rFonts w:ascii="Arial" w:hAnsi="Arial" w:cs="Arial"/>
                <w:i/>
                <w:iCs/>
                <w:sz w:val="22"/>
                <w:szCs w:val="22"/>
              </w:rPr>
              <w:t>rata temporis</w:t>
            </w:r>
            <w:r w:rsidRPr="00A2344F">
              <w:rPr>
                <w:rFonts w:ascii="Arial" w:hAnsi="Arial" w:cs="Arial"/>
                <w:sz w:val="22"/>
                <w:szCs w:val="22"/>
              </w:rPr>
              <w:t>, por Dias Úteis decorridos, incidentes sobre o Valor Nominal Atualizado das Debêntures da Segunda Série desde a Data da Primeira Integralização das Debêntures da Segunda Série ou da Data de Pagamento da Remuneração das Debêntures da Segunda Série (conforme abaixo definida) imediatamente anterior, conforme o caso, até a próxima Data de Pagamento da Remuneração das Debêntures da Segunda Série.</w:t>
            </w:r>
          </w:p>
        </w:tc>
      </w:tr>
      <w:tr w:rsidR="00B117E6" w:rsidRPr="00A2344F" w14:paraId="57EC1525" w14:textId="77777777" w:rsidTr="001E7EAB">
        <w:tc>
          <w:tcPr>
            <w:tcW w:w="2937" w:type="dxa"/>
            <w:tcMar>
              <w:top w:w="0" w:type="dxa"/>
              <w:left w:w="28" w:type="dxa"/>
              <w:bottom w:w="0" w:type="dxa"/>
              <w:right w:w="28" w:type="dxa"/>
            </w:tcMar>
          </w:tcPr>
          <w:p w14:paraId="4A1A1609" w14:textId="77777777" w:rsidR="00B117E6" w:rsidRPr="00A2344F" w:rsidRDefault="00B117E6" w:rsidP="001E7EAB">
            <w:pPr>
              <w:suppressAutoHyphens/>
              <w:spacing w:line="320" w:lineRule="exact"/>
              <w:rPr>
                <w:rFonts w:ascii="Arial" w:hAnsi="Arial" w:cs="Arial"/>
                <w:sz w:val="22"/>
                <w:szCs w:val="22"/>
                <w:lang w:eastAsia="ar-SA"/>
              </w:rPr>
            </w:pPr>
            <w:r w:rsidRPr="00A2344F">
              <w:rPr>
                <w:rFonts w:ascii="Arial" w:hAnsi="Arial" w:cs="Arial"/>
                <w:sz w:val="22"/>
                <w:szCs w:val="22"/>
                <w:u w:val="single"/>
                <w:lang w:eastAsia="ar-SA"/>
              </w:rPr>
              <w:lastRenderedPageBreak/>
              <w:t>Amortização do Valor Nominal Unitário</w:t>
            </w:r>
            <w:r w:rsidRPr="00A2344F">
              <w:rPr>
                <w:rFonts w:ascii="Arial" w:hAnsi="Arial" w:cs="Arial"/>
                <w:sz w:val="22"/>
                <w:szCs w:val="22"/>
                <w:lang w:eastAsia="ar-SA"/>
              </w:rPr>
              <w:t>:</w:t>
            </w:r>
          </w:p>
        </w:tc>
        <w:tc>
          <w:tcPr>
            <w:tcW w:w="6272" w:type="dxa"/>
            <w:tcMar>
              <w:top w:w="0" w:type="dxa"/>
              <w:left w:w="28" w:type="dxa"/>
              <w:bottom w:w="0" w:type="dxa"/>
              <w:right w:w="28" w:type="dxa"/>
            </w:tcMar>
            <w:vAlign w:val="bottom"/>
          </w:tcPr>
          <w:p w14:paraId="65CC20D9"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 xml:space="preserve">Ressalvadas as hipóteses de vencimento antecipado das Debêntures da Primeira Série, conforme os termos previstos na </w:t>
            </w:r>
            <w:r w:rsidRPr="00A2344F">
              <w:rPr>
                <w:rFonts w:ascii="Arial" w:hAnsi="Arial" w:cs="Arial"/>
                <w:sz w:val="22"/>
                <w:szCs w:val="22"/>
              </w:rPr>
              <w:lastRenderedPageBreak/>
              <w:t>Escritura de Emissão 400, o Valor Nominal Atualizado das Debêntures da Primeira Série será amortizado semestralmente, sempre no dia 15 dos meses de abril e outubro de cada ano sendo o primeiro pagamento em 15 de outubro de 2021 e o último na Data de Vencimento da Primeira Série.</w:t>
            </w:r>
          </w:p>
          <w:p w14:paraId="63150CE8" w14:textId="77777777" w:rsidR="00B117E6" w:rsidRPr="00A2344F" w:rsidRDefault="00B117E6" w:rsidP="001E7EAB">
            <w:pPr>
              <w:spacing w:line="320" w:lineRule="exact"/>
              <w:jc w:val="both"/>
              <w:rPr>
                <w:rFonts w:ascii="Arial" w:hAnsi="Arial" w:cs="Arial"/>
                <w:sz w:val="22"/>
                <w:szCs w:val="22"/>
                <w:lang w:eastAsia="ar-SA"/>
              </w:rPr>
            </w:pPr>
          </w:p>
          <w:p w14:paraId="399D0596" w14:textId="77777777" w:rsidR="00B117E6" w:rsidRPr="00A2344F" w:rsidRDefault="00B117E6" w:rsidP="001E7EAB">
            <w:pPr>
              <w:spacing w:line="320" w:lineRule="exact"/>
              <w:jc w:val="both"/>
              <w:rPr>
                <w:rFonts w:ascii="Arial" w:hAnsi="Arial" w:cs="Arial"/>
                <w:sz w:val="22"/>
                <w:szCs w:val="22"/>
                <w:lang w:eastAsia="ar-SA"/>
              </w:rPr>
            </w:pPr>
            <w:r w:rsidRPr="00A2344F">
              <w:rPr>
                <w:rFonts w:ascii="Arial" w:hAnsi="Arial" w:cs="Arial"/>
                <w:sz w:val="22"/>
                <w:szCs w:val="22"/>
                <w:lang w:eastAsia="ar-SA"/>
              </w:rPr>
              <w:t xml:space="preserve">Ressalvadas as hipóteses de vencimento antecipado das Debêntures da Segunda Série, conforme os termos previstos na Escritura de Emissão </w:t>
            </w:r>
            <w:r w:rsidRPr="00A2344F">
              <w:rPr>
                <w:rFonts w:ascii="Arial" w:hAnsi="Arial" w:cs="Arial"/>
                <w:sz w:val="22"/>
                <w:szCs w:val="22"/>
              </w:rPr>
              <w:t>400</w:t>
            </w:r>
            <w:r w:rsidRPr="00A2344F">
              <w:rPr>
                <w:rFonts w:ascii="Arial" w:hAnsi="Arial" w:cs="Arial"/>
                <w:sz w:val="22"/>
                <w:szCs w:val="22"/>
                <w:lang w:eastAsia="ar-SA"/>
              </w:rPr>
              <w:t>, o Valor Nominal Atualizado das Debêntures da Segunda Série será amortizado semestralmente, sempre no dia 15 dos meses de abril e outubro de cada ano sendo o primeiro pagamento em 15 de outubro de 2028 e o último na Data de Vencimento da Segunda Série.</w:t>
            </w:r>
          </w:p>
        </w:tc>
      </w:tr>
      <w:tr w:rsidR="00B117E6" w:rsidRPr="00A2344F" w14:paraId="0CE27CE9" w14:textId="77777777" w:rsidTr="001E7EAB">
        <w:tc>
          <w:tcPr>
            <w:tcW w:w="2937" w:type="dxa"/>
            <w:tcMar>
              <w:top w:w="0" w:type="dxa"/>
              <w:left w:w="28" w:type="dxa"/>
              <w:bottom w:w="0" w:type="dxa"/>
              <w:right w:w="28" w:type="dxa"/>
            </w:tcMar>
          </w:tcPr>
          <w:p w14:paraId="16F41B7D"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napToGrid w:val="0"/>
                <w:sz w:val="22"/>
                <w:szCs w:val="22"/>
                <w:u w:val="single"/>
              </w:rPr>
              <w:lastRenderedPageBreak/>
              <w:t>Pagamento da Remuneração</w:t>
            </w:r>
            <w:r w:rsidRPr="00A2344F">
              <w:rPr>
                <w:rFonts w:ascii="Arial" w:hAnsi="Arial" w:cs="Arial"/>
                <w:snapToGrid w:val="0"/>
                <w:sz w:val="22"/>
                <w:szCs w:val="22"/>
              </w:rPr>
              <w:t>:</w:t>
            </w:r>
          </w:p>
        </w:tc>
        <w:tc>
          <w:tcPr>
            <w:tcW w:w="6272" w:type="dxa"/>
            <w:tcMar>
              <w:top w:w="0" w:type="dxa"/>
              <w:left w:w="28" w:type="dxa"/>
              <w:bottom w:w="0" w:type="dxa"/>
              <w:right w:w="28" w:type="dxa"/>
            </w:tcMar>
          </w:tcPr>
          <w:p w14:paraId="2DCF453B"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Ressalvadas as hipóteses de vencimento antecipado das obrigações decorrentes das Debêntures, nos termos previstos na Escritura de Emissão 400, a Remuneração das Debêntures da Primeira Série será paga, semestralmente, sempre no dia 15 dos meses de abril e outubro de cada ano sendo o primeiro pagamento em 15 de outubro de 2021 e o último na Data de Vencimento da Primeira Série (cada uma, uma “</w:t>
            </w:r>
            <w:r w:rsidRPr="00A2344F">
              <w:rPr>
                <w:rFonts w:ascii="Arial" w:hAnsi="Arial" w:cs="Arial"/>
                <w:bCs/>
                <w:sz w:val="22"/>
                <w:szCs w:val="22"/>
                <w:u w:val="single"/>
              </w:rPr>
              <w:t>Data de Pagamento da Remuneração das Debêntures da Primeira Série</w:t>
            </w:r>
            <w:r w:rsidRPr="00A2344F">
              <w:rPr>
                <w:rFonts w:ascii="Arial" w:hAnsi="Arial" w:cs="Arial"/>
                <w:sz w:val="22"/>
                <w:szCs w:val="22"/>
              </w:rPr>
              <w:t>”).</w:t>
            </w:r>
          </w:p>
          <w:p w14:paraId="039FB277" w14:textId="77777777" w:rsidR="00B117E6" w:rsidRPr="00A2344F" w:rsidRDefault="00B117E6" w:rsidP="001E7EAB">
            <w:pPr>
              <w:spacing w:line="320" w:lineRule="exact"/>
              <w:jc w:val="both"/>
              <w:rPr>
                <w:rFonts w:ascii="Arial" w:hAnsi="Arial" w:cs="Arial"/>
                <w:snapToGrid w:val="0"/>
                <w:sz w:val="22"/>
                <w:szCs w:val="22"/>
              </w:rPr>
            </w:pPr>
          </w:p>
          <w:p w14:paraId="208E4464" w14:textId="77777777" w:rsidR="00B117E6" w:rsidRPr="00A2344F" w:rsidRDefault="00B117E6" w:rsidP="001E7EAB">
            <w:pPr>
              <w:spacing w:line="320" w:lineRule="exact"/>
              <w:jc w:val="both"/>
              <w:rPr>
                <w:rFonts w:ascii="Arial" w:hAnsi="Arial" w:cs="Arial"/>
                <w:snapToGrid w:val="0"/>
                <w:sz w:val="22"/>
                <w:szCs w:val="22"/>
              </w:rPr>
            </w:pPr>
            <w:r w:rsidRPr="00A2344F">
              <w:rPr>
                <w:rFonts w:ascii="Arial" w:hAnsi="Arial" w:cs="Arial"/>
                <w:snapToGrid w:val="0"/>
                <w:sz w:val="22"/>
                <w:szCs w:val="22"/>
              </w:rPr>
              <w:t xml:space="preserve">Ressalvadas as hipóteses de vencimento antecipado das obrigações decorrentes das Debêntures, nos termos previstos na Escritura de Emissão </w:t>
            </w:r>
            <w:r w:rsidRPr="00A2344F">
              <w:rPr>
                <w:rFonts w:ascii="Arial" w:hAnsi="Arial" w:cs="Arial"/>
                <w:sz w:val="22"/>
                <w:szCs w:val="22"/>
              </w:rPr>
              <w:t>400</w:t>
            </w:r>
            <w:r w:rsidRPr="00A2344F">
              <w:rPr>
                <w:rFonts w:ascii="Arial" w:hAnsi="Arial" w:cs="Arial"/>
                <w:snapToGrid w:val="0"/>
                <w:sz w:val="22"/>
                <w:szCs w:val="22"/>
              </w:rPr>
              <w:t>, a Remuneração das Debêntures da Segunda Série será paga, semestralmente, sempre no dia 15 dos meses de abril e outubro de cada ano sendo o primeiro pagamento em 15 de outubro de 2021 e o último na Data de Vencimento da Segunda Série (cada uma, uma “</w:t>
            </w:r>
            <w:r w:rsidRPr="00A2344F">
              <w:rPr>
                <w:rFonts w:ascii="Arial" w:hAnsi="Arial" w:cs="Arial"/>
                <w:bCs/>
                <w:snapToGrid w:val="0"/>
                <w:sz w:val="22"/>
                <w:szCs w:val="22"/>
                <w:u w:val="single"/>
              </w:rPr>
              <w:t>Data de Pagamento da Remuneração das Debêntures da Segunda Série</w:t>
            </w:r>
            <w:r w:rsidRPr="00A2344F">
              <w:rPr>
                <w:rFonts w:ascii="Arial" w:hAnsi="Arial" w:cs="Arial"/>
                <w:snapToGrid w:val="0"/>
                <w:sz w:val="22"/>
                <w:szCs w:val="22"/>
              </w:rPr>
              <w:t xml:space="preserve">” e, quando considerada em conjunto com a </w:t>
            </w:r>
            <w:r w:rsidRPr="00A2344F">
              <w:rPr>
                <w:rFonts w:ascii="Arial" w:hAnsi="Arial" w:cs="Arial"/>
                <w:bCs/>
                <w:snapToGrid w:val="0"/>
                <w:sz w:val="22"/>
                <w:szCs w:val="22"/>
              </w:rPr>
              <w:t>Data de Pagamento da Remuneração das Debêntures da Primeira Série</w:t>
            </w:r>
            <w:r w:rsidRPr="00A2344F">
              <w:rPr>
                <w:rFonts w:ascii="Arial" w:hAnsi="Arial" w:cs="Arial"/>
                <w:snapToGrid w:val="0"/>
                <w:sz w:val="22"/>
                <w:szCs w:val="22"/>
              </w:rPr>
              <w:t>, “</w:t>
            </w:r>
            <w:r w:rsidRPr="00A2344F">
              <w:rPr>
                <w:rFonts w:ascii="Arial" w:hAnsi="Arial" w:cs="Arial"/>
                <w:snapToGrid w:val="0"/>
                <w:sz w:val="22"/>
                <w:szCs w:val="22"/>
                <w:u w:val="single"/>
              </w:rPr>
              <w:t>Data de Pagamento da Remuneração</w:t>
            </w:r>
            <w:r w:rsidRPr="00A2344F">
              <w:rPr>
                <w:rFonts w:ascii="Arial" w:hAnsi="Arial" w:cs="Arial"/>
                <w:snapToGrid w:val="0"/>
                <w:sz w:val="22"/>
                <w:szCs w:val="22"/>
              </w:rPr>
              <w:t>”).</w:t>
            </w:r>
          </w:p>
        </w:tc>
      </w:tr>
      <w:tr w:rsidR="00B117E6" w:rsidRPr="00A2344F" w14:paraId="1889807E" w14:textId="77777777" w:rsidTr="001E7EAB">
        <w:tc>
          <w:tcPr>
            <w:tcW w:w="2937" w:type="dxa"/>
            <w:tcMar>
              <w:top w:w="0" w:type="dxa"/>
              <w:left w:w="28" w:type="dxa"/>
              <w:bottom w:w="0" w:type="dxa"/>
              <w:right w:w="28" w:type="dxa"/>
            </w:tcMar>
          </w:tcPr>
          <w:p w14:paraId="67DE9C2E" w14:textId="77777777" w:rsidR="00B117E6" w:rsidRPr="00A2344F" w:rsidRDefault="00B117E6" w:rsidP="001E7EAB">
            <w:pPr>
              <w:spacing w:line="320" w:lineRule="exact"/>
              <w:rPr>
                <w:rFonts w:ascii="Arial" w:hAnsi="Arial" w:cs="Arial"/>
                <w:sz w:val="22"/>
                <w:szCs w:val="22"/>
                <w:u w:val="single"/>
              </w:rPr>
            </w:pPr>
            <w:r w:rsidRPr="00A2344F">
              <w:rPr>
                <w:rFonts w:ascii="Arial" w:hAnsi="Arial" w:cs="Arial"/>
                <w:sz w:val="22"/>
                <w:szCs w:val="22"/>
                <w:u w:val="single"/>
              </w:rPr>
              <w:t>Encargos Moratórios</w:t>
            </w:r>
            <w:r w:rsidRPr="00A2344F">
              <w:rPr>
                <w:rFonts w:ascii="Arial" w:hAnsi="Arial" w:cs="Arial"/>
                <w:sz w:val="22"/>
                <w:szCs w:val="22"/>
              </w:rPr>
              <w:t>:</w:t>
            </w:r>
          </w:p>
          <w:p w14:paraId="621A90FD" w14:textId="77777777" w:rsidR="00B117E6" w:rsidRPr="00A2344F" w:rsidRDefault="00B117E6" w:rsidP="001E7EAB">
            <w:pPr>
              <w:spacing w:line="320" w:lineRule="exact"/>
              <w:rPr>
                <w:rFonts w:ascii="Arial" w:hAnsi="Arial" w:cs="Arial"/>
                <w:snapToGrid w:val="0"/>
                <w:sz w:val="22"/>
                <w:szCs w:val="22"/>
              </w:rPr>
            </w:pPr>
          </w:p>
        </w:tc>
        <w:tc>
          <w:tcPr>
            <w:tcW w:w="6272" w:type="dxa"/>
            <w:tcMar>
              <w:top w:w="0" w:type="dxa"/>
              <w:left w:w="28" w:type="dxa"/>
              <w:bottom w:w="0" w:type="dxa"/>
              <w:right w:w="28" w:type="dxa"/>
            </w:tcMar>
          </w:tcPr>
          <w:p w14:paraId="3039128D" w14:textId="77777777" w:rsidR="00B117E6" w:rsidRPr="00A2344F" w:rsidRDefault="00B117E6" w:rsidP="001E7EAB">
            <w:pPr>
              <w:spacing w:line="320" w:lineRule="exact"/>
              <w:jc w:val="both"/>
              <w:rPr>
                <w:rFonts w:ascii="Arial" w:hAnsi="Arial" w:cs="Arial"/>
                <w:iCs/>
                <w:sz w:val="22"/>
                <w:szCs w:val="22"/>
              </w:rPr>
            </w:pPr>
            <w:r w:rsidRPr="00A2344F">
              <w:rPr>
                <w:rFonts w:ascii="Arial" w:hAnsi="Arial" w:cs="Arial"/>
                <w:sz w:val="22"/>
                <w:szCs w:val="22"/>
              </w:rPr>
              <w:t xml:space="preserve">Sem prejuízo da Remuneração, ocorrendo impontualidade no pagamento pela Emissora de qualquer valor devido aos Debenturistas nos termos da Escritura de Emissão 400, os débitos em atraso vencidos e não pagos pela Emissora, devidamente acrescidos da Remuneração, ficarão, desde a </w:t>
            </w:r>
            <w:r w:rsidRPr="00A2344F">
              <w:rPr>
                <w:rFonts w:ascii="Arial" w:hAnsi="Arial" w:cs="Arial"/>
                <w:sz w:val="22"/>
                <w:szCs w:val="22"/>
              </w:rPr>
              <w:lastRenderedPageBreak/>
              <w:t xml:space="preserve">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A2344F">
              <w:rPr>
                <w:rFonts w:ascii="Arial" w:hAnsi="Arial" w:cs="Arial"/>
                <w:i/>
                <w:sz w:val="22"/>
                <w:szCs w:val="22"/>
              </w:rPr>
              <w:t>pro rata temporis.</w:t>
            </w:r>
          </w:p>
        </w:tc>
      </w:tr>
      <w:tr w:rsidR="00B117E6" w:rsidRPr="00A2344F" w14:paraId="63D2388B" w14:textId="77777777" w:rsidTr="001E7EAB">
        <w:tc>
          <w:tcPr>
            <w:tcW w:w="2937" w:type="dxa"/>
            <w:tcMar>
              <w:top w:w="0" w:type="dxa"/>
              <w:left w:w="28" w:type="dxa"/>
              <w:bottom w:w="0" w:type="dxa"/>
              <w:right w:w="28" w:type="dxa"/>
            </w:tcMar>
          </w:tcPr>
          <w:p w14:paraId="6E13305F" w14:textId="77777777" w:rsidR="00B117E6" w:rsidRPr="00A2344F" w:rsidRDefault="00B117E6" w:rsidP="001E7EAB">
            <w:pPr>
              <w:spacing w:line="320" w:lineRule="exact"/>
              <w:rPr>
                <w:rFonts w:ascii="Arial" w:hAnsi="Arial" w:cs="Arial"/>
                <w:snapToGrid w:val="0"/>
                <w:sz w:val="22"/>
                <w:szCs w:val="22"/>
              </w:rPr>
            </w:pPr>
            <w:r w:rsidRPr="00A2344F">
              <w:rPr>
                <w:rFonts w:ascii="Arial" w:hAnsi="Arial" w:cs="Arial"/>
                <w:sz w:val="22"/>
                <w:szCs w:val="22"/>
                <w:u w:val="single"/>
              </w:rPr>
              <w:lastRenderedPageBreak/>
              <w:t>Resgate Antecipado Facultativo Total e Amortização Extraordinária Facultativa:</w:t>
            </w:r>
            <w:r w:rsidRPr="00A2344F">
              <w:rPr>
                <w:rFonts w:ascii="Arial" w:hAnsi="Arial" w:cs="Arial"/>
                <w:b/>
                <w:sz w:val="22"/>
                <w:szCs w:val="22"/>
              </w:rPr>
              <w:t xml:space="preserve"> </w:t>
            </w:r>
          </w:p>
        </w:tc>
        <w:tc>
          <w:tcPr>
            <w:tcW w:w="6272" w:type="dxa"/>
            <w:tcMar>
              <w:top w:w="0" w:type="dxa"/>
              <w:left w:w="28" w:type="dxa"/>
              <w:bottom w:w="0" w:type="dxa"/>
              <w:right w:w="28" w:type="dxa"/>
            </w:tcMar>
          </w:tcPr>
          <w:p w14:paraId="71339B1A" w14:textId="77777777" w:rsidR="00B117E6" w:rsidRPr="00A2344F" w:rsidRDefault="00B117E6" w:rsidP="001E7EAB">
            <w:pPr>
              <w:spacing w:line="320" w:lineRule="exact"/>
              <w:jc w:val="both"/>
              <w:rPr>
                <w:rFonts w:ascii="Arial" w:hAnsi="Arial" w:cs="Arial"/>
                <w:sz w:val="22"/>
                <w:szCs w:val="22"/>
              </w:rPr>
            </w:pPr>
            <w:r w:rsidRPr="00A2344F">
              <w:rPr>
                <w:rFonts w:ascii="Arial" w:hAnsi="Arial" w:cs="Arial"/>
                <w:sz w:val="22"/>
                <w:szCs w:val="22"/>
              </w:rPr>
              <w:t>As Debêntures não serão objeto de resgate antecipado facultativo parcial ou total e/ou de amortização extraordinária facultativa.</w:t>
            </w:r>
          </w:p>
        </w:tc>
      </w:tr>
      <w:tr w:rsidR="00B117E6" w:rsidRPr="00653F74" w14:paraId="4902A747" w14:textId="77777777" w:rsidTr="001E7EAB">
        <w:tc>
          <w:tcPr>
            <w:tcW w:w="2937" w:type="dxa"/>
            <w:tcMar>
              <w:top w:w="0" w:type="dxa"/>
              <w:left w:w="28" w:type="dxa"/>
              <w:bottom w:w="0" w:type="dxa"/>
              <w:right w:w="28" w:type="dxa"/>
            </w:tcMar>
          </w:tcPr>
          <w:p w14:paraId="12D00F54" w14:textId="77777777" w:rsidR="00B117E6" w:rsidRPr="00A2344F" w:rsidRDefault="00B117E6" w:rsidP="001E7EAB">
            <w:pPr>
              <w:spacing w:line="320" w:lineRule="exact"/>
              <w:rPr>
                <w:rFonts w:ascii="Arial" w:hAnsi="Arial" w:cs="Arial"/>
                <w:sz w:val="22"/>
                <w:szCs w:val="22"/>
                <w:u w:val="single"/>
              </w:rPr>
            </w:pPr>
            <w:r w:rsidRPr="00A2344F">
              <w:rPr>
                <w:rFonts w:ascii="Arial" w:hAnsi="Arial" w:cs="Arial"/>
                <w:bCs/>
                <w:sz w:val="22"/>
                <w:szCs w:val="22"/>
                <w:u w:val="single"/>
              </w:rPr>
              <w:t>Aquisição Facultativa:</w:t>
            </w:r>
          </w:p>
        </w:tc>
        <w:tc>
          <w:tcPr>
            <w:tcW w:w="6272" w:type="dxa"/>
            <w:tcMar>
              <w:top w:w="0" w:type="dxa"/>
              <w:left w:w="28" w:type="dxa"/>
              <w:bottom w:w="0" w:type="dxa"/>
              <w:right w:w="28" w:type="dxa"/>
            </w:tcMar>
          </w:tcPr>
          <w:p w14:paraId="52E8D365" w14:textId="77777777" w:rsidR="00B117E6" w:rsidRPr="00653F74" w:rsidRDefault="00B117E6" w:rsidP="001E7EAB">
            <w:pPr>
              <w:spacing w:line="320" w:lineRule="exact"/>
              <w:jc w:val="both"/>
              <w:rPr>
                <w:rFonts w:ascii="Arial" w:hAnsi="Arial" w:cs="Arial"/>
                <w:sz w:val="22"/>
                <w:szCs w:val="22"/>
              </w:rPr>
            </w:pPr>
            <w:r w:rsidRPr="00A2344F">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desde que observadas as regras expedidas pela CVM ou (ii) por valor superior ao saldo do Valor Nominal Unitário das Debêntures, desde que observe as regras expedidas pela CVM, observado o disposto na Escritura de Emissão </w:t>
            </w:r>
            <w:r w:rsidRPr="00A2344F">
              <w:rPr>
                <w:rFonts w:ascii="Arial" w:hAnsi="Arial" w:cs="Arial"/>
                <w:sz w:val="22"/>
                <w:szCs w:val="22"/>
              </w:rPr>
              <w:t>400</w:t>
            </w:r>
            <w:r w:rsidRPr="00A2344F">
              <w:rPr>
                <w:rFonts w:ascii="Arial" w:hAnsi="Arial" w:cs="Arial"/>
                <w:bCs/>
                <w:sz w:val="22"/>
                <w:szCs w:val="22"/>
              </w:rPr>
              <w:t>.</w:t>
            </w:r>
          </w:p>
        </w:tc>
      </w:tr>
    </w:tbl>
    <w:p w14:paraId="05D8239E" w14:textId="77777777" w:rsidR="00B117E6" w:rsidRPr="0053781B" w:rsidRDefault="00B117E6" w:rsidP="00B117E6">
      <w:pPr>
        <w:rPr>
          <w:kern w:val="32"/>
          <w:sz w:val="22"/>
          <w:szCs w:val="22"/>
        </w:rPr>
      </w:pPr>
    </w:p>
    <w:p w14:paraId="2821605F" w14:textId="77777777" w:rsidR="00B117E6" w:rsidRDefault="00B117E6" w:rsidP="006F241F">
      <w:pPr>
        <w:spacing w:line="276" w:lineRule="auto"/>
        <w:jc w:val="both"/>
        <w:rPr>
          <w:rFonts w:ascii="Arial" w:hAnsi="Arial" w:cs="Arial"/>
          <w:b/>
          <w:sz w:val="22"/>
          <w:szCs w:val="22"/>
        </w:rPr>
      </w:pPr>
    </w:p>
    <w:sectPr w:rsidR="00B117E6" w:rsidSect="0002351A">
      <w:headerReference w:type="even" r:id="rId14"/>
      <w:headerReference w:type="default" r:id="rId15"/>
      <w:footerReference w:type="even" r:id="rId16"/>
      <w:footerReference w:type="default" r:id="rId17"/>
      <w:headerReference w:type="first" r:id="rId18"/>
      <w:footerReference w:type="first" r:id="rId19"/>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FF7A5" w14:textId="77777777" w:rsidR="00D0640A" w:rsidRDefault="00D0640A">
      <w:r>
        <w:separator/>
      </w:r>
    </w:p>
  </w:endnote>
  <w:endnote w:type="continuationSeparator" w:id="0">
    <w:p w14:paraId="55F14BC8" w14:textId="77777777" w:rsidR="00D0640A" w:rsidRDefault="00D0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03C9" w14:textId="77777777" w:rsidR="00D0640A" w:rsidRDefault="00D064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D0640A" w:rsidRDefault="00D0640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EDB9" w14:textId="77777777" w:rsidR="00D0640A" w:rsidRDefault="00D0640A" w:rsidP="00BF78C0">
    <w:pPr>
      <w:pStyle w:val="Rodap"/>
      <w:jc w:val="right"/>
      <w:rPr>
        <w:rFonts w:ascii="Arial" w:hAnsi="Arial" w:cs="Arial"/>
      </w:rPr>
    </w:pPr>
  </w:p>
  <w:p w14:paraId="0618846A" w14:textId="77777777" w:rsidR="00D0640A" w:rsidRPr="004E4597" w:rsidRDefault="00D0640A"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4526FF">
      <w:rPr>
        <w:rFonts w:ascii="Arial" w:hAnsi="Arial" w:cs="Arial"/>
        <w:bCs/>
        <w:noProof/>
        <w:sz w:val="16"/>
        <w:szCs w:val="16"/>
      </w:rPr>
      <w:t>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4526FF">
      <w:rPr>
        <w:rFonts w:ascii="Arial" w:hAnsi="Arial" w:cs="Arial"/>
        <w:bCs/>
        <w:noProof/>
        <w:sz w:val="16"/>
        <w:szCs w:val="16"/>
      </w:rPr>
      <w:t>43</w:t>
    </w:r>
    <w:r w:rsidRPr="004E4597">
      <w:rPr>
        <w:rFonts w:ascii="Arial" w:hAnsi="Arial" w:cs="Arial"/>
        <w:bCs/>
        <w:sz w:val="16"/>
        <w:szCs w:val="16"/>
      </w:rPr>
      <w:fldChar w:fldCharType="end"/>
    </w:r>
  </w:p>
  <w:p w14:paraId="6F34B259" w14:textId="77777777" w:rsidR="00D0640A" w:rsidRDefault="00D0640A" w:rsidP="004E459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58A4A" w14:textId="77777777" w:rsidR="00D0640A" w:rsidRDefault="00D0640A" w:rsidP="005D33BD">
    <w:pPr>
      <w:pStyle w:val="Rodap"/>
      <w:rPr>
        <w:rFonts w:ascii="Arial" w:hAnsi="Arial" w:cs="Arial"/>
        <w:sz w:val="18"/>
        <w:szCs w:val="18"/>
      </w:rPr>
    </w:pPr>
  </w:p>
  <w:p w14:paraId="16E7047D" w14:textId="77777777" w:rsidR="00D0640A" w:rsidRDefault="00D0640A"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4526FF">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4526FF">
      <w:rPr>
        <w:rFonts w:ascii="Arial" w:hAnsi="Arial" w:cs="Arial"/>
        <w:b/>
        <w:bCs/>
        <w:noProof/>
        <w:sz w:val="18"/>
        <w:szCs w:val="18"/>
      </w:rPr>
      <w:t>43</w:t>
    </w:r>
    <w:r w:rsidRPr="00E17393">
      <w:rPr>
        <w:rFonts w:ascii="Arial" w:hAnsi="Arial" w:cs="Arial"/>
        <w:b/>
        <w:bCs/>
        <w:sz w:val="18"/>
        <w:szCs w:val="18"/>
      </w:rPr>
      <w:fldChar w:fldCharType="end"/>
    </w:r>
  </w:p>
  <w:p w14:paraId="37A3ED74" w14:textId="77777777" w:rsidR="00D0640A" w:rsidRDefault="00D064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D7F49" w14:textId="77777777" w:rsidR="00D0640A" w:rsidRDefault="00D0640A">
      <w:r>
        <w:separator/>
      </w:r>
    </w:p>
  </w:footnote>
  <w:footnote w:type="continuationSeparator" w:id="0">
    <w:p w14:paraId="31520E84" w14:textId="77777777" w:rsidR="00D0640A" w:rsidRDefault="00D0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91B08" w14:textId="77777777" w:rsidR="00D0640A" w:rsidRDefault="00D0640A"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D0640A" w:rsidRDefault="00D0640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1B3D" w14:textId="77777777" w:rsidR="00D0640A" w:rsidRDefault="004526FF" w:rsidP="005D33BD">
    <w:pPr>
      <w:tabs>
        <w:tab w:val="center" w:pos="4252"/>
        <w:tab w:val="right" w:pos="8504"/>
      </w:tabs>
      <w:rPr>
        <w:rFonts w:ascii="Optimum" w:hAnsi="Optimum"/>
        <w:b/>
        <w:bCs/>
        <w:sz w:val="18"/>
        <w:szCs w:val="18"/>
      </w:rPr>
    </w:pPr>
    <w:r>
      <w:rPr>
        <w:rFonts w:ascii="Optimum" w:hAnsi="Optimum"/>
        <w:b/>
        <w:bCs/>
        <w:noProof/>
        <w:sz w:val="18"/>
        <w:szCs w:val="18"/>
      </w:rPr>
      <w:pict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62622420" r:id="rId2"/>
      </w:pict>
    </w:r>
  </w:p>
  <w:p w14:paraId="214F6EB5" w14:textId="0240E63E" w:rsidR="00D0640A" w:rsidRDefault="00D0640A"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02 E CONSOLIDAÇÃO AO </w:t>
    </w:r>
    <w:r w:rsidRPr="002E3269">
      <w:rPr>
        <w:rFonts w:ascii="Arial" w:hAnsi="Arial" w:cs="Arial"/>
        <w:i/>
        <w:sz w:val="16"/>
        <w:szCs w:val="16"/>
      </w:rPr>
      <w:t>CONTRATO DE PENHOR DE MÁQUINAS E</w:t>
    </w:r>
  </w:p>
  <w:p w14:paraId="0A02A5F8" w14:textId="23D70F2A" w:rsidR="00D0640A" w:rsidRPr="002E3269" w:rsidRDefault="00D0640A"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r>
      <w:rPr>
        <w:rFonts w:ascii="Arial" w:hAnsi="Arial" w:cs="Arial"/>
        <w:i/>
        <w:sz w:val="16"/>
        <w:szCs w:val="16"/>
      </w:rPr>
      <w:t>.</w:t>
    </w:r>
  </w:p>
  <w:p w14:paraId="22A5C50C" w14:textId="77777777" w:rsidR="00D0640A" w:rsidRDefault="00D0640A" w:rsidP="005D33BD">
    <w:pPr>
      <w:tabs>
        <w:tab w:val="center" w:pos="4252"/>
        <w:tab w:val="right" w:pos="8504"/>
      </w:tabs>
      <w:rPr>
        <w:rFonts w:ascii="Optimum" w:hAnsi="Optimum"/>
        <w:b/>
        <w:bCs/>
        <w:sz w:val="18"/>
        <w:szCs w:val="18"/>
      </w:rPr>
    </w:pPr>
  </w:p>
  <w:p w14:paraId="4C851D27" w14:textId="77777777" w:rsidR="00D0640A" w:rsidRDefault="00D0640A" w:rsidP="00AB31EA">
    <w:pPr>
      <w:pStyle w:val="Cabealho"/>
      <w:spacing w:line="14" w:lineRule="exact"/>
    </w:pPr>
  </w:p>
  <w:p w14:paraId="29BC322B" w14:textId="77777777" w:rsidR="00D0640A" w:rsidRDefault="00D0640A" w:rsidP="00AB31EA">
    <w:pPr>
      <w:pStyle w:val="Cabealho"/>
      <w:spacing w:line="14" w:lineRule="exact"/>
    </w:pPr>
  </w:p>
  <w:p w14:paraId="33DD5CA9" w14:textId="77777777" w:rsidR="00D0640A" w:rsidRDefault="00D0640A" w:rsidP="00AB31EA">
    <w:pPr>
      <w:pStyle w:val="Cabealho"/>
      <w:spacing w:line="14" w:lineRule="exact"/>
    </w:pPr>
  </w:p>
  <w:p w14:paraId="4E388C58" w14:textId="77777777" w:rsidR="00D0640A" w:rsidRDefault="00D0640A" w:rsidP="00AB31EA">
    <w:pPr>
      <w:pStyle w:val="Cabealho"/>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2DE0A" w14:textId="32577801" w:rsidR="00D0640A" w:rsidRPr="00212572" w:rsidRDefault="004526FF" w:rsidP="00FB1256">
    <w:pPr>
      <w:pStyle w:val="Cabealho"/>
      <w:jc w:val="right"/>
      <w:rPr>
        <w:i/>
        <w:iCs/>
        <w:sz w:val="22"/>
        <w:szCs w:val="22"/>
      </w:rPr>
    </w:pPr>
    <w:r>
      <w:rPr>
        <w:i/>
        <w:iCs/>
        <w:noProof/>
        <w:sz w:val="22"/>
        <w:szCs w:val="22"/>
      </w:rPr>
      <w:pict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62622421" r:id="rId2"/>
      </w:pict>
    </w:r>
  </w:p>
  <w:p w14:paraId="71DD0E61" w14:textId="77777777" w:rsidR="00D0640A" w:rsidRDefault="00D064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14130FB"/>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9">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7"/>
  </w:num>
  <w:num w:numId="2">
    <w:abstractNumId w:val="13"/>
  </w:num>
  <w:num w:numId="3">
    <w:abstractNumId w:val="38"/>
  </w:num>
  <w:num w:numId="4">
    <w:abstractNumId w:val="23"/>
  </w:num>
  <w:num w:numId="5">
    <w:abstractNumId w:val="14"/>
  </w:num>
  <w:num w:numId="6">
    <w:abstractNumId w:val="6"/>
  </w:num>
  <w:num w:numId="7">
    <w:abstractNumId w:val="24"/>
  </w:num>
  <w:num w:numId="8">
    <w:abstractNumId w:val="1"/>
  </w:num>
  <w:num w:numId="9">
    <w:abstractNumId w:val="35"/>
  </w:num>
  <w:num w:numId="10">
    <w:abstractNumId w:val="18"/>
  </w:num>
  <w:num w:numId="11">
    <w:abstractNumId w:val="39"/>
  </w:num>
  <w:num w:numId="12">
    <w:abstractNumId w:val="19"/>
  </w:num>
  <w:num w:numId="13">
    <w:abstractNumId w:val="8"/>
  </w:num>
  <w:num w:numId="14">
    <w:abstractNumId w:val="37"/>
  </w:num>
  <w:num w:numId="15">
    <w:abstractNumId w:val="30"/>
  </w:num>
  <w:num w:numId="16">
    <w:abstractNumId w:val="11"/>
  </w:num>
  <w:num w:numId="17">
    <w:abstractNumId w:val="12"/>
  </w:num>
  <w:num w:numId="18">
    <w:abstractNumId w:val="4"/>
  </w:num>
  <w:num w:numId="19">
    <w:abstractNumId w:val="41"/>
  </w:num>
  <w:num w:numId="20">
    <w:abstractNumId w:val="33"/>
  </w:num>
  <w:num w:numId="21">
    <w:abstractNumId w:val="2"/>
  </w:num>
  <w:num w:numId="22">
    <w:abstractNumId w:val="4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0"/>
  </w:num>
  <w:num w:numId="36">
    <w:abstractNumId w:val="20"/>
  </w:num>
  <w:num w:numId="37">
    <w:abstractNumId w:val="21"/>
  </w:num>
  <w:num w:numId="38">
    <w:abstractNumId w:val="42"/>
  </w:num>
  <w:num w:numId="39">
    <w:abstractNumId w:val="36"/>
  </w:num>
  <w:num w:numId="40">
    <w:abstractNumId w:val="34"/>
  </w:num>
  <w:num w:numId="41">
    <w:abstractNumId w:val="2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17"/>
  </w:num>
  <w:num w:numId="46">
    <w:abstractNumId w:val="29"/>
  </w:num>
  <w:num w:numId="47">
    <w:abstractNumId w:val="26"/>
  </w:num>
  <w:num w:numId="48">
    <w:abstractNumId w:val="10"/>
  </w:num>
  <w:num w:numId="49">
    <w:abstractNumId w:val="9"/>
  </w:num>
  <w:num w:numId="50">
    <w:abstractNumId w:val="15"/>
  </w:num>
  <w:num w:numId="51">
    <w:abstractNumId w:val="16"/>
  </w:num>
  <w:num w:numId="52">
    <w:abstractNumId w:val="40"/>
  </w:num>
  <w:num w:numId="53">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Morais">
    <w15:presenceInfo w15:providerId="Windows Live" w15:userId="6fc0269a5aeb2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5B51"/>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474EC"/>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4B8F"/>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49CE"/>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6FF"/>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878B8"/>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292"/>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E18"/>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41F"/>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4F7"/>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0EF"/>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6AA"/>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782"/>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1566"/>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69A"/>
    <w:rsid w:val="00AE0953"/>
    <w:rsid w:val="00AE0D94"/>
    <w:rsid w:val="00AE1A96"/>
    <w:rsid w:val="00AE21DE"/>
    <w:rsid w:val="00AE2204"/>
    <w:rsid w:val="00AE2919"/>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17E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0274"/>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6209"/>
    <w:rsid w:val="00C27940"/>
    <w:rsid w:val="00C30832"/>
    <w:rsid w:val="00C30CF9"/>
    <w:rsid w:val="00C30F30"/>
    <w:rsid w:val="00C30FF1"/>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524"/>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45C9"/>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1A5E"/>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40A"/>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47A1F"/>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EF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B4B"/>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B5F"/>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B504-4623-406E-B6A0-29AFD4EE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14311</Words>
  <Characters>79352</Characters>
  <Application>Microsoft Office Word</Application>
  <DocSecurity>0</DocSecurity>
  <Lines>661</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93477</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Stocche Forbes</cp:lastModifiedBy>
  <cp:revision>2</cp:revision>
  <cp:lastPrinted>2020-08-31T14:49:00Z</cp:lastPrinted>
  <dcterms:created xsi:type="dcterms:W3CDTF">2020-09-26T13:47:00Z</dcterms:created>
  <dcterms:modified xsi:type="dcterms:W3CDTF">2020-09-26T13:47:00Z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_x000d_3489678v1 / 1920-39 </vt:lpwstr>
  </property>
</Properties>
</file>