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A98" w:rsidRPr="008629C1" w:rsidRDefault="00A36A98" w:rsidP="00A36A98">
      <w:pPr>
        <w:jc w:val="both"/>
        <w:rPr>
          <w:rFonts w:ascii="Verdana" w:eastAsia="MS Mincho" w:hAnsi="Verdana"/>
          <w:b/>
          <w:smallCaps/>
        </w:rPr>
      </w:pPr>
      <w:r w:rsidRPr="008629C1">
        <w:rPr>
          <w:rFonts w:ascii="Verdana" w:eastAsia="MS Mincho" w:hAnsi="Verdana"/>
          <w:b/>
          <w:smallCaps/>
        </w:rPr>
        <w:t xml:space="preserve">PRIMEIRO ADITAMENTO AO INSTRUMENTO PARTICULAR DE ESCRITURA DA 7ª (SÉTIMA) EMISSÃO DE DEBÊNTURES SIMPLES, NÃO CONVERSÍVEIS EM AÇÕES, DA ESPÉCIE QUIROGRAFÁRIA, EM ATÉ 2 (DUAS) SÉRIES, PARA OFERTA PÚBLICA COM ESFORÇOS RESTRITOS DE DISTRIBUIÇÃO, DA USINAS SIDERÚRGICAS DE MINAS GERAIS S.A. – USIMINAS </w:t>
      </w:r>
    </w:p>
    <w:p w:rsidR="00A36A98" w:rsidRPr="000B20E3" w:rsidRDefault="00A36A98" w:rsidP="00A36A98">
      <w:pPr>
        <w:widowControl w:val="0"/>
        <w:spacing w:line="320" w:lineRule="exact"/>
        <w:rPr>
          <w:rFonts w:ascii="Verdana" w:hAnsi="Verdana" w:cs="Tahoma"/>
          <w:b/>
          <w:color w:val="000000"/>
        </w:rPr>
      </w:pPr>
    </w:p>
    <w:p w:rsidR="00214FDD" w:rsidRPr="00D61712" w:rsidRDefault="00A36A98" w:rsidP="00214FDD">
      <w:pPr>
        <w:widowControl w:val="0"/>
        <w:spacing w:line="300" w:lineRule="auto"/>
        <w:jc w:val="both"/>
        <w:rPr>
          <w:rFonts w:ascii="Verdana" w:hAnsi="Verdana"/>
        </w:rPr>
      </w:pPr>
      <w:bookmarkStart w:id="0" w:name="_DV_M4"/>
      <w:bookmarkEnd w:id="0"/>
      <w:r w:rsidRPr="008629C1">
        <w:rPr>
          <w:rFonts w:ascii="Verdana" w:hAnsi="Verdana" w:cs="Tahoma"/>
        </w:rPr>
        <w:t>Pelo presente inst</w:t>
      </w:r>
      <w:r w:rsidR="00214FDD" w:rsidRPr="008629C1">
        <w:rPr>
          <w:rFonts w:ascii="Verdana" w:hAnsi="Verdana" w:cs="Tahoma"/>
        </w:rPr>
        <w:t xml:space="preserve">rumento particular, de um lado </w:t>
      </w:r>
      <w:r w:rsidR="00214FDD" w:rsidRPr="008629C1">
        <w:rPr>
          <w:rFonts w:ascii="Verdana" w:hAnsi="Verdana"/>
        </w:rPr>
        <w:t>(individualmente</w:t>
      </w:r>
      <w:r w:rsidR="00C84C13" w:rsidRPr="008629C1">
        <w:rPr>
          <w:rFonts w:ascii="Verdana" w:hAnsi="Verdana"/>
        </w:rPr>
        <w:t xml:space="preserve"> denominada</w:t>
      </w:r>
      <w:r w:rsidR="00214FDD" w:rsidRPr="008629C1">
        <w:rPr>
          <w:rFonts w:ascii="Verdana" w:hAnsi="Verdana"/>
        </w:rPr>
        <w:t xml:space="preserve"> como “</w:t>
      </w:r>
      <w:r w:rsidR="00214FDD" w:rsidRPr="008629C1">
        <w:rPr>
          <w:rFonts w:ascii="Verdana" w:hAnsi="Verdana"/>
          <w:u w:val="single"/>
        </w:rPr>
        <w:t>Parte</w:t>
      </w:r>
      <w:r w:rsidR="00214FDD" w:rsidRPr="008629C1">
        <w:rPr>
          <w:rFonts w:ascii="Verdana" w:hAnsi="Verdana"/>
        </w:rPr>
        <w:t>” e em conjunto como “</w:t>
      </w:r>
      <w:r w:rsidR="00214FDD" w:rsidRPr="008629C1">
        <w:rPr>
          <w:rFonts w:ascii="Verdana" w:hAnsi="Verdana"/>
          <w:u w:val="single"/>
        </w:rPr>
        <w:t>Partes</w:t>
      </w:r>
      <w:r w:rsidR="00214FDD" w:rsidRPr="008629C1">
        <w:rPr>
          <w:rFonts w:ascii="Verdana" w:hAnsi="Verdana"/>
        </w:rPr>
        <w:t>”),</w:t>
      </w:r>
    </w:p>
    <w:p w:rsidR="00A36A98" w:rsidRPr="00CF6799" w:rsidRDefault="00A36A98" w:rsidP="00A36A98">
      <w:pPr>
        <w:pStyle w:val="Corpodetexto"/>
        <w:widowControl w:val="0"/>
        <w:spacing w:line="320" w:lineRule="exact"/>
        <w:rPr>
          <w:rFonts w:ascii="Verdana" w:hAnsi="Verdana" w:cs="Tahoma"/>
          <w:color w:val="000000"/>
          <w:sz w:val="20"/>
          <w:highlight w:val="yellow"/>
        </w:rPr>
      </w:pPr>
    </w:p>
    <w:p w:rsidR="00A36A98" w:rsidRPr="008629C1" w:rsidRDefault="00A36A98" w:rsidP="00A36A98">
      <w:pPr>
        <w:pStyle w:val="Corpodetexto"/>
        <w:widowControl w:val="0"/>
        <w:spacing w:line="320" w:lineRule="exact"/>
        <w:rPr>
          <w:rFonts w:ascii="Verdana" w:hAnsi="Verdana" w:cs="Tahoma"/>
          <w:color w:val="000000"/>
          <w:sz w:val="20"/>
        </w:rPr>
      </w:pPr>
      <w:bookmarkStart w:id="1" w:name="_DV_M5"/>
      <w:bookmarkEnd w:id="1"/>
      <w:r w:rsidRPr="008629C1">
        <w:rPr>
          <w:rFonts w:ascii="Verdana" w:hAnsi="Verdana"/>
          <w:b/>
          <w:smallCaps/>
          <w:color w:val="000000"/>
          <w:sz w:val="20"/>
        </w:rPr>
        <w:t xml:space="preserve">USINAS SIDERÚRGICAS DE MINAS GERAIS S.A. – USIMINAS, </w:t>
      </w:r>
      <w:r w:rsidRPr="008629C1">
        <w:rPr>
          <w:rFonts w:ascii="Verdana" w:hAnsi="Verdana" w:cs="Tahoma"/>
          <w:color w:val="000000"/>
          <w:sz w:val="20"/>
        </w:rPr>
        <w:t>companhia com registro de capital aberto perante a Comissão de Valores Mobiliários (“</w:t>
      </w:r>
      <w:r w:rsidRPr="008629C1">
        <w:rPr>
          <w:rFonts w:ascii="Verdana" w:hAnsi="Verdana" w:cs="Tahoma"/>
          <w:color w:val="000000"/>
          <w:sz w:val="20"/>
          <w:u w:val="single"/>
        </w:rPr>
        <w:t>CVM</w:t>
      </w:r>
      <w:r w:rsidRPr="008629C1">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8629C1">
        <w:rPr>
          <w:rFonts w:ascii="Verdana" w:hAnsi="Verdana" w:cs="Tahoma"/>
          <w:color w:val="000000"/>
          <w:sz w:val="20"/>
          <w:u w:val="single"/>
        </w:rPr>
        <w:t>CNPJ/ME</w:t>
      </w:r>
      <w:r w:rsidRPr="008629C1">
        <w:rPr>
          <w:rFonts w:ascii="Verdana" w:hAnsi="Verdana" w:cs="Tahoma"/>
          <w:color w:val="000000"/>
          <w:sz w:val="20"/>
        </w:rPr>
        <w:t>”) sob o nº 60.894.730/0001-05, com NIRE sob o nº 313.000.1360-0 na Junta Comercial do Estado de Minas Gerais (“</w:t>
      </w:r>
      <w:r w:rsidRPr="008629C1">
        <w:rPr>
          <w:rFonts w:ascii="Verdana" w:hAnsi="Verdana" w:cs="Tahoma"/>
          <w:color w:val="000000"/>
          <w:sz w:val="20"/>
          <w:u w:val="single"/>
        </w:rPr>
        <w:t>JUCEMG</w:t>
      </w:r>
      <w:r w:rsidRPr="008629C1">
        <w:rPr>
          <w:rFonts w:ascii="Verdana" w:hAnsi="Verdana" w:cs="Tahoma"/>
          <w:color w:val="000000"/>
          <w:sz w:val="20"/>
        </w:rPr>
        <w:t>”), neste ato representada na forma do seu Estatuto Social (“</w:t>
      </w:r>
      <w:r w:rsidRPr="008629C1">
        <w:rPr>
          <w:rFonts w:ascii="Verdana" w:hAnsi="Verdana" w:cs="Tahoma"/>
          <w:color w:val="000000"/>
          <w:sz w:val="20"/>
          <w:u w:val="single"/>
        </w:rPr>
        <w:t>Emissora</w:t>
      </w:r>
      <w:r w:rsidRPr="008629C1">
        <w:rPr>
          <w:rFonts w:ascii="Verdana" w:hAnsi="Verdana" w:cs="Tahoma"/>
          <w:color w:val="000000"/>
          <w:sz w:val="20"/>
        </w:rPr>
        <w:t>”);</w:t>
      </w:r>
    </w:p>
    <w:p w:rsidR="00A36A98" w:rsidRPr="008629C1" w:rsidRDefault="00A36A98" w:rsidP="00A36A98">
      <w:pPr>
        <w:pStyle w:val="Corpodetexto"/>
        <w:widowControl w:val="0"/>
        <w:spacing w:line="320" w:lineRule="exact"/>
        <w:rPr>
          <w:rFonts w:ascii="Verdana" w:hAnsi="Verdana" w:cs="Tahoma"/>
          <w:color w:val="000000"/>
          <w:sz w:val="20"/>
        </w:rPr>
      </w:pPr>
    </w:p>
    <w:p w:rsidR="00A36A98" w:rsidRPr="008629C1"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color w:val="000000"/>
          <w:sz w:val="20"/>
        </w:rPr>
        <w:t>e, de outro lado,</w:t>
      </w:r>
    </w:p>
    <w:p w:rsidR="00A36A98" w:rsidRPr="00CF6799" w:rsidRDefault="00A36A98" w:rsidP="00A36A98">
      <w:pPr>
        <w:pStyle w:val="Corpodetexto"/>
        <w:widowControl w:val="0"/>
        <w:spacing w:line="320" w:lineRule="exact"/>
        <w:rPr>
          <w:rFonts w:ascii="Verdana" w:hAnsi="Verdana" w:cs="Tahoma"/>
          <w:b/>
          <w:smallCaps/>
          <w:color w:val="000000"/>
          <w:sz w:val="20"/>
          <w:highlight w:val="yellow"/>
        </w:rPr>
      </w:pPr>
    </w:p>
    <w:p w:rsidR="00A36A98" w:rsidRPr="000B20E3"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b/>
          <w:color w:val="000000"/>
          <w:sz w:val="20"/>
        </w:rPr>
        <w:t>SIMPLIFIC PAVARINI DISTRIBUIDORA DE TÍTULOS E VALORES MOBILIÁRIOS LTDA.</w:t>
      </w:r>
      <w:r w:rsidRPr="008629C1">
        <w:rPr>
          <w:rFonts w:ascii="Verdana" w:hAnsi="Verdana" w:cs="Tahoma"/>
          <w:color w:val="000000"/>
          <w:sz w:val="20"/>
        </w:rPr>
        <w:t xml:space="preserve">, sociedade limitada, atuando </w:t>
      </w:r>
      <w:r w:rsidRPr="008629C1">
        <w:rPr>
          <w:rFonts w:ascii="Verdana" w:hAnsi="Verdana"/>
          <w:color w:val="000000"/>
          <w:sz w:val="20"/>
        </w:rPr>
        <w:t xml:space="preserve">por </w:t>
      </w:r>
      <w:r w:rsidRPr="008629C1">
        <w:rPr>
          <w:rFonts w:ascii="Verdana" w:hAnsi="Verdana" w:cs="Tahoma"/>
          <w:color w:val="000000"/>
          <w:sz w:val="20"/>
        </w:rPr>
        <w:t>sua filial, localizada na cidade de São Paulo, estado de São Paulo, na Rua Joaquim Floriano, nº 466, Bloco B, sala 1.401, CEP 04534-002, inscrita no CNPJ/ME sob o nº 15.227.994/0004-01, na qualidade de representante dos titulares das debêntures objeto da presente emissão (“</w:t>
      </w:r>
      <w:r w:rsidRPr="008629C1">
        <w:rPr>
          <w:rFonts w:ascii="Verdana" w:hAnsi="Verdana" w:cs="Tahoma"/>
          <w:color w:val="000000"/>
          <w:sz w:val="20"/>
          <w:u w:val="single"/>
        </w:rPr>
        <w:t>Debenturistas</w:t>
      </w:r>
      <w:r w:rsidRPr="008629C1">
        <w:rPr>
          <w:rFonts w:ascii="Verdana" w:hAnsi="Verdana" w:cs="Tahoma"/>
          <w:color w:val="000000"/>
          <w:sz w:val="20"/>
        </w:rPr>
        <w:t>”), neste ato representada na forma de seu estatuto social (“</w:t>
      </w:r>
      <w:r w:rsidRPr="008629C1">
        <w:rPr>
          <w:rFonts w:ascii="Verdana" w:hAnsi="Verdana" w:cs="Tahoma"/>
          <w:color w:val="000000"/>
          <w:sz w:val="20"/>
          <w:u w:val="single"/>
        </w:rPr>
        <w:t>Agente Fiduciário</w:t>
      </w:r>
      <w:r w:rsidRPr="008629C1">
        <w:rPr>
          <w:rFonts w:ascii="Verdana" w:hAnsi="Verdana" w:cs="Tahoma"/>
          <w:color w:val="000000"/>
          <w:sz w:val="20"/>
        </w:rPr>
        <w:t>”);</w:t>
      </w:r>
      <w:r w:rsidRPr="000B20E3">
        <w:rPr>
          <w:rFonts w:ascii="Verdana" w:hAnsi="Verdana" w:cs="Tahoma"/>
          <w:color w:val="000000"/>
          <w:sz w:val="20"/>
        </w:rPr>
        <w:t xml:space="preserve"> </w:t>
      </w:r>
    </w:p>
    <w:p w:rsidR="00734901" w:rsidRDefault="00734901" w:rsidP="003B3301">
      <w:pPr>
        <w:spacing w:line="320" w:lineRule="exact"/>
        <w:jc w:val="both"/>
        <w:rPr>
          <w:rFonts w:ascii="Verdana" w:hAnsi="Verdana"/>
          <w:color w:val="000000" w:themeColor="text1"/>
        </w:rPr>
      </w:pPr>
      <w:bookmarkStart w:id="2" w:name="_DV_M9"/>
      <w:bookmarkEnd w:id="2"/>
    </w:p>
    <w:p w:rsidR="000845C7" w:rsidRPr="00D61712" w:rsidRDefault="000845C7" w:rsidP="000845C7">
      <w:pPr>
        <w:widowControl w:val="0"/>
        <w:spacing w:line="300" w:lineRule="auto"/>
        <w:jc w:val="both"/>
        <w:rPr>
          <w:rFonts w:ascii="Verdana" w:hAnsi="Verdana"/>
          <w:b/>
        </w:rPr>
      </w:pPr>
      <w:r w:rsidRPr="00D61712">
        <w:rPr>
          <w:rFonts w:ascii="Verdana" w:hAnsi="Verdana"/>
          <w:b/>
        </w:rPr>
        <w:t>CONSIDERANDO QUE:</w:t>
      </w:r>
    </w:p>
    <w:p w:rsidR="000845C7" w:rsidRPr="00D61712" w:rsidRDefault="000845C7" w:rsidP="000845C7">
      <w:pPr>
        <w:widowControl w:val="0"/>
        <w:spacing w:line="300" w:lineRule="auto"/>
        <w:jc w:val="both"/>
        <w:rPr>
          <w:rFonts w:ascii="Verdana" w:hAnsi="Verdana"/>
          <w:b/>
        </w:rPr>
      </w:pPr>
    </w:p>
    <w:p w:rsidR="000845C7" w:rsidRPr="008629C1" w:rsidRDefault="007F6C24"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Em 20</w:t>
      </w:r>
      <w:r w:rsidR="000845C7" w:rsidRPr="008629C1">
        <w:rPr>
          <w:rFonts w:ascii="Verdana" w:hAnsi="Verdana"/>
        </w:rPr>
        <w:t xml:space="preserve"> de </w:t>
      </w:r>
      <w:r w:rsidRPr="008629C1">
        <w:rPr>
          <w:rFonts w:ascii="Verdana" w:hAnsi="Verdana"/>
        </w:rPr>
        <w:t>setembro</w:t>
      </w:r>
      <w:r w:rsidR="000845C7" w:rsidRPr="008629C1">
        <w:rPr>
          <w:rFonts w:ascii="Verdana" w:hAnsi="Verdana"/>
        </w:rPr>
        <w:t xml:space="preserve"> de 2019, as Partes celebraram o </w:t>
      </w:r>
      <w:r w:rsidRPr="008629C1">
        <w:rPr>
          <w:rFonts w:ascii="Verdana" w:hAnsi="Verdana"/>
        </w:rPr>
        <w:t>“</w:t>
      </w:r>
      <w:r w:rsidRPr="008629C1">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8629C1">
        <w:rPr>
          <w:rFonts w:ascii="Verdana" w:hAnsi="Verdana"/>
          <w:i/>
        </w:rPr>
        <w:t>”</w:t>
      </w:r>
      <w:r w:rsidRPr="008629C1">
        <w:rPr>
          <w:rFonts w:ascii="Verdana" w:hAnsi="Verdana"/>
        </w:rPr>
        <w:t xml:space="preserve"> (“</w:t>
      </w:r>
      <w:r w:rsidRPr="008629C1">
        <w:rPr>
          <w:rFonts w:ascii="Verdana" w:hAnsi="Verdana"/>
          <w:u w:val="single"/>
        </w:rPr>
        <w:t>Escritura de Emissão</w:t>
      </w:r>
      <w:r w:rsidRPr="008629C1">
        <w:rPr>
          <w:rFonts w:ascii="Verdana" w:hAnsi="Verdana"/>
        </w:rPr>
        <w:t xml:space="preserve">”), </w:t>
      </w:r>
      <w:r w:rsidR="000845C7" w:rsidRPr="008629C1">
        <w:rPr>
          <w:rFonts w:ascii="Verdana" w:hAnsi="Verdana"/>
        </w:rPr>
        <w:t xml:space="preserve">para </w:t>
      </w:r>
      <w:r w:rsidRPr="008629C1">
        <w:rPr>
          <w:rFonts w:ascii="Verdana" w:hAnsi="Verdana"/>
        </w:rPr>
        <w:t>reger os termos e condições da 7</w:t>
      </w:r>
      <w:r w:rsidR="000845C7" w:rsidRPr="008629C1">
        <w:rPr>
          <w:rFonts w:ascii="Verdana" w:hAnsi="Verdana"/>
        </w:rPr>
        <w:t>ª (</w:t>
      </w:r>
      <w:r w:rsidRPr="008629C1">
        <w:rPr>
          <w:rFonts w:ascii="Verdana" w:hAnsi="Verdana"/>
        </w:rPr>
        <w:t>sétima</w:t>
      </w:r>
      <w:r w:rsidR="000845C7" w:rsidRPr="008629C1">
        <w:rPr>
          <w:rFonts w:ascii="Verdana" w:hAnsi="Verdana"/>
        </w:rPr>
        <w:t xml:space="preserve">) emissão pública com esforços restritos de </w:t>
      </w:r>
      <w:r w:rsidRPr="008629C1">
        <w:rPr>
          <w:rFonts w:ascii="Verdana" w:hAnsi="Verdana"/>
        </w:rPr>
        <w:t>debêntures</w:t>
      </w:r>
      <w:r w:rsidR="00FF2CD8" w:rsidRPr="008629C1">
        <w:rPr>
          <w:rFonts w:ascii="Verdana" w:hAnsi="Verdana"/>
        </w:rPr>
        <w:t xml:space="preserve"> simples</w:t>
      </w:r>
      <w:r w:rsidR="000845C7" w:rsidRPr="008629C1">
        <w:rPr>
          <w:rFonts w:ascii="Verdana" w:hAnsi="Verdana"/>
        </w:rPr>
        <w:t xml:space="preserve">, não conversíveis em ações, </w:t>
      </w:r>
      <w:r w:rsidR="00FF2CD8" w:rsidRPr="008629C1">
        <w:rPr>
          <w:rFonts w:ascii="Verdana" w:hAnsi="Verdana"/>
        </w:rPr>
        <w:t xml:space="preserve">da espécie quirografária, </w:t>
      </w:r>
      <w:r w:rsidR="000845C7" w:rsidRPr="008629C1">
        <w:rPr>
          <w:rFonts w:ascii="Verdana" w:hAnsi="Verdana"/>
        </w:rPr>
        <w:t xml:space="preserve">em até </w:t>
      </w:r>
      <w:r w:rsidR="00FF2CD8" w:rsidRPr="008629C1">
        <w:rPr>
          <w:rFonts w:ascii="Verdana" w:hAnsi="Verdana"/>
        </w:rPr>
        <w:t>2 (</w:t>
      </w:r>
      <w:r w:rsidR="000845C7" w:rsidRPr="008629C1">
        <w:rPr>
          <w:rFonts w:ascii="Verdana" w:hAnsi="Verdana"/>
        </w:rPr>
        <w:t>duas</w:t>
      </w:r>
      <w:r w:rsidR="00FF2CD8" w:rsidRPr="008629C1">
        <w:rPr>
          <w:rFonts w:ascii="Verdana" w:hAnsi="Verdana"/>
        </w:rPr>
        <w:t>)</w:t>
      </w:r>
      <w:r w:rsidR="000845C7" w:rsidRPr="008629C1">
        <w:rPr>
          <w:rFonts w:ascii="Verdana" w:hAnsi="Verdana"/>
        </w:rPr>
        <w:t xml:space="preserve"> séries, da </w:t>
      </w:r>
      <w:r w:rsidR="00FF2CD8" w:rsidRPr="008629C1">
        <w:rPr>
          <w:rFonts w:ascii="Verdana" w:hAnsi="Verdana"/>
        </w:rPr>
        <w:t>Emissora</w:t>
      </w:r>
      <w:r w:rsidR="000845C7" w:rsidRPr="008629C1">
        <w:rPr>
          <w:rFonts w:ascii="Verdana" w:hAnsi="Verdana"/>
        </w:rPr>
        <w:t xml:space="preserve"> (“</w:t>
      </w:r>
      <w:r w:rsidR="000845C7" w:rsidRPr="008629C1">
        <w:rPr>
          <w:rFonts w:ascii="Verdana" w:hAnsi="Verdana"/>
          <w:u w:val="single"/>
        </w:rPr>
        <w:t>Emissão</w:t>
      </w:r>
      <w:r w:rsidR="000845C7" w:rsidRPr="008629C1">
        <w:rPr>
          <w:rFonts w:ascii="Verdana" w:hAnsi="Verdana"/>
        </w:rPr>
        <w:t>” e “</w:t>
      </w:r>
      <w:r w:rsidR="00FF2CD8" w:rsidRPr="008629C1">
        <w:rPr>
          <w:rFonts w:ascii="Verdana" w:hAnsi="Verdana"/>
          <w:u w:val="single"/>
        </w:rPr>
        <w:t>Debêntures</w:t>
      </w:r>
      <w:r w:rsidR="000845C7" w:rsidRPr="008629C1">
        <w:rPr>
          <w:rFonts w:ascii="Verdana" w:hAnsi="Verdana"/>
        </w:rPr>
        <w:t>”, respectivamente);</w:t>
      </w:r>
    </w:p>
    <w:p w:rsidR="000845C7" w:rsidRPr="00D61712" w:rsidRDefault="000845C7" w:rsidP="000845C7">
      <w:pPr>
        <w:pStyle w:val="PargrafodaLista"/>
        <w:widowControl w:val="0"/>
        <w:spacing w:line="300" w:lineRule="auto"/>
        <w:ind w:left="709"/>
        <w:jc w:val="both"/>
        <w:rPr>
          <w:rFonts w:ascii="Verdana" w:hAnsi="Verdana"/>
          <w:b/>
        </w:rPr>
      </w:pPr>
    </w:p>
    <w:p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 xml:space="preserve">Conforme previsto na Cláusula </w:t>
      </w:r>
      <w:r w:rsidR="00107816" w:rsidRPr="008629C1">
        <w:rPr>
          <w:rFonts w:ascii="Verdana" w:hAnsi="Verdana"/>
        </w:rPr>
        <w:t>3.6.4</w:t>
      </w:r>
      <w:r w:rsidR="00D07982" w:rsidRPr="008629C1">
        <w:rPr>
          <w:rFonts w:ascii="Verdana" w:hAnsi="Verdana"/>
        </w:rPr>
        <w:t xml:space="preserve"> e 3.6.5</w:t>
      </w:r>
      <w:r w:rsidR="00107816" w:rsidRPr="008629C1">
        <w:rPr>
          <w:rFonts w:ascii="Verdana" w:hAnsi="Verdana"/>
        </w:rPr>
        <w:t xml:space="preserve"> da</w:t>
      </w:r>
      <w:r w:rsidRPr="008629C1">
        <w:rPr>
          <w:rFonts w:ascii="Verdana" w:hAnsi="Verdana"/>
        </w:rPr>
        <w:t xml:space="preserve"> </w:t>
      </w:r>
      <w:r w:rsidR="00107816" w:rsidRPr="008629C1">
        <w:rPr>
          <w:rFonts w:ascii="Verdana" w:hAnsi="Verdana"/>
        </w:rPr>
        <w:t>Escritura</w:t>
      </w:r>
      <w:r w:rsidRPr="008629C1">
        <w:rPr>
          <w:rFonts w:ascii="Verdana" w:hAnsi="Verdana"/>
        </w:rPr>
        <w:t xml:space="preserve"> de Emissão, foi realizado o Procedimento de </w:t>
      </w:r>
      <w:r w:rsidRPr="008629C1">
        <w:rPr>
          <w:rFonts w:ascii="Verdana" w:hAnsi="Verdana"/>
          <w:i/>
        </w:rPr>
        <w:t>Bookbuilding</w:t>
      </w:r>
      <w:r w:rsidRPr="008629C1">
        <w:rPr>
          <w:rFonts w:ascii="Verdana" w:hAnsi="Verdana"/>
        </w:rPr>
        <w:t>, em [</w:t>
      </w:r>
      <w:r w:rsidR="00107816" w:rsidRPr="008629C1">
        <w:rPr>
          <w:rFonts w:ascii="Verdana" w:hAnsi="Verdana"/>
        </w:rPr>
        <w:t>●]</w:t>
      </w:r>
      <w:r w:rsidRPr="008629C1">
        <w:rPr>
          <w:rFonts w:ascii="Verdana" w:hAnsi="Verdana"/>
        </w:rPr>
        <w:t xml:space="preserve"> de </w:t>
      </w:r>
      <w:r w:rsidR="00107816" w:rsidRPr="008629C1">
        <w:rPr>
          <w:rFonts w:ascii="Verdana" w:hAnsi="Verdana"/>
        </w:rPr>
        <w:t>[●]</w:t>
      </w:r>
      <w:r w:rsidRPr="008629C1">
        <w:rPr>
          <w:rFonts w:ascii="Verdana" w:hAnsi="Verdana"/>
        </w:rPr>
        <w:t xml:space="preserve"> de 2019,</w:t>
      </w:r>
      <w:r w:rsidRPr="008629C1">
        <w:rPr>
          <w:rFonts w:ascii="Verdana" w:hAnsi="Verdana"/>
          <w:i/>
        </w:rPr>
        <w:t xml:space="preserve"> </w:t>
      </w:r>
      <w:r w:rsidR="003B3F6D" w:rsidRPr="008629C1">
        <w:rPr>
          <w:rFonts w:ascii="Verdana" w:hAnsi="Verdana"/>
        </w:rPr>
        <w:t>p</w:t>
      </w:r>
      <w:r w:rsidR="00B96578" w:rsidRPr="008629C1">
        <w:rPr>
          <w:rFonts w:ascii="Verdana" w:hAnsi="Verdana"/>
        </w:rPr>
        <w:t xml:space="preserve">or meio do qual foram definidas </w:t>
      </w:r>
      <w:r w:rsidR="00B96578" w:rsidRPr="008629C1">
        <w:rPr>
          <w:rFonts w:ascii="Verdana" w:hAnsi="Verdana" w:cs="Tahoma"/>
          <w:color w:val="000000"/>
        </w:rPr>
        <w:t>a existência e a quantida</w:t>
      </w:r>
      <w:r w:rsidR="00D07982" w:rsidRPr="008629C1">
        <w:rPr>
          <w:rFonts w:ascii="Verdana" w:hAnsi="Verdana" w:cs="Tahoma"/>
          <w:color w:val="000000"/>
        </w:rPr>
        <w:t>de de Debêntures a ser alocada em</w:t>
      </w:r>
      <w:r w:rsidR="00B96578" w:rsidRPr="008629C1">
        <w:rPr>
          <w:rFonts w:ascii="Verdana" w:hAnsi="Verdana" w:cs="Tahoma"/>
          <w:color w:val="000000"/>
        </w:rPr>
        <w:t xml:space="preserve"> cada série da Emissão, em Sistema de Vasos Comunicantes</w:t>
      </w:r>
      <w:r w:rsidRPr="008629C1">
        <w:rPr>
          <w:rFonts w:ascii="Verdana" w:hAnsi="Verdana"/>
        </w:rPr>
        <w:t>; e</w:t>
      </w:r>
    </w:p>
    <w:p w:rsidR="000845C7" w:rsidRPr="00D61712" w:rsidRDefault="000845C7" w:rsidP="000845C7">
      <w:pPr>
        <w:pStyle w:val="PargrafodaLista"/>
        <w:spacing w:line="300" w:lineRule="auto"/>
        <w:rPr>
          <w:rFonts w:ascii="Verdana" w:hAnsi="Verdana"/>
          <w:b/>
        </w:rPr>
      </w:pPr>
    </w:p>
    <w:p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rPr>
      </w:pPr>
      <w:r w:rsidRPr="008629C1">
        <w:rPr>
          <w:rFonts w:ascii="Verdana" w:hAnsi="Verdana"/>
        </w:rPr>
        <w:lastRenderedPageBreak/>
        <w:t xml:space="preserve">Ante o exposto, nos termos da Cláusula </w:t>
      </w:r>
      <w:r w:rsidR="006A1449" w:rsidRPr="008629C1">
        <w:rPr>
          <w:rFonts w:ascii="Verdana" w:hAnsi="Verdana"/>
        </w:rPr>
        <w:t>3.6.4</w:t>
      </w:r>
      <w:r w:rsidRPr="008629C1">
        <w:rPr>
          <w:rFonts w:ascii="Verdana" w:hAnsi="Verdana"/>
        </w:rPr>
        <w:t xml:space="preserve"> </w:t>
      </w:r>
      <w:r w:rsidR="006A1449" w:rsidRPr="008629C1">
        <w:rPr>
          <w:rFonts w:ascii="Verdana" w:hAnsi="Verdana"/>
        </w:rPr>
        <w:t>da Escritura de Emissão</w:t>
      </w:r>
      <w:r w:rsidRPr="008629C1">
        <w:rPr>
          <w:rFonts w:ascii="Verdana" w:hAnsi="Verdana"/>
        </w:rPr>
        <w:t xml:space="preserve">, as Partes desejam aditar </w:t>
      </w:r>
      <w:r w:rsidR="006A1449" w:rsidRPr="008629C1">
        <w:rPr>
          <w:rFonts w:ascii="Verdana" w:hAnsi="Verdana"/>
        </w:rPr>
        <w:t>a Escritura de Emissão</w:t>
      </w:r>
      <w:r w:rsidRPr="008629C1">
        <w:rPr>
          <w:rFonts w:ascii="Verdana" w:hAnsi="Verdana"/>
        </w:rPr>
        <w:t xml:space="preserve"> para refletir o resultado do Procedimento de </w:t>
      </w:r>
      <w:r w:rsidRPr="008629C1">
        <w:rPr>
          <w:rFonts w:ascii="Verdana" w:hAnsi="Verdana"/>
          <w:i/>
        </w:rPr>
        <w:t>Bookbuilding</w:t>
      </w:r>
      <w:r w:rsidRPr="008629C1">
        <w:rPr>
          <w:rFonts w:ascii="Verdana" w:hAnsi="Verdana"/>
        </w:rPr>
        <w:t>.</w:t>
      </w:r>
      <w:r w:rsidRPr="008629C1">
        <w:rPr>
          <w:rStyle w:val="Refdenotaderodap"/>
          <w:rFonts w:ascii="Verdana" w:hAnsi="Verdana"/>
        </w:rPr>
        <w:t xml:space="preserve"> </w:t>
      </w:r>
    </w:p>
    <w:p w:rsidR="000845C7" w:rsidRDefault="000845C7" w:rsidP="003B3301">
      <w:pPr>
        <w:spacing w:line="320" w:lineRule="exact"/>
        <w:jc w:val="both"/>
        <w:rPr>
          <w:rFonts w:ascii="Verdana" w:hAnsi="Verdana"/>
          <w:color w:val="000000" w:themeColor="text1"/>
        </w:rPr>
      </w:pPr>
    </w:p>
    <w:p w:rsidR="00C84C13" w:rsidRPr="000B20E3" w:rsidRDefault="00C84C13" w:rsidP="00C84C13">
      <w:pPr>
        <w:pStyle w:val="Corpodetexto"/>
        <w:widowControl w:val="0"/>
        <w:spacing w:line="320" w:lineRule="exact"/>
        <w:rPr>
          <w:rFonts w:ascii="Verdana" w:hAnsi="Verdana" w:cs="Tahoma"/>
          <w:color w:val="000000"/>
          <w:sz w:val="20"/>
        </w:rPr>
      </w:pPr>
      <w:r w:rsidRPr="00F15A53">
        <w:rPr>
          <w:rFonts w:ascii="Verdana" w:hAnsi="Verdana"/>
          <w:b/>
          <w:sz w:val="20"/>
        </w:rPr>
        <w:t>RESOLVEM</w:t>
      </w:r>
      <w:r w:rsidRPr="00F15A53">
        <w:rPr>
          <w:rFonts w:ascii="Verdana" w:hAnsi="Verdana"/>
          <w:sz w:val="20"/>
        </w:rPr>
        <w:t xml:space="preserve"> as Partes, </w:t>
      </w:r>
      <w:r w:rsidRPr="00F15A53">
        <w:rPr>
          <w:rFonts w:ascii="Verdana" w:hAnsi="Verdana" w:cs="Tahoma"/>
          <w:color w:val="000000"/>
          <w:sz w:val="20"/>
        </w:rPr>
        <w:t>na melhor forma de direito firmar o presente “</w:t>
      </w:r>
      <w:r w:rsidRPr="00F15A53">
        <w:rPr>
          <w:rFonts w:ascii="Verdana" w:hAnsi="Verdana"/>
          <w:i/>
          <w:sz w:val="20"/>
        </w:rPr>
        <w:t>Primeiro Aditamento ao</w:t>
      </w:r>
      <w:r w:rsidRPr="00F15A53">
        <w:rPr>
          <w:rFonts w:ascii="Verdana" w:hAnsi="Verdana"/>
          <w:sz w:val="20"/>
        </w:rPr>
        <w:t xml:space="preserve"> </w:t>
      </w:r>
      <w:r w:rsidRPr="00F15A53">
        <w:rPr>
          <w:rFonts w:ascii="Verdana" w:hAnsi="Verdana" w:cs="Tahoma"/>
          <w:i/>
          <w:color w:val="000000"/>
          <w:sz w:val="2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F15A53">
        <w:rPr>
          <w:rFonts w:ascii="Verdana" w:hAnsi="Verdana" w:cs="Tahoma"/>
          <w:color w:val="000000"/>
          <w:sz w:val="20"/>
        </w:rPr>
        <w:t>” (“</w:t>
      </w:r>
      <w:r w:rsidRPr="00F15A53">
        <w:rPr>
          <w:rFonts w:ascii="Verdana" w:hAnsi="Verdana" w:cs="Tahoma"/>
          <w:color w:val="000000"/>
          <w:sz w:val="20"/>
          <w:u w:val="single"/>
        </w:rPr>
        <w:t>Aditamento</w:t>
      </w:r>
      <w:r w:rsidRPr="00F15A53">
        <w:rPr>
          <w:rFonts w:ascii="Verdana" w:hAnsi="Verdana" w:cs="Tahoma"/>
          <w:color w:val="000000"/>
          <w:sz w:val="20"/>
        </w:rPr>
        <w:t>”), mediante as seguintes cláusulas e condições:</w:t>
      </w:r>
    </w:p>
    <w:p w:rsidR="000845C7" w:rsidRPr="000E5D23" w:rsidRDefault="000845C7" w:rsidP="003B3301">
      <w:pPr>
        <w:spacing w:line="320" w:lineRule="exact"/>
        <w:jc w:val="both"/>
        <w:rPr>
          <w:rFonts w:ascii="Verdana" w:hAnsi="Verdana"/>
          <w:color w:val="000000" w:themeColor="text1"/>
        </w:rPr>
      </w:pPr>
    </w:p>
    <w:p w:rsidR="00734901" w:rsidRPr="000E5D23" w:rsidRDefault="00734901" w:rsidP="003B3301">
      <w:pPr>
        <w:spacing w:line="320" w:lineRule="exact"/>
        <w:jc w:val="center"/>
        <w:rPr>
          <w:rFonts w:ascii="Verdana" w:hAnsi="Verdana"/>
          <w:b/>
          <w:color w:val="000000" w:themeColor="text1"/>
          <w:u w:val="single"/>
        </w:rPr>
      </w:pPr>
      <w:r w:rsidRPr="000E5D23">
        <w:rPr>
          <w:rFonts w:ascii="Verdana" w:hAnsi="Verdana"/>
          <w:b/>
          <w:color w:val="000000" w:themeColor="text1"/>
          <w:u w:val="single"/>
        </w:rPr>
        <w:t>CLÁUSULA I</w:t>
      </w:r>
    </w:p>
    <w:p w:rsidR="00734901" w:rsidRPr="000E5D23" w:rsidRDefault="00734901" w:rsidP="003B3301">
      <w:pPr>
        <w:spacing w:line="320" w:lineRule="exact"/>
        <w:jc w:val="center"/>
        <w:rPr>
          <w:rFonts w:ascii="Verdana" w:hAnsi="Verdana"/>
          <w:color w:val="000000" w:themeColor="text1"/>
        </w:rPr>
      </w:pPr>
      <w:r w:rsidRPr="000E5D23">
        <w:rPr>
          <w:rFonts w:ascii="Verdana" w:hAnsi="Verdana"/>
          <w:b/>
          <w:color w:val="000000" w:themeColor="text1"/>
          <w:u w:val="single"/>
        </w:rPr>
        <w:t>DO OBJETO</w:t>
      </w:r>
    </w:p>
    <w:p w:rsidR="00734901" w:rsidRPr="000E5D23" w:rsidRDefault="00734901" w:rsidP="003B3301">
      <w:pPr>
        <w:spacing w:line="320" w:lineRule="exact"/>
        <w:jc w:val="both"/>
        <w:rPr>
          <w:rFonts w:ascii="Verdana" w:hAnsi="Verdana"/>
          <w:color w:val="000000" w:themeColor="text1"/>
        </w:rPr>
      </w:pPr>
    </w:p>
    <w:p w:rsidR="00734901" w:rsidRPr="00F15A53" w:rsidRDefault="00734901" w:rsidP="00B22F6D">
      <w:pPr>
        <w:pStyle w:val="PargrafodaLista"/>
        <w:numPr>
          <w:ilvl w:val="1"/>
          <w:numId w:val="7"/>
        </w:numPr>
        <w:tabs>
          <w:tab w:val="left" w:pos="851"/>
        </w:tabs>
        <w:spacing w:line="320" w:lineRule="exact"/>
        <w:ind w:left="0" w:firstLine="0"/>
        <w:jc w:val="both"/>
        <w:rPr>
          <w:rFonts w:ascii="Verdana" w:hAnsi="Verdana"/>
          <w:color w:val="000000" w:themeColor="text1"/>
        </w:rPr>
      </w:pPr>
      <w:r w:rsidRPr="00F15A53">
        <w:rPr>
          <w:rFonts w:ascii="Verdana" w:hAnsi="Verdana"/>
          <w:color w:val="000000" w:themeColor="text1"/>
        </w:rPr>
        <w:t xml:space="preserve">Constitui objeto deste Aditamento </w:t>
      </w:r>
      <w:r w:rsidR="004E0C0B" w:rsidRPr="00F15A53">
        <w:rPr>
          <w:rFonts w:ascii="Verdana" w:hAnsi="Verdana"/>
          <w:color w:val="000000" w:themeColor="text1"/>
        </w:rPr>
        <w:t>a alteração de determinadas</w:t>
      </w:r>
      <w:r w:rsidRPr="00F15A53">
        <w:rPr>
          <w:rFonts w:ascii="Verdana" w:hAnsi="Verdana"/>
          <w:color w:val="000000" w:themeColor="text1"/>
        </w:rPr>
        <w:t xml:space="preserve"> disposições da Escritura de Emissão para</w:t>
      </w:r>
      <w:r w:rsidR="00E20061" w:rsidRPr="00F15A53">
        <w:rPr>
          <w:rFonts w:ascii="Verdana" w:hAnsi="Verdana"/>
          <w:color w:val="000000" w:themeColor="text1"/>
        </w:rPr>
        <w:t xml:space="preserve"> </w:t>
      </w:r>
      <w:r w:rsidR="006F21BE" w:rsidRPr="00F15A53">
        <w:rPr>
          <w:rFonts w:ascii="Verdana" w:hAnsi="Verdana"/>
        </w:rPr>
        <w:t xml:space="preserve">ratificar o resultado do Procedimento de </w:t>
      </w:r>
      <w:r w:rsidR="006F21BE" w:rsidRPr="00F15A53">
        <w:rPr>
          <w:rFonts w:ascii="Verdana" w:hAnsi="Verdana"/>
          <w:i/>
        </w:rPr>
        <w:t xml:space="preserve">Bookbuilding, </w:t>
      </w:r>
      <w:r w:rsidR="006F21BE" w:rsidRPr="00F15A53">
        <w:rPr>
          <w:rFonts w:ascii="Verdana" w:hAnsi="Verdana"/>
        </w:rPr>
        <w:t>concluído em [●] de [●] de 2019</w:t>
      </w:r>
      <w:r w:rsidR="00C66144" w:rsidRPr="00F15A53">
        <w:rPr>
          <w:rFonts w:ascii="Verdana" w:hAnsi="Verdana"/>
        </w:rPr>
        <w:t xml:space="preserve">, conforme previsto </w:t>
      </w:r>
      <w:r w:rsidR="0049046F" w:rsidRPr="00F15A53">
        <w:rPr>
          <w:rFonts w:ascii="Verdana" w:hAnsi="Verdana"/>
        </w:rPr>
        <w:t xml:space="preserve">na </w:t>
      </w:r>
      <w:r w:rsidR="00C66144" w:rsidRPr="00F15A53">
        <w:rPr>
          <w:rFonts w:ascii="Verdana" w:hAnsi="Verdana"/>
        </w:rPr>
        <w:t xml:space="preserve">Escritura de Emissão, </w:t>
      </w:r>
      <w:r w:rsidR="00446EE6" w:rsidRPr="00F15A53">
        <w:rPr>
          <w:rFonts w:ascii="Verdana" w:hAnsi="Verdana"/>
          <w:color w:val="000000" w:themeColor="text1"/>
        </w:rPr>
        <w:t>de forma a implementar</w:t>
      </w:r>
      <w:r w:rsidR="00D2375E" w:rsidRPr="00F15A53">
        <w:rPr>
          <w:rFonts w:ascii="Verdana" w:hAnsi="Verdana"/>
          <w:color w:val="000000" w:themeColor="text1"/>
        </w:rPr>
        <w:t xml:space="preserve"> </w:t>
      </w:r>
      <w:r w:rsidR="00110E74" w:rsidRPr="00F15A53">
        <w:rPr>
          <w:rFonts w:ascii="Verdana" w:hAnsi="Verdana"/>
          <w:color w:val="000000" w:themeColor="text1"/>
        </w:rPr>
        <w:t>alterações na</w:t>
      </w:r>
      <w:r w:rsidR="00C66144" w:rsidRPr="00F15A53">
        <w:rPr>
          <w:rFonts w:ascii="Verdana" w:hAnsi="Verdana"/>
          <w:color w:val="000000" w:themeColor="text1"/>
        </w:rPr>
        <w:t>s</w:t>
      </w:r>
      <w:r w:rsidR="00110E74" w:rsidRPr="00F15A53">
        <w:rPr>
          <w:rFonts w:ascii="Verdana" w:hAnsi="Verdana"/>
          <w:color w:val="000000" w:themeColor="text1"/>
        </w:rPr>
        <w:t xml:space="preserve"> Cláusula</w:t>
      </w:r>
      <w:r w:rsidR="00C66144" w:rsidRPr="00F15A53">
        <w:rPr>
          <w:rFonts w:ascii="Verdana" w:hAnsi="Verdana"/>
          <w:color w:val="000000" w:themeColor="text1"/>
        </w:rPr>
        <w:t>s</w:t>
      </w:r>
      <w:r w:rsidR="00110E74" w:rsidRPr="00F15A53">
        <w:rPr>
          <w:rFonts w:ascii="Verdana" w:hAnsi="Verdana"/>
          <w:color w:val="000000" w:themeColor="text1"/>
        </w:rPr>
        <w:t xml:space="preserve"> </w:t>
      </w:r>
      <w:r w:rsidR="00255153" w:rsidRPr="00F15A53">
        <w:rPr>
          <w:rFonts w:ascii="Verdana" w:hAnsi="Verdana"/>
          <w:color w:val="000000" w:themeColor="text1"/>
        </w:rPr>
        <w:t xml:space="preserve">1.2, </w:t>
      </w:r>
      <w:r w:rsidR="0049046F" w:rsidRPr="00F15A53">
        <w:rPr>
          <w:rFonts w:ascii="Verdana" w:hAnsi="Verdana"/>
          <w:color w:val="000000" w:themeColor="text1"/>
        </w:rPr>
        <w:t xml:space="preserve">3.4.1, </w:t>
      </w:r>
      <w:r w:rsidR="00255153" w:rsidRPr="00F15A53">
        <w:rPr>
          <w:rFonts w:ascii="Verdana" w:hAnsi="Verdana"/>
          <w:color w:val="000000" w:themeColor="text1"/>
        </w:rPr>
        <w:t xml:space="preserve">3.5.1. 3.6.4, 3.6.5, 3.6.6 </w:t>
      </w:r>
      <w:r w:rsidR="00C66144" w:rsidRPr="00F15A53">
        <w:rPr>
          <w:rFonts w:ascii="Verdana" w:hAnsi="Verdana"/>
          <w:color w:val="000000" w:themeColor="text1"/>
        </w:rPr>
        <w:t xml:space="preserve">da </w:t>
      </w:r>
      <w:r w:rsidR="00110E74" w:rsidRPr="00F15A53">
        <w:rPr>
          <w:rFonts w:ascii="Verdana" w:hAnsi="Verdana"/>
          <w:color w:val="000000" w:themeColor="text1"/>
        </w:rPr>
        <w:t>Escritura de Emissão</w:t>
      </w:r>
      <w:r w:rsidR="00C66144" w:rsidRPr="00F15A53">
        <w:rPr>
          <w:rFonts w:ascii="Verdana" w:hAnsi="Verdana"/>
          <w:color w:val="000000" w:themeColor="text1"/>
        </w:rPr>
        <w:t>.</w:t>
      </w:r>
    </w:p>
    <w:p w:rsidR="00446EE6" w:rsidRPr="00D73D08" w:rsidRDefault="00446EE6" w:rsidP="003B3301">
      <w:pPr>
        <w:pStyle w:val="PargrafodaLista"/>
        <w:tabs>
          <w:tab w:val="left" w:pos="851"/>
        </w:tabs>
        <w:spacing w:line="320" w:lineRule="exact"/>
        <w:ind w:left="0"/>
        <w:jc w:val="both"/>
        <w:rPr>
          <w:rFonts w:ascii="Verdana" w:hAnsi="Verdana"/>
          <w:color w:val="000000" w:themeColor="text1"/>
        </w:rPr>
      </w:pPr>
    </w:p>
    <w:p w:rsidR="00734901" w:rsidRPr="00D73D08" w:rsidRDefault="00734901" w:rsidP="003B3301">
      <w:pPr>
        <w:tabs>
          <w:tab w:val="left" w:pos="851"/>
        </w:tabs>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II</w:t>
      </w:r>
    </w:p>
    <w:p w:rsidR="00734901" w:rsidRPr="00D73D08" w:rsidRDefault="00734901" w:rsidP="003B3301">
      <w:pPr>
        <w:spacing w:line="320" w:lineRule="exact"/>
        <w:jc w:val="center"/>
        <w:rPr>
          <w:rFonts w:ascii="Verdana" w:hAnsi="Verdana"/>
          <w:color w:val="000000" w:themeColor="text1"/>
        </w:rPr>
      </w:pPr>
      <w:r w:rsidRPr="00D73D08">
        <w:rPr>
          <w:rFonts w:ascii="Verdana" w:hAnsi="Verdana"/>
          <w:b/>
          <w:color w:val="000000" w:themeColor="text1"/>
          <w:u w:val="single"/>
        </w:rPr>
        <w:t>DAS ALTERAÇÕES À ESCRITURA DE EMISSÃO</w:t>
      </w:r>
    </w:p>
    <w:p w:rsidR="00734901" w:rsidRPr="00D73D08" w:rsidRDefault="00734901" w:rsidP="003B3301">
      <w:pPr>
        <w:spacing w:line="320" w:lineRule="exact"/>
        <w:jc w:val="both"/>
        <w:rPr>
          <w:rFonts w:ascii="Verdana" w:hAnsi="Verdana"/>
          <w:color w:val="000000" w:themeColor="text1"/>
        </w:rPr>
      </w:pPr>
    </w:p>
    <w:p w:rsidR="00734901" w:rsidRPr="00F15A53" w:rsidRDefault="00D8681B" w:rsidP="003B3301">
      <w:pPr>
        <w:spacing w:line="320" w:lineRule="exact"/>
        <w:jc w:val="both"/>
        <w:rPr>
          <w:rFonts w:ascii="Verdana" w:hAnsi="Verdana"/>
        </w:rPr>
      </w:pPr>
      <w:r w:rsidRPr="00F15A53">
        <w:rPr>
          <w:rFonts w:ascii="Verdana" w:hAnsi="Verdana"/>
          <w:color w:val="000000" w:themeColor="text1"/>
        </w:rPr>
        <w:t>2</w:t>
      </w:r>
      <w:r w:rsidR="00734901" w:rsidRPr="00F15A53">
        <w:rPr>
          <w:rFonts w:ascii="Verdana" w:hAnsi="Verdana"/>
          <w:color w:val="000000" w:themeColor="text1"/>
        </w:rPr>
        <w:t>.1.</w:t>
      </w:r>
      <w:r w:rsidR="00734901" w:rsidRPr="00F15A53">
        <w:rPr>
          <w:rFonts w:ascii="Verdana" w:hAnsi="Verdana"/>
          <w:color w:val="000000" w:themeColor="text1"/>
        </w:rPr>
        <w:tab/>
      </w:r>
      <w:r w:rsidR="00734901" w:rsidRPr="00F15A53">
        <w:rPr>
          <w:rFonts w:ascii="Verdana" w:hAnsi="Verdana"/>
        </w:rPr>
        <w:t xml:space="preserve">Decidem as Partes alterar a Cláusula </w:t>
      </w:r>
      <w:r w:rsidR="00EA697C" w:rsidRPr="00F15A53">
        <w:rPr>
          <w:rFonts w:ascii="Verdana" w:hAnsi="Verdana"/>
          <w:color w:val="000000" w:themeColor="text1"/>
        </w:rPr>
        <w:t xml:space="preserve">1.2 </w:t>
      </w:r>
      <w:r w:rsidR="00734901" w:rsidRPr="00F15A53">
        <w:rPr>
          <w:rFonts w:ascii="Verdana" w:hAnsi="Verdana" w:cs="Arial"/>
          <w:noProof/>
        </w:rPr>
        <w:t xml:space="preserve">da Escritura de Emissão, </w:t>
      </w:r>
      <w:r w:rsidR="00734901" w:rsidRPr="00F15A53">
        <w:rPr>
          <w:rFonts w:ascii="Verdana" w:hAnsi="Verdana"/>
        </w:rPr>
        <w:t>que passa a vigorar com a seguinte redação:</w:t>
      </w:r>
    </w:p>
    <w:p w:rsidR="00257A71" w:rsidRPr="00976A87" w:rsidRDefault="00257A71" w:rsidP="00257A71">
      <w:pPr>
        <w:pStyle w:val="PargrafodaLista"/>
        <w:widowControl w:val="0"/>
        <w:autoSpaceDE w:val="0"/>
        <w:autoSpaceDN w:val="0"/>
        <w:adjustRightInd w:val="0"/>
        <w:spacing w:line="320" w:lineRule="exact"/>
        <w:ind w:left="0"/>
        <w:jc w:val="both"/>
        <w:rPr>
          <w:rFonts w:ascii="Verdana" w:hAnsi="Verdana"/>
          <w:highlight w:val="green"/>
        </w:rPr>
      </w:pPr>
    </w:p>
    <w:p w:rsidR="00257A71" w:rsidRPr="00627D80" w:rsidRDefault="00257A71" w:rsidP="00257A71">
      <w:pPr>
        <w:pStyle w:val="PargrafodaLista"/>
        <w:widowControl w:val="0"/>
        <w:autoSpaceDE w:val="0"/>
        <w:autoSpaceDN w:val="0"/>
        <w:adjustRightInd w:val="0"/>
        <w:spacing w:line="320" w:lineRule="exact"/>
        <w:ind w:left="0"/>
        <w:jc w:val="both"/>
        <w:rPr>
          <w:rFonts w:ascii="Verdana" w:hAnsi="Verdana" w:cs="Tahoma"/>
          <w:i/>
          <w:color w:val="000000"/>
        </w:rPr>
      </w:pPr>
      <w:r w:rsidRPr="00627D80">
        <w:rPr>
          <w:rFonts w:ascii="Verdana" w:hAnsi="Verdana"/>
          <w:i/>
        </w:rPr>
        <w:t>“1.2.</w:t>
      </w:r>
      <w:r w:rsidRPr="00627D80">
        <w:rPr>
          <w:rFonts w:ascii="Verdana" w:hAnsi="Verdana" w:cs="Arial"/>
          <w:i/>
          <w:noProof/>
        </w:rPr>
        <w:t xml:space="preserve"> </w:t>
      </w:r>
      <w:r w:rsidRPr="0059002F">
        <w:rPr>
          <w:rFonts w:ascii="Verdana" w:hAnsi="Verdana" w:cs="Tahoma"/>
          <w:i/>
          <w:color w:val="000000"/>
        </w:rPr>
        <w:t xml:space="preserve">Por meio da RCA, a Diretoria da Emissora foi autorizada a praticar todos os atos necessários à efetivação das deliberações consubstanciadas na RCA, incluindo (i) a contratação dos prestadores de serviço; (ii) a assinatura de todos e quaisquer documentos necessários à implementação e formalização das deliberações da RCA, inclusive esta Escritura de Emissão e seus aditamentos, dentre os quais o aditamento a esta Escritura de Emissão que </w:t>
      </w:r>
      <w:r w:rsidR="00522EC3" w:rsidRPr="0059002F">
        <w:rPr>
          <w:rFonts w:ascii="Verdana" w:hAnsi="Verdana" w:cs="Tahoma"/>
          <w:i/>
          <w:color w:val="000000"/>
        </w:rPr>
        <w:t>ratificou</w:t>
      </w:r>
      <w:r w:rsidRPr="0059002F">
        <w:rPr>
          <w:rFonts w:ascii="Verdana" w:hAnsi="Verdana" w:cs="Tahoma"/>
          <w:i/>
          <w:color w:val="000000"/>
        </w:rPr>
        <w:t xml:space="preserve"> o resultado do Procedimento de Bookbuilding (conforme definido abaixo); bem como (iii) a ratificação de todos e quaisquer atos até então adotados e todos e quaisquer documentos até então assinados pela Emissora para a implementação da Emissão e da Oferta Restrita (conforme definidas abaixo).</w:t>
      </w:r>
      <w:r w:rsidR="0013296D" w:rsidRPr="0059002F">
        <w:rPr>
          <w:rFonts w:ascii="Verdana" w:hAnsi="Verdana" w:cs="Tahoma"/>
          <w:i/>
          <w:color w:val="000000"/>
        </w:rPr>
        <w:t>”</w:t>
      </w:r>
    </w:p>
    <w:p w:rsidR="008C205B" w:rsidRDefault="008C205B"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rsidR="00627D80" w:rsidRPr="00627D80" w:rsidRDefault="00627D80" w:rsidP="00627D80">
      <w:pPr>
        <w:spacing w:line="320" w:lineRule="exact"/>
        <w:jc w:val="both"/>
        <w:rPr>
          <w:rFonts w:ascii="Verdana" w:hAnsi="Verdana"/>
          <w:color w:val="000000" w:themeColor="text1"/>
        </w:rPr>
      </w:pPr>
      <w:r>
        <w:rPr>
          <w:rFonts w:ascii="Verdana" w:hAnsi="Verdana" w:cs="Tahoma"/>
          <w:color w:val="000000"/>
        </w:rPr>
        <w:t>2.2</w:t>
      </w:r>
      <w:r w:rsidR="008C205B" w:rsidRPr="00627D80">
        <w:rPr>
          <w:rFonts w:ascii="Verdana" w:hAnsi="Verdana" w:cs="Tahoma"/>
          <w:color w:val="000000"/>
        </w:rPr>
        <w:t>.</w:t>
      </w:r>
      <w:r w:rsidR="008C205B" w:rsidRPr="00627D80">
        <w:rPr>
          <w:rFonts w:ascii="Verdana" w:hAnsi="Verdana" w:cs="Tahoma"/>
          <w:i/>
          <w:color w:val="000000"/>
        </w:rPr>
        <w:tab/>
      </w:r>
      <w:r>
        <w:rPr>
          <w:rFonts w:ascii="Verdana" w:hAnsi="Verdana"/>
          <w:color w:val="000000" w:themeColor="text1"/>
        </w:rPr>
        <w:t>Resolvem</w:t>
      </w:r>
      <w:r w:rsidR="008C205B" w:rsidRPr="00627D80">
        <w:rPr>
          <w:rFonts w:ascii="Verdana" w:hAnsi="Verdana"/>
          <w:color w:val="000000" w:themeColor="text1"/>
        </w:rPr>
        <w:t xml:space="preserve"> as Partes alterar a Cláusula 3.4.1 da Escritura de Emissão, que passa a vigorar com a seguinte redação:</w:t>
      </w:r>
      <w:r>
        <w:rPr>
          <w:rFonts w:ascii="Verdana" w:hAnsi="Verdana"/>
          <w:color w:val="000000" w:themeColor="text1"/>
        </w:rPr>
        <w:t xml:space="preserve"> </w:t>
      </w:r>
      <w:r w:rsidRPr="00627D80">
        <w:rPr>
          <w:rFonts w:ascii="Verdana" w:hAnsi="Verdana"/>
          <w:color w:val="000000" w:themeColor="text1"/>
        </w:rPr>
        <w:t>[</w:t>
      </w:r>
      <w:r w:rsidRPr="00627D80">
        <w:rPr>
          <w:rFonts w:ascii="Verdana" w:hAnsi="Verdana"/>
          <w:b/>
          <w:i/>
          <w:color w:val="000000" w:themeColor="text1"/>
          <w:highlight w:val="yellow"/>
        </w:rPr>
        <w:t>Nota: Sujeito à confirmação de que houve demanda para as duas séries.</w:t>
      </w:r>
      <w:r w:rsidRPr="00627D80">
        <w:rPr>
          <w:rFonts w:ascii="Verdana" w:hAnsi="Verdana"/>
          <w:color w:val="000000" w:themeColor="text1"/>
        </w:rPr>
        <w:t xml:space="preserve"> ]</w:t>
      </w:r>
    </w:p>
    <w:p w:rsidR="008C205B" w:rsidRPr="00627D80" w:rsidRDefault="008C205B" w:rsidP="008C205B">
      <w:pPr>
        <w:pStyle w:val="PargrafodaLista"/>
        <w:widowControl w:val="0"/>
        <w:autoSpaceDE w:val="0"/>
        <w:autoSpaceDN w:val="0"/>
        <w:adjustRightInd w:val="0"/>
        <w:spacing w:line="320" w:lineRule="exact"/>
        <w:ind w:left="0"/>
        <w:jc w:val="both"/>
        <w:rPr>
          <w:rFonts w:ascii="Verdana" w:hAnsi="Verdana"/>
          <w:color w:val="000000" w:themeColor="text1"/>
        </w:rPr>
      </w:pPr>
    </w:p>
    <w:p w:rsidR="008C205B" w:rsidRPr="008C205B" w:rsidRDefault="008C205B" w:rsidP="008C205B">
      <w:pPr>
        <w:pStyle w:val="PargrafodaLista"/>
        <w:widowControl w:val="0"/>
        <w:autoSpaceDE w:val="0"/>
        <w:autoSpaceDN w:val="0"/>
        <w:adjustRightInd w:val="0"/>
        <w:spacing w:line="320" w:lineRule="exact"/>
        <w:ind w:left="0"/>
        <w:jc w:val="both"/>
        <w:rPr>
          <w:rFonts w:ascii="Verdana" w:hAnsi="Verdana" w:cs="Tahoma"/>
          <w:color w:val="000000"/>
          <w:highlight w:val="green"/>
        </w:rPr>
      </w:pPr>
    </w:p>
    <w:p w:rsidR="008C205B" w:rsidRPr="000B60D9" w:rsidRDefault="008C205B" w:rsidP="00257A71">
      <w:pPr>
        <w:pStyle w:val="PargrafodaLista"/>
        <w:widowControl w:val="0"/>
        <w:autoSpaceDE w:val="0"/>
        <w:autoSpaceDN w:val="0"/>
        <w:adjustRightInd w:val="0"/>
        <w:spacing w:line="320" w:lineRule="exact"/>
        <w:ind w:left="0"/>
        <w:jc w:val="both"/>
        <w:rPr>
          <w:rFonts w:ascii="Verdana" w:hAnsi="Verdana" w:cs="Tahoma"/>
          <w:b/>
          <w:i/>
          <w:color w:val="000000"/>
        </w:rPr>
      </w:pPr>
      <w:r w:rsidRPr="00627D80">
        <w:rPr>
          <w:rFonts w:ascii="Verdana" w:hAnsi="Verdana" w:cs="Tahoma"/>
          <w:i/>
          <w:color w:val="000000"/>
        </w:rPr>
        <w:lastRenderedPageBreak/>
        <w:t xml:space="preserve">“3.4.1. </w:t>
      </w:r>
      <w:r w:rsidRPr="0059002F">
        <w:rPr>
          <w:rFonts w:ascii="Verdana" w:hAnsi="Verdana" w:cs="Tahoma"/>
          <w:i/>
          <w:color w:val="000000"/>
        </w:rPr>
        <w:t>Foram emitidas [●] de Debêntures no âmbito da Emissão</w:t>
      </w:r>
      <w:r w:rsidR="007A1C8A" w:rsidRPr="0059002F">
        <w:rPr>
          <w:rFonts w:ascii="Verdana" w:hAnsi="Verdana" w:cs="Tahoma"/>
          <w:i/>
          <w:color w:val="000000"/>
        </w:rPr>
        <w:t xml:space="preserve">, </w:t>
      </w:r>
      <w:r w:rsidR="007A1C8A" w:rsidRPr="0059002F">
        <w:rPr>
          <w:rFonts w:ascii="Verdana" w:hAnsi="Verdana"/>
          <w:i/>
        </w:rPr>
        <w:t xml:space="preserve">sendo </w:t>
      </w:r>
      <w:r w:rsidR="00A1641A" w:rsidRPr="0059002F">
        <w:rPr>
          <w:rFonts w:ascii="Verdana" w:hAnsi="Verdana" w:cs="Tahoma"/>
          <w:i/>
          <w:color w:val="000000"/>
        </w:rPr>
        <w:t>[●]</w:t>
      </w:r>
      <w:r w:rsidR="00A1641A" w:rsidRPr="0059002F">
        <w:rPr>
          <w:rFonts w:ascii="Verdana" w:hAnsi="Verdana"/>
          <w:i/>
        </w:rPr>
        <w:t xml:space="preserve"> </w:t>
      </w:r>
      <w:r w:rsidR="007A1C8A" w:rsidRPr="0059002F">
        <w:rPr>
          <w:rFonts w:ascii="Verdana" w:hAnsi="Verdana"/>
          <w:i/>
        </w:rPr>
        <w:t>(</w:t>
      </w:r>
      <w:r w:rsidR="00A1641A" w:rsidRPr="0059002F">
        <w:rPr>
          <w:rFonts w:ascii="Verdana" w:hAnsi="Verdana" w:cs="Tahoma"/>
          <w:i/>
          <w:color w:val="000000"/>
        </w:rPr>
        <w:t>[●]</w:t>
      </w:r>
      <w:r w:rsidR="007A1C8A" w:rsidRPr="0059002F">
        <w:rPr>
          <w:rFonts w:ascii="Verdana" w:hAnsi="Verdana"/>
          <w:i/>
        </w:rPr>
        <w:t xml:space="preserve">) Debêntures da Primeira Série e </w:t>
      </w:r>
      <w:r w:rsidR="00A1641A" w:rsidRPr="0059002F">
        <w:rPr>
          <w:rFonts w:ascii="Verdana" w:hAnsi="Verdana" w:cs="Tahoma"/>
          <w:i/>
          <w:color w:val="000000"/>
        </w:rPr>
        <w:t>[●]</w:t>
      </w:r>
      <w:r w:rsidR="00A1641A" w:rsidRPr="0059002F">
        <w:rPr>
          <w:rFonts w:ascii="Verdana" w:hAnsi="Verdana"/>
          <w:i/>
        </w:rPr>
        <w:t xml:space="preserve"> </w:t>
      </w:r>
      <w:r w:rsidR="007A1C8A" w:rsidRPr="0059002F">
        <w:rPr>
          <w:rFonts w:ascii="Verdana" w:hAnsi="Verdana"/>
          <w:i/>
        </w:rPr>
        <w:t>(</w:t>
      </w:r>
      <w:r w:rsidR="00A1641A" w:rsidRPr="0059002F">
        <w:rPr>
          <w:rFonts w:ascii="Verdana" w:hAnsi="Verdana" w:cs="Tahoma"/>
          <w:i/>
          <w:color w:val="000000"/>
        </w:rPr>
        <w:t>[●]</w:t>
      </w:r>
      <w:r w:rsidR="007A1C8A" w:rsidRPr="0059002F">
        <w:rPr>
          <w:rFonts w:ascii="Verdana" w:hAnsi="Verdana"/>
          <w:i/>
        </w:rPr>
        <w:t xml:space="preserve">) Debêntures da Segunda Série, observado o disposto na Cláusula </w:t>
      </w:r>
      <w:r w:rsidR="00A1641A" w:rsidRPr="0059002F">
        <w:rPr>
          <w:rFonts w:ascii="Verdana" w:hAnsi="Verdana"/>
          <w:i/>
        </w:rPr>
        <w:t>3.5.1 abaixo.</w:t>
      </w:r>
      <w:r w:rsidR="00A1641A" w:rsidRPr="0059002F">
        <w:rPr>
          <w:rFonts w:ascii="Verdana" w:hAnsi="Verdana" w:cs="Tahoma"/>
          <w:i/>
          <w:color w:val="000000"/>
        </w:rPr>
        <w:t xml:space="preserve"> ”</w:t>
      </w:r>
    </w:p>
    <w:p w:rsidR="00EA697C" w:rsidRPr="00976A87" w:rsidRDefault="00EA697C"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rsidR="00EA697C" w:rsidRPr="00AE618D" w:rsidRDefault="00EA697C" w:rsidP="00EA697C">
      <w:pPr>
        <w:spacing w:line="320" w:lineRule="exact"/>
        <w:jc w:val="both"/>
        <w:rPr>
          <w:rFonts w:ascii="Verdana" w:hAnsi="Verdana"/>
          <w:color w:val="000000" w:themeColor="text1"/>
        </w:rPr>
      </w:pPr>
      <w:r w:rsidRPr="00AE618D">
        <w:rPr>
          <w:rFonts w:ascii="Verdana" w:hAnsi="Verdana"/>
          <w:color w:val="000000" w:themeColor="text1"/>
        </w:rPr>
        <w:t>2</w:t>
      </w:r>
      <w:r w:rsidR="00627D80" w:rsidRPr="00AE618D">
        <w:rPr>
          <w:rFonts w:ascii="Verdana" w:hAnsi="Verdana"/>
          <w:color w:val="000000" w:themeColor="text1"/>
        </w:rPr>
        <w:t>.3</w:t>
      </w:r>
      <w:r w:rsidRPr="00AE618D">
        <w:rPr>
          <w:rFonts w:ascii="Verdana" w:hAnsi="Verdana"/>
          <w:color w:val="000000" w:themeColor="text1"/>
        </w:rPr>
        <w:t>.</w:t>
      </w:r>
      <w:r w:rsidRPr="00AE618D">
        <w:rPr>
          <w:rFonts w:ascii="Verdana" w:hAnsi="Verdana"/>
          <w:color w:val="000000" w:themeColor="text1"/>
        </w:rPr>
        <w:tab/>
      </w:r>
      <w:r w:rsidRPr="00AE618D">
        <w:rPr>
          <w:rFonts w:ascii="Verdana" w:hAnsi="Verdana"/>
        </w:rPr>
        <w:t xml:space="preserve">As Partes concordam em </w:t>
      </w:r>
      <w:r w:rsidRPr="00AE618D">
        <w:rPr>
          <w:rFonts w:ascii="Verdana" w:hAnsi="Verdana"/>
          <w:color w:val="000000" w:themeColor="text1"/>
        </w:rPr>
        <w:t xml:space="preserve">alterar a Cláusula 3.5.1 da Escritura de Emissão, que passa a vigorar com a seguinte redação: </w:t>
      </w:r>
      <w:r w:rsidR="00AE618D" w:rsidRPr="00627D80">
        <w:rPr>
          <w:rFonts w:ascii="Verdana" w:hAnsi="Verdana"/>
          <w:color w:val="000000" w:themeColor="text1"/>
        </w:rPr>
        <w:t>[</w:t>
      </w:r>
      <w:r w:rsidR="00AE618D" w:rsidRPr="00627D80">
        <w:rPr>
          <w:rFonts w:ascii="Verdana" w:hAnsi="Verdana"/>
          <w:b/>
          <w:i/>
          <w:color w:val="000000" w:themeColor="text1"/>
          <w:highlight w:val="yellow"/>
        </w:rPr>
        <w:t>Nota: Sujeito à confirmação de que houve demanda para as duas séries.</w:t>
      </w:r>
      <w:r w:rsidR="00AE618D" w:rsidRPr="00627D80">
        <w:rPr>
          <w:rFonts w:ascii="Verdana" w:hAnsi="Verdana"/>
          <w:color w:val="000000" w:themeColor="text1"/>
        </w:rPr>
        <w:t xml:space="preserve"> ]</w:t>
      </w:r>
    </w:p>
    <w:p w:rsidR="00EA697C" w:rsidRPr="00976A87" w:rsidRDefault="00EA697C" w:rsidP="00EA697C">
      <w:pPr>
        <w:pStyle w:val="PargrafodaLista"/>
        <w:widowControl w:val="0"/>
        <w:autoSpaceDE w:val="0"/>
        <w:autoSpaceDN w:val="0"/>
        <w:adjustRightInd w:val="0"/>
        <w:spacing w:line="320" w:lineRule="exact"/>
        <w:ind w:left="0"/>
        <w:jc w:val="both"/>
        <w:rPr>
          <w:rFonts w:ascii="Verdana" w:hAnsi="Verdana"/>
          <w:i/>
          <w:highlight w:val="green"/>
        </w:rPr>
      </w:pPr>
    </w:p>
    <w:p w:rsidR="00EA697C" w:rsidRDefault="00EA697C" w:rsidP="00EA697C">
      <w:pPr>
        <w:pStyle w:val="PargrafodaLista"/>
        <w:widowControl w:val="0"/>
        <w:autoSpaceDE w:val="0"/>
        <w:autoSpaceDN w:val="0"/>
        <w:adjustRightInd w:val="0"/>
        <w:spacing w:line="320" w:lineRule="exact"/>
        <w:ind w:left="0"/>
        <w:jc w:val="both"/>
        <w:rPr>
          <w:rFonts w:ascii="Verdana" w:hAnsi="Verdana" w:cs="Tahoma"/>
          <w:i/>
          <w:color w:val="000000"/>
        </w:rPr>
      </w:pPr>
      <w:r w:rsidRPr="00AE618D">
        <w:rPr>
          <w:rFonts w:ascii="Verdana" w:hAnsi="Verdana"/>
          <w:i/>
        </w:rPr>
        <w:t xml:space="preserve">“3.5.1. </w:t>
      </w:r>
      <w:r w:rsidRPr="0059002F">
        <w:rPr>
          <w:rFonts w:ascii="Verdana" w:hAnsi="Verdana" w:cs="Tahoma"/>
          <w:i/>
          <w:color w:val="000000"/>
        </w:rPr>
        <w:t>A Emissão será realizada em 2 (duas) séries (sendo cada série denominadas individualmente como “</w:t>
      </w:r>
      <w:r w:rsidRPr="0059002F">
        <w:rPr>
          <w:rFonts w:ascii="Verdana" w:hAnsi="Verdana" w:cs="Tahoma"/>
          <w:i/>
          <w:color w:val="000000"/>
          <w:u w:val="single"/>
        </w:rPr>
        <w:t>Série</w:t>
      </w:r>
      <w:r w:rsidRPr="0059002F">
        <w:rPr>
          <w:rFonts w:ascii="Verdana" w:hAnsi="Verdana" w:cs="Tahoma"/>
          <w:i/>
          <w:color w:val="000000"/>
        </w:rPr>
        <w:t>” e, em conjunto como, “</w:t>
      </w:r>
      <w:r w:rsidRPr="0059002F">
        <w:rPr>
          <w:rFonts w:ascii="Verdana" w:hAnsi="Verdana" w:cs="Tahoma"/>
          <w:i/>
          <w:color w:val="000000"/>
          <w:u w:val="single"/>
        </w:rPr>
        <w:t>Séries</w:t>
      </w:r>
      <w:r w:rsidRPr="0059002F">
        <w:rPr>
          <w:rFonts w:ascii="Verdana" w:hAnsi="Verdana" w:cs="Tahoma"/>
          <w:i/>
          <w:color w:val="000000"/>
        </w:rPr>
        <w:t>”), sendo as debêntures objeto da Oferta Restrita distribuídas no âmbito da primeira série doravante denominadas “</w:t>
      </w:r>
      <w:r w:rsidRPr="0059002F">
        <w:rPr>
          <w:rFonts w:ascii="Verdana" w:hAnsi="Verdana" w:cs="Tahoma"/>
          <w:i/>
          <w:color w:val="000000"/>
          <w:u w:val="single"/>
        </w:rPr>
        <w:t>Debêntures da Primeira Série</w:t>
      </w:r>
      <w:r w:rsidRPr="0059002F">
        <w:rPr>
          <w:rFonts w:ascii="Verdana" w:hAnsi="Verdana" w:cs="Tahoma"/>
          <w:i/>
          <w:color w:val="000000"/>
        </w:rPr>
        <w:t>”, as debêntures objeto da Oferta Restrita distribuídas no âmbito da segunda série doravante denominadas “</w:t>
      </w:r>
      <w:r w:rsidRPr="0059002F">
        <w:rPr>
          <w:rFonts w:ascii="Verdana" w:hAnsi="Verdana" w:cs="Tahoma"/>
          <w:i/>
          <w:color w:val="000000"/>
          <w:u w:val="single"/>
        </w:rPr>
        <w:t>Debêntures da Segunda Série</w:t>
      </w:r>
      <w:r w:rsidRPr="0059002F">
        <w:rPr>
          <w:rFonts w:ascii="Verdana" w:hAnsi="Verdana" w:cs="Tahoma"/>
          <w:i/>
          <w:color w:val="000000"/>
        </w:rPr>
        <w:t>” e as Debêntures da Primeira Série e as Debêntures da Segunda Série, em conjunto, doravante denominadas “</w:t>
      </w:r>
      <w:r w:rsidRPr="0059002F">
        <w:rPr>
          <w:rFonts w:ascii="Verdana" w:hAnsi="Verdana" w:cs="Tahoma"/>
          <w:i/>
          <w:color w:val="000000"/>
          <w:u w:val="single"/>
        </w:rPr>
        <w:t>Debêntures</w:t>
      </w:r>
      <w:r w:rsidRPr="0059002F">
        <w:rPr>
          <w:rFonts w:ascii="Verdana" w:hAnsi="Verdana" w:cs="Tahoma"/>
          <w:i/>
          <w:color w:val="000000"/>
        </w:rPr>
        <w:t>”. A existência e a quantidade de Debêntures a ser alocada a cada série da Emissão foram definidas de acordo com a demanda das Debêntures, conforme apurado em Procedimento de Bookbuilding (conforme definido abaixo), em Sistema de Vasos Comunicantes (conforme definido abaixo), nos termos da Cláusula 3.6.5.”</w:t>
      </w:r>
    </w:p>
    <w:p w:rsidR="00976A87" w:rsidRDefault="00976A87" w:rsidP="00EA697C">
      <w:pPr>
        <w:pStyle w:val="PargrafodaLista"/>
        <w:widowControl w:val="0"/>
        <w:autoSpaceDE w:val="0"/>
        <w:autoSpaceDN w:val="0"/>
        <w:adjustRightInd w:val="0"/>
        <w:spacing w:line="320" w:lineRule="exact"/>
        <w:ind w:left="0"/>
        <w:jc w:val="both"/>
        <w:rPr>
          <w:rFonts w:ascii="Verdana" w:hAnsi="Verdana" w:cs="Tahoma"/>
          <w:i/>
          <w:color w:val="000000"/>
        </w:rPr>
      </w:pPr>
    </w:p>
    <w:p w:rsidR="00495CD0" w:rsidRPr="00AE618D" w:rsidRDefault="00AE618D" w:rsidP="00976A87">
      <w:pPr>
        <w:pStyle w:val="PargrafodaLista"/>
        <w:widowControl w:val="0"/>
        <w:autoSpaceDE w:val="0"/>
        <w:autoSpaceDN w:val="0"/>
        <w:adjustRightInd w:val="0"/>
        <w:spacing w:line="320" w:lineRule="exact"/>
        <w:ind w:left="0"/>
        <w:jc w:val="both"/>
        <w:rPr>
          <w:rFonts w:ascii="Verdana" w:hAnsi="Verdana"/>
          <w:color w:val="000000" w:themeColor="text1"/>
        </w:rPr>
      </w:pPr>
      <w:r w:rsidRPr="00AE618D">
        <w:rPr>
          <w:rFonts w:ascii="Verdana" w:hAnsi="Verdana" w:cs="Tahoma"/>
          <w:color w:val="000000"/>
        </w:rPr>
        <w:t>2.4</w:t>
      </w:r>
      <w:r w:rsidR="00976A87" w:rsidRPr="00AE618D">
        <w:rPr>
          <w:rFonts w:ascii="Verdana" w:hAnsi="Verdana" w:cs="Tahoma"/>
          <w:color w:val="000000"/>
        </w:rPr>
        <w:t>.</w:t>
      </w:r>
      <w:r w:rsidR="00976A87" w:rsidRPr="00AE618D">
        <w:rPr>
          <w:rFonts w:ascii="Verdana" w:hAnsi="Verdana" w:cs="Tahoma"/>
          <w:i/>
          <w:color w:val="000000"/>
        </w:rPr>
        <w:tab/>
      </w:r>
      <w:r w:rsidR="00976A87" w:rsidRPr="00AE618D">
        <w:rPr>
          <w:rFonts w:ascii="Verdana" w:hAnsi="Verdana"/>
          <w:color w:val="000000" w:themeColor="text1"/>
        </w:rPr>
        <w:t xml:space="preserve">Decidem as Partes alterar a Cláusula </w:t>
      </w:r>
      <w:r w:rsidR="00A10B93" w:rsidRPr="00AE618D">
        <w:rPr>
          <w:rFonts w:ascii="Verdana" w:hAnsi="Verdana"/>
          <w:color w:val="000000" w:themeColor="text1"/>
        </w:rPr>
        <w:t>3.6.4</w:t>
      </w:r>
      <w:r w:rsidR="00976A87" w:rsidRPr="00AE618D">
        <w:rPr>
          <w:rFonts w:ascii="Verdana" w:hAnsi="Verdana"/>
          <w:color w:val="000000" w:themeColor="text1"/>
        </w:rPr>
        <w:t xml:space="preserve"> da Escritura de Emissão, que passa a vigorar com a seguinte redação:</w:t>
      </w:r>
    </w:p>
    <w:p w:rsidR="00A10B93" w:rsidRPr="00ED4DA5" w:rsidRDefault="00A10B93" w:rsidP="00976A87">
      <w:pPr>
        <w:pStyle w:val="PargrafodaLista"/>
        <w:widowControl w:val="0"/>
        <w:autoSpaceDE w:val="0"/>
        <w:autoSpaceDN w:val="0"/>
        <w:adjustRightInd w:val="0"/>
        <w:spacing w:line="320" w:lineRule="exact"/>
        <w:ind w:left="0"/>
        <w:jc w:val="both"/>
        <w:rPr>
          <w:rFonts w:ascii="Verdana" w:hAnsi="Verdana"/>
          <w:color w:val="000000" w:themeColor="text1"/>
          <w:highlight w:val="green"/>
        </w:rPr>
      </w:pPr>
    </w:p>
    <w:p w:rsidR="00A10B93" w:rsidRPr="00ED4DA5" w:rsidRDefault="00ED4DA5" w:rsidP="00A10B93">
      <w:pPr>
        <w:pStyle w:val="PargrafodaLista"/>
        <w:widowControl w:val="0"/>
        <w:autoSpaceDE w:val="0"/>
        <w:autoSpaceDN w:val="0"/>
        <w:adjustRightInd w:val="0"/>
        <w:spacing w:line="320" w:lineRule="exact"/>
        <w:ind w:left="0"/>
        <w:jc w:val="both"/>
        <w:rPr>
          <w:rFonts w:ascii="Verdana" w:hAnsi="Verdana" w:cs="Arial"/>
          <w:i/>
        </w:rPr>
      </w:pPr>
      <w:r w:rsidRPr="00AE618D">
        <w:rPr>
          <w:rFonts w:ascii="Verdana" w:hAnsi="Verdana" w:cs="Arial"/>
          <w:i/>
        </w:rPr>
        <w:t>“</w:t>
      </w:r>
      <w:r w:rsidR="00A10B93" w:rsidRPr="00AE618D">
        <w:rPr>
          <w:rFonts w:ascii="Verdana" w:hAnsi="Verdana" w:cs="Arial"/>
          <w:i/>
        </w:rPr>
        <w:t xml:space="preserve">3.6.4. </w:t>
      </w:r>
      <w:r w:rsidR="00A10B93" w:rsidRPr="0059002F">
        <w:rPr>
          <w:rFonts w:ascii="Verdana" w:hAnsi="Verdana" w:cs="Arial"/>
          <w:i/>
        </w:rPr>
        <w:t>Foi adotado o procedimento de coleta de intenções de investimento, organizado pelo Coordenador Líder (“</w:t>
      </w:r>
      <w:r w:rsidR="00A10B93" w:rsidRPr="0059002F">
        <w:rPr>
          <w:rFonts w:ascii="Verdana" w:hAnsi="Verdana" w:cs="Arial"/>
          <w:i/>
          <w:u w:val="single"/>
        </w:rPr>
        <w:t>Procedimento de Bookbuilding</w:t>
      </w:r>
      <w:r w:rsidR="00A10B93" w:rsidRPr="0059002F">
        <w:rPr>
          <w:rFonts w:ascii="Verdana" w:hAnsi="Verdana" w:cs="Arial"/>
          <w:i/>
        </w:rPr>
        <w:t>”), sem recebimento de reservas, sem lotes mínimos ou máximos, para a definição, em conjunto com a Emissora</w:t>
      </w:r>
      <w:r w:rsidR="00A10B93" w:rsidRPr="0059002F">
        <w:rPr>
          <w:rFonts w:ascii="Verdana" w:hAnsi="Verdana" w:cs="Tahoma"/>
          <w:i/>
          <w:color w:val="000000"/>
        </w:rPr>
        <w:t xml:space="preserve">: (i) se haveria ou não a emissão de cada uma das Séries da Emissão; e (ii) da quantidade de Debêntures </w:t>
      </w:r>
      <w:r w:rsidRPr="0059002F">
        <w:rPr>
          <w:rFonts w:ascii="Verdana" w:hAnsi="Verdana" w:cs="Tahoma"/>
          <w:i/>
          <w:color w:val="000000"/>
        </w:rPr>
        <w:t>que seria</w:t>
      </w:r>
      <w:r w:rsidR="00A10B93" w:rsidRPr="0059002F">
        <w:rPr>
          <w:rFonts w:ascii="Verdana" w:hAnsi="Verdana" w:cs="Tahoma"/>
          <w:i/>
          <w:color w:val="000000"/>
        </w:rPr>
        <w:t xml:space="preserve"> alocada a cada Série da Emissão, nos termos da Cláusula </w:t>
      </w:r>
      <w:r w:rsidR="00A10B93" w:rsidRPr="0059002F">
        <w:rPr>
          <w:rFonts w:ascii="Verdana" w:hAnsi="Verdana" w:cs="Tahoma"/>
          <w:i/>
          <w:color w:val="000000"/>
        </w:rPr>
        <w:fldChar w:fldCharType="begin"/>
      </w:r>
      <w:r w:rsidR="00A10B93" w:rsidRPr="0059002F">
        <w:rPr>
          <w:rFonts w:ascii="Verdana" w:hAnsi="Verdana" w:cs="Tahoma"/>
          <w:i/>
          <w:color w:val="000000"/>
        </w:rPr>
        <w:instrText xml:space="preserve"> REF _Ref17230934 \r \p \h  \* MERGEFORMAT </w:instrText>
      </w:r>
      <w:r w:rsidR="00A10B93" w:rsidRPr="0059002F">
        <w:rPr>
          <w:rFonts w:ascii="Verdana" w:hAnsi="Verdana" w:cs="Tahoma"/>
          <w:i/>
          <w:color w:val="000000"/>
        </w:rPr>
      </w:r>
      <w:r w:rsidR="00A10B93" w:rsidRPr="0059002F">
        <w:rPr>
          <w:rFonts w:ascii="Verdana" w:hAnsi="Verdana" w:cs="Tahoma"/>
          <w:i/>
          <w:color w:val="000000"/>
        </w:rPr>
        <w:fldChar w:fldCharType="separate"/>
      </w:r>
      <w:r w:rsidR="00A10B93" w:rsidRPr="0059002F">
        <w:rPr>
          <w:rFonts w:ascii="Verdana" w:hAnsi="Verdana" w:cs="Tahoma"/>
          <w:i/>
          <w:color w:val="000000"/>
        </w:rPr>
        <w:t>3.6.5 abaixo</w:t>
      </w:r>
      <w:r w:rsidR="00A10B93" w:rsidRPr="0059002F">
        <w:rPr>
          <w:rFonts w:ascii="Verdana" w:hAnsi="Verdana" w:cs="Tahoma"/>
          <w:i/>
          <w:color w:val="000000"/>
        </w:rPr>
        <w:fldChar w:fldCharType="end"/>
      </w:r>
      <w:r w:rsidR="00A10B93" w:rsidRPr="0059002F">
        <w:rPr>
          <w:rFonts w:ascii="Verdana" w:hAnsi="Verdana" w:cs="Arial"/>
          <w:i/>
        </w:rPr>
        <w:t xml:space="preserve">. O resultado do Procedimento de Bookbuilding </w:t>
      </w:r>
      <w:r w:rsidRPr="0059002F">
        <w:rPr>
          <w:rFonts w:ascii="Verdana" w:hAnsi="Verdana" w:cs="Arial"/>
          <w:i/>
        </w:rPr>
        <w:t>foi</w:t>
      </w:r>
      <w:r w:rsidR="00A10B93" w:rsidRPr="0059002F">
        <w:rPr>
          <w:rFonts w:ascii="Verdana" w:hAnsi="Verdana" w:cs="Arial"/>
          <w:i/>
        </w:rPr>
        <w:t xml:space="preserve"> ratificado por meio de aditamento a esta Escritura de Emissão, sem necessidade de nova aprovação societária pela Emissora.</w:t>
      </w:r>
      <w:r w:rsidRPr="0059002F">
        <w:rPr>
          <w:rFonts w:ascii="Verdana" w:hAnsi="Verdana" w:cs="Arial"/>
          <w:i/>
        </w:rPr>
        <w:t>”</w:t>
      </w:r>
    </w:p>
    <w:p w:rsidR="00A10B93" w:rsidRPr="00976A87" w:rsidRDefault="00A10B93" w:rsidP="00976A87">
      <w:pPr>
        <w:pStyle w:val="PargrafodaLista"/>
        <w:widowControl w:val="0"/>
        <w:autoSpaceDE w:val="0"/>
        <w:autoSpaceDN w:val="0"/>
        <w:adjustRightInd w:val="0"/>
        <w:spacing w:line="320" w:lineRule="exact"/>
        <w:ind w:left="0"/>
        <w:jc w:val="both"/>
        <w:rPr>
          <w:rFonts w:ascii="Verdana" w:hAnsi="Verdana" w:cs="Tahoma"/>
          <w:i/>
          <w:color w:val="000000"/>
        </w:rPr>
      </w:pPr>
    </w:p>
    <w:p w:rsidR="00ED4DA5" w:rsidRPr="006A0157" w:rsidRDefault="00ED4DA5" w:rsidP="00ED4DA5">
      <w:pPr>
        <w:spacing w:line="320" w:lineRule="exact"/>
        <w:jc w:val="both"/>
        <w:rPr>
          <w:rFonts w:ascii="Verdana" w:hAnsi="Verdana"/>
        </w:rPr>
      </w:pPr>
      <w:r w:rsidRPr="006A0157">
        <w:rPr>
          <w:rFonts w:ascii="Verdana" w:hAnsi="Verdana"/>
          <w:color w:val="000000" w:themeColor="text1"/>
        </w:rPr>
        <w:t>2</w:t>
      </w:r>
      <w:r w:rsidR="00AE618D" w:rsidRPr="006A0157">
        <w:rPr>
          <w:rFonts w:ascii="Verdana" w:hAnsi="Verdana"/>
          <w:color w:val="000000" w:themeColor="text1"/>
        </w:rPr>
        <w:t>.5</w:t>
      </w:r>
      <w:r w:rsidRPr="006A0157">
        <w:rPr>
          <w:rFonts w:ascii="Verdana" w:hAnsi="Verdana"/>
          <w:color w:val="000000" w:themeColor="text1"/>
        </w:rPr>
        <w:t>.</w:t>
      </w:r>
      <w:r w:rsidRPr="006A0157">
        <w:rPr>
          <w:rFonts w:ascii="Verdana" w:hAnsi="Verdana"/>
          <w:color w:val="000000" w:themeColor="text1"/>
        </w:rPr>
        <w:tab/>
      </w:r>
      <w:r w:rsidR="00AE618D" w:rsidRPr="006A0157">
        <w:rPr>
          <w:rFonts w:ascii="Verdana" w:hAnsi="Verdana"/>
        </w:rPr>
        <w:t>Resolvem</w:t>
      </w:r>
      <w:r w:rsidRPr="006A0157">
        <w:rPr>
          <w:rFonts w:ascii="Verdana" w:hAnsi="Verdana"/>
        </w:rPr>
        <w:t xml:space="preserve"> as Partes alterar a Cláusula </w:t>
      </w:r>
      <w:r w:rsidR="003D3CAD" w:rsidRPr="006A0157">
        <w:rPr>
          <w:rFonts w:ascii="Verdana" w:hAnsi="Verdana"/>
          <w:color w:val="000000" w:themeColor="text1"/>
        </w:rPr>
        <w:t>3</w:t>
      </w:r>
      <w:r w:rsidRPr="006A0157">
        <w:rPr>
          <w:rFonts w:ascii="Verdana" w:hAnsi="Verdana"/>
          <w:color w:val="000000" w:themeColor="text1"/>
        </w:rPr>
        <w:t xml:space="preserve">.6.5 </w:t>
      </w:r>
      <w:r w:rsidRPr="006A0157">
        <w:rPr>
          <w:rFonts w:ascii="Verdana" w:hAnsi="Verdana" w:cs="Arial"/>
          <w:noProof/>
        </w:rPr>
        <w:t xml:space="preserve">da Escritura de Emissão, </w:t>
      </w:r>
      <w:r w:rsidRPr="006A0157">
        <w:rPr>
          <w:rFonts w:ascii="Verdana" w:hAnsi="Verdana"/>
        </w:rPr>
        <w:t>que passa a vigorar com a seguinte redação:</w:t>
      </w:r>
      <w:r w:rsidR="00B4728F" w:rsidRPr="006A0157">
        <w:rPr>
          <w:rFonts w:ascii="Verdana" w:hAnsi="Verdana"/>
        </w:rPr>
        <w:t xml:space="preserve"> </w:t>
      </w:r>
      <w:r w:rsidR="006A0157" w:rsidRPr="00627D80">
        <w:rPr>
          <w:rFonts w:ascii="Verdana" w:hAnsi="Verdana"/>
          <w:color w:val="000000" w:themeColor="text1"/>
        </w:rPr>
        <w:t>[</w:t>
      </w:r>
      <w:r w:rsidR="006A0157" w:rsidRPr="00627D80">
        <w:rPr>
          <w:rFonts w:ascii="Verdana" w:hAnsi="Verdana"/>
          <w:b/>
          <w:i/>
          <w:color w:val="000000" w:themeColor="text1"/>
          <w:highlight w:val="yellow"/>
        </w:rPr>
        <w:t>Nota: Sujeito à confirmação de que houve demanda para as duas séries.</w:t>
      </w:r>
      <w:r w:rsidR="006A0157" w:rsidRPr="00627D80">
        <w:rPr>
          <w:rFonts w:ascii="Verdana" w:hAnsi="Verdana"/>
          <w:color w:val="000000" w:themeColor="text1"/>
        </w:rPr>
        <w:t xml:space="preserve"> ]</w:t>
      </w:r>
    </w:p>
    <w:p w:rsidR="00495CD0" w:rsidRPr="007812B6" w:rsidRDefault="00495CD0" w:rsidP="00495CD0">
      <w:pPr>
        <w:spacing w:line="320" w:lineRule="exact"/>
        <w:jc w:val="both"/>
        <w:rPr>
          <w:rFonts w:ascii="Verdana" w:hAnsi="Verdana"/>
          <w:i/>
          <w:color w:val="000000" w:themeColor="text1"/>
          <w:highlight w:val="green"/>
        </w:rPr>
      </w:pPr>
    </w:p>
    <w:p w:rsidR="003D3CAD" w:rsidRDefault="006A0157" w:rsidP="003D3CAD">
      <w:pPr>
        <w:pStyle w:val="PargrafodaLista"/>
        <w:widowControl w:val="0"/>
        <w:autoSpaceDE w:val="0"/>
        <w:autoSpaceDN w:val="0"/>
        <w:adjustRightInd w:val="0"/>
        <w:spacing w:line="320" w:lineRule="exact"/>
        <w:ind w:left="0"/>
        <w:jc w:val="both"/>
        <w:rPr>
          <w:rFonts w:ascii="Verdana" w:hAnsi="Verdana" w:cs="Tahoma"/>
          <w:color w:val="000000"/>
        </w:rPr>
      </w:pPr>
      <w:bookmarkStart w:id="3" w:name="_Ref17230934"/>
      <w:r w:rsidRPr="006A0157">
        <w:rPr>
          <w:rFonts w:ascii="Verdana" w:hAnsi="Verdana" w:cs="Tahoma"/>
          <w:color w:val="000000"/>
        </w:rPr>
        <w:t>“</w:t>
      </w:r>
      <w:r w:rsidR="003D3CAD" w:rsidRPr="006A0157">
        <w:rPr>
          <w:rFonts w:ascii="Verdana" w:hAnsi="Verdana" w:cs="Tahoma"/>
          <w:i/>
          <w:color w:val="000000"/>
        </w:rPr>
        <w:t xml:space="preserve">3.6.5. </w:t>
      </w:r>
      <w:r w:rsidR="003D3CAD" w:rsidRPr="0059002F">
        <w:rPr>
          <w:rFonts w:ascii="Verdana" w:hAnsi="Verdana" w:cs="Tahoma"/>
          <w:i/>
          <w:color w:val="000000"/>
        </w:rPr>
        <w:t xml:space="preserve">O número de Debêntures alocado a cada Série da Emissão foi definido de acordo com a demanda pelas Debêntures, conforme apurado no Procedimento de Bookbuilding e de acordo com o interesse de alocação da Emissora. A alocação das Debêntures entre as séries da Emissão ocorreu no sistema de vasos comunicantes, sendo certo que a quantidade de </w:t>
      </w:r>
      <w:r w:rsidR="003D3CAD" w:rsidRPr="0059002F">
        <w:rPr>
          <w:rFonts w:ascii="Verdana" w:hAnsi="Verdana" w:cs="Tahoma"/>
          <w:i/>
          <w:color w:val="000000"/>
        </w:rPr>
        <w:lastRenderedPageBreak/>
        <w:t>Debêntures de uma das séries foi abatida da quantidade total de Debêntures, definindo a quantidade de Debêntures alocada na outra série (“</w:t>
      </w:r>
      <w:r w:rsidR="003D3CAD" w:rsidRPr="0059002F">
        <w:rPr>
          <w:rFonts w:ascii="Verdana" w:hAnsi="Verdana" w:cs="Tahoma"/>
          <w:i/>
          <w:color w:val="000000"/>
          <w:u w:val="single"/>
        </w:rPr>
        <w:t>Sistema de Vasos Comunicantes</w:t>
      </w:r>
      <w:r w:rsidR="003D3CAD" w:rsidRPr="0059002F">
        <w:rPr>
          <w:rFonts w:ascii="Verdana" w:hAnsi="Verdana" w:cs="Tahoma"/>
          <w:i/>
          <w:color w:val="000000"/>
        </w:rPr>
        <w:t>”). Qualquer uma das séries p</w:t>
      </w:r>
      <w:r w:rsidR="00B4728F" w:rsidRPr="0059002F">
        <w:rPr>
          <w:rFonts w:ascii="Verdana" w:hAnsi="Verdana" w:cs="Tahoma"/>
          <w:i/>
          <w:color w:val="000000"/>
        </w:rPr>
        <w:t>oderia</w:t>
      </w:r>
      <w:r w:rsidR="003D3CAD" w:rsidRPr="0059002F">
        <w:rPr>
          <w:rFonts w:ascii="Verdana" w:hAnsi="Verdana" w:cs="Tahoma"/>
          <w:i/>
          <w:color w:val="000000"/>
        </w:rPr>
        <w:t xml:space="preserve"> não</w:t>
      </w:r>
      <w:r w:rsidR="00B4728F" w:rsidRPr="0059002F">
        <w:rPr>
          <w:rFonts w:ascii="Verdana" w:hAnsi="Verdana" w:cs="Tahoma"/>
          <w:i/>
          <w:color w:val="000000"/>
        </w:rPr>
        <w:t xml:space="preserve"> ter sido</w:t>
      </w:r>
      <w:r w:rsidR="003D3CAD" w:rsidRPr="0059002F">
        <w:rPr>
          <w:rFonts w:ascii="Verdana" w:hAnsi="Verdana" w:cs="Tahoma"/>
          <w:i/>
          <w:color w:val="000000"/>
        </w:rPr>
        <w:t xml:space="preserve"> emitida, a depender do resultado do Procedimento de Bookbuilding.</w:t>
      </w:r>
      <w:bookmarkEnd w:id="3"/>
      <w:r w:rsidRPr="0059002F">
        <w:rPr>
          <w:rFonts w:ascii="Verdana" w:hAnsi="Verdana" w:cs="Tahoma"/>
          <w:color w:val="000000"/>
        </w:rPr>
        <w:t>”</w:t>
      </w:r>
    </w:p>
    <w:p w:rsidR="0049046F" w:rsidRDefault="0049046F" w:rsidP="003D3CAD">
      <w:pPr>
        <w:pStyle w:val="PargrafodaLista"/>
        <w:widowControl w:val="0"/>
        <w:autoSpaceDE w:val="0"/>
        <w:autoSpaceDN w:val="0"/>
        <w:adjustRightInd w:val="0"/>
        <w:spacing w:line="320" w:lineRule="exact"/>
        <w:ind w:left="0"/>
        <w:jc w:val="both"/>
        <w:rPr>
          <w:rFonts w:ascii="Verdana" w:hAnsi="Verdana" w:cs="Tahoma"/>
          <w:color w:val="000000"/>
        </w:rPr>
      </w:pPr>
    </w:p>
    <w:p w:rsidR="007812B6" w:rsidRPr="00E518CB" w:rsidRDefault="007812B6" w:rsidP="007812B6">
      <w:pPr>
        <w:spacing w:line="320" w:lineRule="exact"/>
        <w:jc w:val="both"/>
        <w:rPr>
          <w:rFonts w:ascii="Verdana" w:hAnsi="Verdana"/>
          <w:color w:val="000000" w:themeColor="text1"/>
        </w:rPr>
      </w:pPr>
      <w:r w:rsidRPr="00E518CB">
        <w:rPr>
          <w:rFonts w:ascii="Verdana" w:hAnsi="Verdana"/>
          <w:color w:val="000000" w:themeColor="text1"/>
        </w:rPr>
        <w:t>2</w:t>
      </w:r>
      <w:r w:rsidR="006A0157" w:rsidRPr="00E518CB">
        <w:rPr>
          <w:rFonts w:ascii="Verdana" w:hAnsi="Verdana"/>
          <w:color w:val="000000" w:themeColor="text1"/>
        </w:rPr>
        <w:t>.6</w:t>
      </w:r>
      <w:r w:rsidRPr="00E518CB">
        <w:rPr>
          <w:rFonts w:ascii="Verdana" w:hAnsi="Verdana"/>
          <w:color w:val="000000" w:themeColor="text1"/>
        </w:rPr>
        <w:t>.</w:t>
      </w:r>
      <w:r w:rsidRPr="00E518CB">
        <w:rPr>
          <w:rFonts w:ascii="Verdana" w:hAnsi="Verdana"/>
          <w:color w:val="000000" w:themeColor="text1"/>
        </w:rPr>
        <w:tab/>
      </w:r>
      <w:r w:rsidRPr="00E518CB">
        <w:rPr>
          <w:rFonts w:ascii="Verdana" w:hAnsi="Verdana"/>
        </w:rPr>
        <w:t xml:space="preserve">As Partes concordam em </w:t>
      </w:r>
      <w:r w:rsidRPr="00E518CB">
        <w:rPr>
          <w:rFonts w:ascii="Verdana" w:hAnsi="Verdana"/>
          <w:color w:val="000000" w:themeColor="text1"/>
        </w:rPr>
        <w:t xml:space="preserve">alterar a Cláusula </w:t>
      </w:r>
      <w:r w:rsidR="00733C3C" w:rsidRPr="00E518CB">
        <w:rPr>
          <w:rFonts w:ascii="Verdana" w:hAnsi="Verdana"/>
          <w:color w:val="000000" w:themeColor="text1"/>
        </w:rPr>
        <w:t xml:space="preserve">3.6.6 </w:t>
      </w:r>
      <w:r w:rsidRPr="00E518CB">
        <w:rPr>
          <w:rFonts w:ascii="Verdana" w:hAnsi="Verdana"/>
          <w:color w:val="000000" w:themeColor="text1"/>
        </w:rPr>
        <w:t xml:space="preserve">da Escritura de Emissão, que passa a vigorar com a seguinte redação: </w:t>
      </w:r>
    </w:p>
    <w:p w:rsidR="007812B6" w:rsidRPr="004E3513" w:rsidRDefault="007812B6" w:rsidP="003D3CAD">
      <w:pPr>
        <w:pStyle w:val="PargrafodaLista"/>
        <w:widowControl w:val="0"/>
        <w:autoSpaceDE w:val="0"/>
        <w:autoSpaceDN w:val="0"/>
        <w:adjustRightInd w:val="0"/>
        <w:spacing w:line="320" w:lineRule="exact"/>
        <w:ind w:left="0"/>
        <w:jc w:val="both"/>
        <w:rPr>
          <w:rFonts w:ascii="Verdana" w:hAnsi="Verdana" w:cs="Tahoma"/>
          <w:color w:val="000000"/>
          <w:highlight w:val="green"/>
        </w:rPr>
      </w:pPr>
    </w:p>
    <w:p w:rsidR="00733C3C" w:rsidRPr="004E3513" w:rsidRDefault="004E3513" w:rsidP="00733C3C">
      <w:pPr>
        <w:pStyle w:val="PargrafodaLista"/>
        <w:widowControl w:val="0"/>
        <w:autoSpaceDE w:val="0"/>
        <w:autoSpaceDN w:val="0"/>
        <w:adjustRightInd w:val="0"/>
        <w:spacing w:line="320" w:lineRule="exact"/>
        <w:ind w:left="0"/>
        <w:jc w:val="both"/>
        <w:rPr>
          <w:rFonts w:ascii="Verdana" w:hAnsi="Verdana" w:cs="Tahoma"/>
          <w:i/>
          <w:color w:val="000000"/>
        </w:rPr>
      </w:pPr>
      <w:r w:rsidRPr="00EF5B24">
        <w:rPr>
          <w:rFonts w:ascii="Verdana" w:hAnsi="Verdana" w:cs="Tahoma"/>
          <w:i/>
          <w:color w:val="000000" w:themeColor="text1"/>
        </w:rPr>
        <w:t>“</w:t>
      </w:r>
      <w:r w:rsidR="00733C3C" w:rsidRPr="00EF5B24">
        <w:rPr>
          <w:rFonts w:ascii="Verdana" w:hAnsi="Verdana" w:cs="Tahoma"/>
          <w:i/>
          <w:color w:val="000000" w:themeColor="text1"/>
        </w:rPr>
        <w:t xml:space="preserve">3.6.6. </w:t>
      </w:r>
      <w:r w:rsidR="00733C3C" w:rsidRPr="0059002F">
        <w:rPr>
          <w:rFonts w:ascii="Verdana" w:hAnsi="Verdana" w:cs="Tahoma"/>
          <w:i/>
          <w:color w:val="000000" w:themeColor="text1"/>
        </w:rPr>
        <w:t>Nos termos do artigo 5°-A da Instrução CVM 476 e dos artigos 30 e 31 da Instrução CVM nº 400, de 29 de dezembro de 2003 (“</w:t>
      </w:r>
      <w:r w:rsidR="00733C3C" w:rsidRPr="0059002F">
        <w:rPr>
          <w:rFonts w:ascii="Verdana" w:hAnsi="Verdana" w:cs="Tahoma"/>
          <w:i/>
          <w:color w:val="000000" w:themeColor="text1"/>
          <w:u w:val="single"/>
        </w:rPr>
        <w:t>Instrução CVM 400</w:t>
      </w:r>
      <w:r w:rsidR="00733C3C" w:rsidRPr="0059002F">
        <w:rPr>
          <w:rFonts w:ascii="Verdana" w:hAnsi="Verdana" w:cs="Tahoma"/>
          <w:i/>
          <w:color w:val="000000" w:themeColor="text1"/>
        </w:rPr>
        <w:t>”), foi admitida</w:t>
      </w:r>
      <w:r w:rsidR="00733C3C" w:rsidRPr="0059002F">
        <w:rPr>
          <w:rFonts w:ascii="Verdana" w:hAnsi="Verdana"/>
          <w:i/>
          <w:color w:val="000000" w:themeColor="text1"/>
        </w:rPr>
        <w:t xml:space="preserve"> a </w:t>
      </w:r>
      <w:r w:rsidR="00733C3C" w:rsidRPr="0059002F">
        <w:rPr>
          <w:rFonts w:ascii="Verdana" w:hAnsi="Verdana" w:cs="Tahoma"/>
          <w:i/>
          <w:color w:val="000000" w:themeColor="text1"/>
        </w:rPr>
        <w:t>distribuição parcial das Debêntures (considerando-se como totalidade das Debêntures, nesse caso, o volume máximo possível de R$2.000.000.000,00 (dois bilhões de reais), nos termos da Cláusula 3.3.1 acima), sendo observada a colocação de,</w:t>
      </w:r>
      <w:r w:rsidR="00733C3C" w:rsidRPr="0059002F">
        <w:rPr>
          <w:rFonts w:ascii="Verdana" w:hAnsi="Verdana"/>
          <w:i/>
          <w:color w:val="000000" w:themeColor="text1"/>
        </w:rPr>
        <w:t xml:space="preserve"> no </w:t>
      </w:r>
      <w:r w:rsidR="00733C3C" w:rsidRPr="0059002F">
        <w:rPr>
          <w:rFonts w:ascii="Verdana" w:hAnsi="Verdana" w:cs="Tahoma"/>
          <w:i/>
          <w:color w:val="000000" w:themeColor="text1"/>
        </w:rPr>
        <w:t>mínimo, 1.267.000 (um milhão e duzentas e sessenta e sete mil) Debêntures (“</w:t>
      </w:r>
      <w:r w:rsidR="00733C3C" w:rsidRPr="0059002F">
        <w:rPr>
          <w:rFonts w:ascii="Verdana" w:hAnsi="Verdana" w:cs="Tahoma"/>
          <w:i/>
          <w:color w:val="000000" w:themeColor="text1"/>
          <w:u w:val="single"/>
        </w:rPr>
        <w:t>Quantidade Mínima da Emissão</w:t>
      </w:r>
      <w:r w:rsidR="00733C3C" w:rsidRPr="0059002F">
        <w:rPr>
          <w:rFonts w:ascii="Verdana" w:hAnsi="Verdana" w:cs="Tahoma"/>
          <w:i/>
          <w:color w:val="000000" w:themeColor="text1"/>
        </w:rPr>
        <w:t>”), equivalentes a R$1.267.000.000,00 (um bilhão e duzentos e sessenta e sete milhões de reais)</w:t>
      </w:r>
      <w:r w:rsidR="003219E2" w:rsidRPr="0059002F">
        <w:rPr>
          <w:rFonts w:ascii="Verdana" w:hAnsi="Verdana" w:cs="Tahoma"/>
          <w:i/>
          <w:color w:val="000000"/>
        </w:rPr>
        <w:t>.</w:t>
      </w:r>
      <w:r w:rsidRPr="0059002F">
        <w:rPr>
          <w:rFonts w:ascii="Verdana" w:hAnsi="Verdana" w:cs="Tahoma"/>
          <w:i/>
          <w:color w:val="000000"/>
        </w:rPr>
        <w:t>”</w:t>
      </w:r>
    </w:p>
    <w:p w:rsidR="00734901" w:rsidRPr="00D73D08" w:rsidRDefault="00734901" w:rsidP="003B3301">
      <w:pPr>
        <w:spacing w:line="320" w:lineRule="exact"/>
        <w:jc w:val="both"/>
        <w:rPr>
          <w:rFonts w:ascii="Verdana" w:hAnsi="Verdana"/>
          <w:color w:val="000000" w:themeColor="text1"/>
        </w:rPr>
      </w:pPr>
    </w:p>
    <w:p w:rsidR="00734901" w:rsidRPr="00D73D08" w:rsidRDefault="00734901" w:rsidP="000E5D23">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CLÁUSULA I</w:t>
      </w:r>
      <w:r w:rsidR="00D8681B" w:rsidRPr="00D73D08">
        <w:rPr>
          <w:rFonts w:ascii="Verdana" w:hAnsi="Verdana"/>
          <w:b/>
          <w:color w:val="000000" w:themeColor="text1"/>
          <w:u w:val="single"/>
        </w:rPr>
        <w:t>II</w:t>
      </w:r>
    </w:p>
    <w:p w:rsidR="00734901" w:rsidRPr="00D73D08" w:rsidRDefault="00734901" w:rsidP="003B3301">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DAS DECLARAÇÕES DA EMISSORA</w:t>
      </w:r>
    </w:p>
    <w:p w:rsidR="00734901" w:rsidRPr="00D73D08" w:rsidRDefault="00734901" w:rsidP="003B3301">
      <w:pPr>
        <w:tabs>
          <w:tab w:val="left" w:pos="0"/>
          <w:tab w:val="left" w:pos="709"/>
        </w:tabs>
        <w:spacing w:line="320" w:lineRule="exact"/>
        <w:ind w:left="705" w:hanging="705"/>
        <w:jc w:val="both"/>
        <w:rPr>
          <w:rFonts w:ascii="Verdana" w:hAnsi="Verdana"/>
          <w:color w:val="000000" w:themeColor="text1"/>
        </w:rPr>
      </w:pPr>
    </w:p>
    <w:p w:rsidR="00734901" w:rsidRPr="00EF5B24" w:rsidRDefault="00BA6989" w:rsidP="003B3301">
      <w:pPr>
        <w:tabs>
          <w:tab w:val="left" w:pos="851"/>
        </w:tabs>
        <w:spacing w:line="320" w:lineRule="exact"/>
        <w:jc w:val="both"/>
        <w:rPr>
          <w:rFonts w:ascii="Verdana" w:hAnsi="Verdana"/>
          <w:color w:val="000000" w:themeColor="text1"/>
        </w:rPr>
      </w:pPr>
      <w:r w:rsidRPr="00EF5B24">
        <w:rPr>
          <w:rFonts w:ascii="Verdana" w:hAnsi="Verdana"/>
          <w:color w:val="000000" w:themeColor="text1"/>
        </w:rPr>
        <w:t>3</w:t>
      </w:r>
      <w:r w:rsidR="00734901" w:rsidRPr="00EF5B24">
        <w:rPr>
          <w:rFonts w:ascii="Verdana" w:hAnsi="Verdana"/>
          <w:color w:val="000000" w:themeColor="text1"/>
        </w:rPr>
        <w:t>.1.</w:t>
      </w:r>
      <w:r w:rsidR="00734901" w:rsidRPr="00EF5B24">
        <w:rPr>
          <w:rFonts w:ascii="Verdana" w:hAnsi="Verdana"/>
          <w:color w:val="000000" w:themeColor="text1"/>
        </w:rPr>
        <w:tab/>
        <w:t>A Emissora neste ato declara e garante que:</w:t>
      </w:r>
    </w:p>
    <w:p w:rsidR="00734901" w:rsidRPr="00EF5B24" w:rsidRDefault="00734901" w:rsidP="003B3301">
      <w:pPr>
        <w:tabs>
          <w:tab w:val="left" w:pos="0"/>
        </w:tabs>
        <w:spacing w:line="320" w:lineRule="exact"/>
        <w:jc w:val="both"/>
        <w:rPr>
          <w:rFonts w:ascii="Verdana" w:hAnsi="Verdana"/>
          <w:color w:val="000000" w:themeColor="text1"/>
        </w:rPr>
      </w:pPr>
    </w:p>
    <w:p w:rsidR="00734901" w:rsidRPr="00EF5B24" w:rsidRDefault="00734901" w:rsidP="00B22F6D">
      <w:pPr>
        <w:pStyle w:val="ListaColorida-nfase11"/>
        <w:numPr>
          <w:ilvl w:val="0"/>
          <w:numId w:val="6"/>
        </w:numPr>
        <w:spacing w:after="0" w:line="320" w:lineRule="exact"/>
        <w:ind w:left="0" w:firstLine="0"/>
        <w:jc w:val="both"/>
        <w:rPr>
          <w:rFonts w:ascii="Verdana" w:hAnsi="Verdana"/>
          <w:color w:val="000000" w:themeColor="text1"/>
          <w:sz w:val="20"/>
          <w:szCs w:val="20"/>
          <w:lang w:val="pt-BR"/>
        </w:rPr>
      </w:pPr>
      <w:r w:rsidRPr="00EF5B24">
        <w:rPr>
          <w:rFonts w:ascii="Verdana" w:hAnsi="Verdana"/>
          <w:color w:val="000000" w:themeColor="text1"/>
          <w:sz w:val="20"/>
          <w:szCs w:val="20"/>
          <w:lang w:val="pt-BR"/>
        </w:rPr>
        <w:t>está devidamente autorizada e obteve todas as licenças e autorizações, inclusive as societárias, necessárias à celebração deste Aditamento e ao cumprimento de suas obrigações aqui previstas, tendo sido satisfeitos todos os requisitos legais e estatutários necessários para tanto; e</w:t>
      </w:r>
    </w:p>
    <w:p w:rsidR="00734901" w:rsidRPr="00A67255" w:rsidRDefault="00734901" w:rsidP="003B3301">
      <w:pPr>
        <w:pStyle w:val="ListaColorida-nfase11"/>
        <w:spacing w:after="0" w:line="320" w:lineRule="exact"/>
        <w:ind w:left="0"/>
        <w:jc w:val="both"/>
        <w:rPr>
          <w:rFonts w:ascii="Verdana" w:hAnsi="Verdana"/>
          <w:color w:val="000000" w:themeColor="text1"/>
          <w:sz w:val="20"/>
          <w:szCs w:val="20"/>
          <w:highlight w:val="yellow"/>
          <w:lang w:val="pt-BR"/>
        </w:rPr>
      </w:pPr>
    </w:p>
    <w:p w:rsidR="00734901" w:rsidRPr="00EF5B24" w:rsidRDefault="00734901" w:rsidP="00B22F6D">
      <w:pPr>
        <w:pStyle w:val="ListaColorida-nfase11"/>
        <w:numPr>
          <w:ilvl w:val="0"/>
          <w:numId w:val="6"/>
        </w:numPr>
        <w:spacing w:after="0" w:line="320" w:lineRule="exact"/>
        <w:ind w:left="0" w:firstLine="0"/>
        <w:jc w:val="both"/>
        <w:rPr>
          <w:rFonts w:ascii="Verdana" w:hAnsi="Verdana"/>
          <w:b/>
          <w:color w:val="000000" w:themeColor="text1"/>
          <w:sz w:val="20"/>
          <w:szCs w:val="20"/>
          <w:lang w:val="pt-BR"/>
        </w:rPr>
      </w:pPr>
      <w:r w:rsidRPr="00EF5B24">
        <w:rPr>
          <w:rFonts w:ascii="Verdana" w:hAnsi="Verdana"/>
          <w:color w:val="000000" w:themeColor="text1"/>
          <w:sz w:val="20"/>
          <w:szCs w:val="20"/>
          <w:lang w:val="pt-BR"/>
        </w:rPr>
        <w:t>as declarações e garantias previstas na Escritura de Emissão permanecem verdadeiras e corretas na data de assinatura deste</w:t>
      </w:r>
      <w:r w:rsidR="00A30025" w:rsidRPr="00EF5B24">
        <w:rPr>
          <w:rFonts w:ascii="Verdana" w:hAnsi="Verdana"/>
          <w:color w:val="000000" w:themeColor="text1"/>
          <w:sz w:val="20"/>
          <w:szCs w:val="20"/>
          <w:lang w:val="pt-BR"/>
        </w:rPr>
        <w:t xml:space="preserve"> </w:t>
      </w:r>
      <w:r w:rsidRPr="00EF5B24">
        <w:rPr>
          <w:rFonts w:ascii="Verdana" w:hAnsi="Verdana"/>
          <w:color w:val="000000" w:themeColor="text1"/>
          <w:sz w:val="20"/>
          <w:szCs w:val="20"/>
          <w:lang w:val="pt-BR"/>
        </w:rPr>
        <w:t>Aditamento.</w:t>
      </w:r>
    </w:p>
    <w:p w:rsidR="00734901" w:rsidRPr="00D73D08" w:rsidRDefault="00734901" w:rsidP="003B3301">
      <w:pPr>
        <w:spacing w:line="320" w:lineRule="exact"/>
        <w:jc w:val="both"/>
        <w:rPr>
          <w:rFonts w:ascii="Verdana" w:hAnsi="Verdana"/>
          <w:color w:val="000000" w:themeColor="text1"/>
        </w:rPr>
      </w:pPr>
    </w:p>
    <w:p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 xml:space="preserve">CLÁUSULA </w:t>
      </w:r>
      <w:r w:rsidR="00BA6989" w:rsidRPr="00EF5B24">
        <w:rPr>
          <w:rFonts w:ascii="Verdana" w:hAnsi="Verdana"/>
          <w:b/>
          <w:color w:val="000000" w:themeColor="text1"/>
          <w:u w:val="single"/>
        </w:rPr>
        <w:t>I</w:t>
      </w:r>
      <w:r w:rsidRPr="00EF5B24">
        <w:rPr>
          <w:rFonts w:ascii="Verdana" w:hAnsi="Verdana"/>
          <w:b/>
          <w:color w:val="000000" w:themeColor="text1"/>
          <w:u w:val="single"/>
        </w:rPr>
        <w:t>V</w:t>
      </w:r>
    </w:p>
    <w:p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TERMOS DEFINIDOS</w:t>
      </w:r>
    </w:p>
    <w:p w:rsidR="00734901" w:rsidRPr="00EF5B24" w:rsidRDefault="00734901" w:rsidP="003B3301">
      <w:pPr>
        <w:spacing w:line="320" w:lineRule="exact"/>
        <w:jc w:val="center"/>
        <w:rPr>
          <w:rFonts w:ascii="Verdana" w:hAnsi="Verdana"/>
          <w:b/>
          <w:color w:val="000000" w:themeColor="text1"/>
          <w:u w:val="single"/>
        </w:rPr>
      </w:pPr>
    </w:p>
    <w:p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4</w:t>
      </w:r>
      <w:r w:rsidR="00734901" w:rsidRPr="00EF5B24">
        <w:rPr>
          <w:rFonts w:ascii="Verdana" w:hAnsi="Verdana"/>
          <w:color w:val="000000" w:themeColor="text1"/>
        </w:rPr>
        <w:t>.1.</w:t>
      </w:r>
      <w:r w:rsidR="00734901" w:rsidRPr="00EF5B24">
        <w:rPr>
          <w:rFonts w:ascii="Verdana" w:hAnsi="Verdana"/>
          <w:color w:val="000000" w:themeColor="text1"/>
        </w:rPr>
        <w:tab/>
        <w:t>Os termos aqui utilizados em letra maiúscula e não definidos neste Aditamento terão os mesmos significados a eles atribuídos na Escritura de Emissão.</w:t>
      </w:r>
      <w:r w:rsidR="00734901" w:rsidRPr="00D73D08">
        <w:rPr>
          <w:rFonts w:ascii="Verdana" w:hAnsi="Verdana"/>
          <w:color w:val="000000" w:themeColor="text1"/>
        </w:rPr>
        <w:t xml:space="preserve"> </w:t>
      </w:r>
    </w:p>
    <w:p w:rsidR="00734901" w:rsidRPr="00D73D08" w:rsidRDefault="00734901" w:rsidP="003B3301">
      <w:pPr>
        <w:spacing w:line="320" w:lineRule="exact"/>
        <w:jc w:val="center"/>
        <w:rPr>
          <w:rFonts w:ascii="Verdana" w:hAnsi="Verdana"/>
          <w:b/>
          <w:color w:val="000000" w:themeColor="text1"/>
          <w:u w:val="single"/>
        </w:rPr>
      </w:pPr>
    </w:p>
    <w:p w:rsidR="00734901" w:rsidRPr="00D73D08" w:rsidRDefault="00BA6989" w:rsidP="00D44F4A">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lastRenderedPageBreak/>
        <w:t>CLÁUSULA V</w:t>
      </w:r>
    </w:p>
    <w:p w:rsidR="00734901" w:rsidRPr="00D73D08" w:rsidRDefault="00734901" w:rsidP="00D44F4A">
      <w:pPr>
        <w:keepNext/>
        <w:spacing w:line="320" w:lineRule="exact"/>
        <w:jc w:val="center"/>
        <w:rPr>
          <w:rFonts w:ascii="Verdana" w:hAnsi="Verdana"/>
          <w:color w:val="000000" w:themeColor="text1"/>
        </w:rPr>
      </w:pPr>
      <w:r w:rsidRPr="00D73D08">
        <w:rPr>
          <w:rFonts w:ascii="Verdana" w:hAnsi="Verdana"/>
          <w:b/>
          <w:color w:val="000000" w:themeColor="text1"/>
          <w:u w:val="single"/>
        </w:rPr>
        <w:t>DA RATIFICACÃO E CONSOLIDAÇÃO</w:t>
      </w:r>
    </w:p>
    <w:p w:rsidR="00734901" w:rsidRPr="00D73D08" w:rsidRDefault="00734901" w:rsidP="00D44F4A">
      <w:pPr>
        <w:keepNext/>
        <w:spacing w:line="320" w:lineRule="exact"/>
        <w:jc w:val="both"/>
        <w:rPr>
          <w:rFonts w:ascii="Verdana" w:hAnsi="Verdana"/>
          <w:color w:val="000000" w:themeColor="text1"/>
        </w:rPr>
      </w:pPr>
    </w:p>
    <w:p w:rsidR="00734901" w:rsidRPr="00D73D08" w:rsidRDefault="00BA6989" w:rsidP="00D44F4A">
      <w:pPr>
        <w:keepNext/>
        <w:spacing w:line="320" w:lineRule="exact"/>
        <w:jc w:val="both"/>
        <w:rPr>
          <w:rFonts w:ascii="Verdana" w:hAnsi="Verdana"/>
          <w:color w:val="000000" w:themeColor="text1"/>
        </w:rPr>
      </w:pPr>
      <w:r w:rsidRPr="00EF5B24">
        <w:rPr>
          <w:rFonts w:ascii="Verdana" w:hAnsi="Verdana"/>
          <w:color w:val="000000" w:themeColor="text1"/>
        </w:rPr>
        <w:t>5</w:t>
      </w:r>
      <w:r w:rsidR="00734901" w:rsidRPr="00EF5B24">
        <w:rPr>
          <w:rFonts w:ascii="Verdana" w:hAnsi="Verdana"/>
          <w:color w:val="000000" w:themeColor="text1"/>
        </w:rPr>
        <w:t>.1.</w:t>
      </w:r>
      <w:r w:rsidR="00734901" w:rsidRPr="00EF5B24">
        <w:rPr>
          <w:rFonts w:ascii="Verdana" w:hAnsi="Verdana"/>
          <w:color w:val="000000" w:themeColor="text1"/>
        </w:rPr>
        <w:tab/>
        <w:t xml:space="preserve">Permanecem inalteradas e ratificadas todas as demais cláusulas e condições da Escritura de Emissão ora aditada que não tenham sido objeto de alteração específica neste Aditamento, passando a Escritura de Emissão, consolidada, a vigorar na forma do </w:t>
      </w:r>
      <w:r w:rsidR="00734901" w:rsidRPr="00EF5B24">
        <w:rPr>
          <w:rFonts w:ascii="Verdana" w:hAnsi="Verdana"/>
          <w:color w:val="000000" w:themeColor="text1"/>
          <w:u w:val="single"/>
        </w:rPr>
        <w:t>Anexo I</w:t>
      </w:r>
      <w:r w:rsidR="00734901" w:rsidRPr="00EF5B24">
        <w:rPr>
          <w:rFonts w:ascii="Verdana" w:hAnsi="Verdana"/>
          <w:color w:val="000000" w:themeColor="text1"/>
        </w:rPr>
        <w:t xml:space="preserve"> a este Aditamento.</w:t>
      </w:r>
    </w:p>
    <w:p w:rsidR="00734901" w:rsidRPr="00D73D08" w:rsidRDefault="00734901" w:rsidP="003B3301">
      <w:pPr>
        <w:tabs>
          <w:tab w:val="left" w:pos="851"/>
        </w:tabs>
        <w:spacing w:line="320" w:lineRule="exact"/>
        <w:jc w:val="both"/>
        <w:rPr>
          <w:rFonts w:ascii="Verdana" w:hAnsi="Verdana"/>
          <w:color w:val="000000" w:themeColor="text1"/>
        </w:rPr>
      </w:pPr>
    </w:p>
    <w:p w:rsidR="00734901" w:rsidRPr="00D73D08" w:rsidRDefault="00BA6989" w:rsidP="003B3301">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w:t>
      </w:r>
    </w:p>
    <w:p w:rsidR="00734901" w:rsidRPr="00D73D08" w:rsidRDefault="00734901" w:rsidP="003B3301">
      <w:pPr>
        <w:keepNext/>
        <w:spacing w:line="320" w:lineRule="exact"/>
        <w:jc w:val="center"/>
        <w:rPr>
          <w:rFonts w:ascii="Verdana" w:hAnsi="Verdana"/>
          <w:color w:val="000000" w:themeColor="text1"/>
        </w:rPr>
      </w:pPr>
      <w:r w:rsidRPr="00D73D08">
        <w:rPr>
          <w:rFonts w:ascii="Verdana" w:hAnsi="Verdana"/>
          <w:b/>
          <w:color w:val="000000" w:themeColor="text1"/>
          <w:u w:val="single"/>
        </w:rPr>
        <w:t>DA AUSÊNCIA DE NOVAÇÃO</w:t>
      </w:r>
    </w:p>
    <w:p w:rsidR="00734901" w:rsidRPr="00D73D08" w:rsidRDefault="00734901" w:rsidP="003B3301">
      <w:pPr>
        <w:spacing w:line="320" w:lineRule="exact"/>
        <w:jc w:val="both"/>
        <w:rPr>
          <w:rFonts w:ascii="Verdana" w:hAnsi="Verdana"/>
          <w:color w:val="000000" w:themeColor="text1"/>
        </w:rPr>
      </w:pPr>
    </w:p>
    <w:p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6</w:t>
      </w:r>
      <w:r w:rsidR="00734901" w:rsidRPr="00EF5B24">
        <w:rPr>
          <w:rFonts w:ascii="Verdana" w:hAnsi="Verdana"/>
          <w:color w:val="000000" w:themeColor="text1"/>
        </w:rPr>
        <w:t>.1.</w:t>
      </w:r>
      <w:r w:rsidR="00734901" w:rsidRPr="00EF5B24">
        <w:rPr>
          <w:rFonts w:ascii="Verdana" w:hAnsi="Verdana"/>
          <w:color w:val="000000" w:themeColor="text1"/>
        </w:rPr>
        <w:tab/>
        <w:t>As Partes concordam que este Aditamento não constitui novação em relação aos direitos e obrigações estabelecidos na Escritura de Emissão ora aditada.</w:t>
      </w:r>
    </w:p>
    <w:p w:rsidR="00734901" w:rsidRPr="00D73D08" w:rsidRDefault="00734901" w:rsidP="003B3301">
      <w:pPr>
        <w:spacing w:line="320" w:lineRule="exact"/>
        <w:jc w:val="both"/>
        <w:rPr>
          <w:rFonts w:ascii="Verdana" w:hAnsi="Verdana"/>
          <w:color w:val="000000" w:themeColor="text1"/>
        </w:rPr>
      </w:pPr>
    </w:p>
    <w:p w:rsidR="00734901" w:rsidRPr="00D73D08" w:rsidRDefault="00BA6989"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CLAUSULA VII</w:t>
      </w:r>
    </w:p>
    <w:p w:rsidR="00734901" w:rsidRPr="00D73D08" w:rsidRDefault="00734901"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DO REGISTRO</w:t>
      </w:r>
    </w:p>
    <w:p w:rsidR="00734901" w:rsidRPr="00D73D08" w:rsidRDefault="00734901" w:rsidP="003B3301">
      <w:pPr>
        <w:spacing w:line="320" w:lineRule="exact"/>
        <w:jc w:val="both"/>
        <w:rPr>
          <w:rFonts w:ascii="Verdana" w:hAnsi="Verdana"/>
          <w:color w:val="000000" w:themeColor="text1"/>
        </w:rPr>
      </w:pPr>
    </w:p>
    <w:p w:rsidR="00734901" w:rsidRPr="00D73D08" w:rsidRDefault="00BA6989" w:rsidP="000E5D23">
      <w:pPr>
        <w:tabs>
          <w:tab w:val="left" w:pos="0"/>
        </w:tabs>
        <w:spacing w:line="320" w:lineRule="exact"/>
        <w:jc w:val="both"/>
        <w:rPr>
          <w:rFonts w:ascii="Verdana" w:hAnsi="Verdana"/>
          <w:color w:val="000000" w:themeColor="text1"/>
        </w:rPr>
      </w:pPr>
      <w:r w:rsidRPr="002F5529">
        <w:rPr>
          <w:rFonts w:ascii="Verdana" w:hAnsi="Verdana"/>
          <w:color w:val="000000" w:themeColor="text1"/>
        </w:rPr>
        <w:t>7</w:t>
      </w:r>
      <w:r w:rsidR="00ED6B0F" w:rsidRPr="002F5529">
        <w:rPr>
          <w:rFonts w:ascii="Verdana" w:hAnsi="Verdana"/>
          <w:color w:val="000000" w:themeColor="text1"/>
        </w:rPr>
        <w:t xml:space="preserve">.1. </w:t>
      </w:r>
      <w:r w:rsidR="00ED6B0F" w:rsidRPr="002F5529">
        <w:rPr>
          <w:rFonts w:ascii="Verdana" w:hAnsi="Verdana"/>
          <w:color w:val="000000" w:themeColor="text1"/>
        </w:rPr>
        <w:tab/>
        <w:t xml:space="preserve">Este </w:t>
      </w:r>
      <w:r w:rsidR="00734901" w:rsidRPr="002F5529">
        <w:rPr>
          <w:rFonts w:ascii="Verdana" w:hAnsi="Verdana"/>
          <w:color w:val="000000" w:themeColor="text1"/>
        </w:rPr>
        <w:t>Aditamento deverá ser levado a registro na</w:t>
      </w:r>
      <w:r w:rsidR="0094002C" w:rsidRPr="002F5529">
        <w:rPr>
          <w:rFonts w:ascii="Verdana" w:hAnsi="Verdana"/>
          <w:color w:val="000000" w:themeColor="text1"/>
        </w:rPr>
        <w:t xml:space="preserve"> </w:t>
      </w:r>
      <w:r w:rsidR="0094002C" w:rsidRPr="002F5529">
        <w:rPr>
          <w:rFonts w:ascii="Verdana" w:hAnsi="Verdana" w:cs="Tahoma"/>
          <w:color w:val="000000"/>
        </w:rPr>
        <w:t>JUCEMG</w:t>
      </w:r>
      <w:r w:rsidR="00734901" w:rsidRPr="002F5529">
        <w:rPr>
          <w:rFonts w:ascii="Verdana" w:hAnsi="Verdana"/>
          <w:color w:val="000000" w:themeColor="text1"/>
        </w:rPr>
        <w:t>, nos termos do artigo 62, inciso II, da Lei das Socieda</w:t>
      </w:r>
      <w:r w:rsidR="009A3020" w:rsidRPr="002F5529">
        <w:rPr>
          <w:rFonts w:ascii="Verdana" w:hAnsi="Verdana"/>
          <w:color w:val="000000" w:themeColor="text1"/>
        </w:rPr>
        <w:t xml:space="preserve">des por Ações. A Emissora deverá </w:t>
      </w:r>
      <w:r w:rsidR="0094002C" w:rsidRPr="002F5529">
        <w:rPr>
          <w:rFonts w:ascii="Verdana" w:hAnsi="Verdana" w:cs="Tahoma"/>
          <w:color w:val="000000"/>
        </w:rPr>
        <w:t xml:space="preserve">entregar para o Agente Fiduciário 1 (uma) via original </w:t>
      </w:r>
      <w:r w:rsidR="003524AA" w:rsidRPr="002F5529">
        <w:rPr>
          <w:rFonts w:ascii="Verdana" w:hAnsi="Verdana" w:cs="Tahoma"/>
          <w:color w:val="000000"/>
        </w:rPr>
        <w:t>deste Aditamento</w:t>
      </w:r>
      <w:r w:rsidR="0094002C" w:rsidRPr="002F5529">
        <w:rPr>
          <w:rFonts w:ascii="Verdana" w:hAnsi="Verdana" w:cs="Tahoma"/>
          <w:color w:val="000000"/>
        </w:rPr>
        <w:t xml:space="preserve"> </w:t>
      </w:r>
      <w:r w:rsidR="003524AA" w:rsidRPr="002F5529">
        <w:rPr>
          <w:rFonts w:ascii="Verdana" w:hAnsi="Verdana" w:cs="Tahoma"/>
          <w:color w:val="000000"/>
        </w:rPr>
        <w:t>devidamente registrado</w:t>
      </w:r>
      <w:r w:rsidR="0094002C" w:rsidRPr="002F5529">
        <w:rPr>
          <w:rFonts w:ascii="Verdana" w:hAnsi="Verdana" w:cs="Tahoma"/>
          <w:color w:val="000000"/>
        </w:rPr>
        <w:t xml:space="preserve"> em até 20 (vinte) dias contados da sua celebração, prorrogáveis por um período adicional de 30 (trinta) dias caso necessário para cumprimento de eventuais exigências feitas pela JUCEMG para tal arquivamento, </w:t>
      </w:r>
      <w:r w:rsidR="0094002C" w:rsidRPr="002F5529">
        <w:rPr>
          <w:rFonts w:ascii="Verdana" w:eastAsia="Arial Unicode MS" w:hAnsi="Verdana" w:cs="Tahoma"/>
        </w:rPr>
        <w:t>ou prazo menor caso assim estabele</w:t>
      </w:r>
      <w:bookmarkStart w:id="4" w:name="_GoBack"/>
      <w:bookmarkEnd w:id="4"/>
      <w:r w:rsidR="0094002C" w:rsidRPr="002F5529">
        <w:rPr>
          <w:rFonts w:ascii="Verdana" w:eastAsia="Arial Unicode MS" w:hAnsi="Verdana" w:cs="Tahoma"/>
        </w:rPr>
        <w:t>cido pela JUCEMG</w:t>
      </w:r>
      <w:r w:rsidR="0094002C" w:rsidRPr="002F5529">
        <w:rPr>
          <w:rFonts w:ascii="Verdana" w:eastAsia="Arial Unicode MS" w:hAnsi="Verdana"/>
        </w:rPr>
        <w:t>.</w:t>
      </w:r>
    </w:p>
    <w:p w:rsidR="00734901" w:rsidRPr="00D73D08" w:rsidRDefault="00734901" w:rsidP="003B3301">
      <w:pPr>
        <w:spacing w:line="320" w:lineRule="exact"/>
        <w:jc w:val="both"/>
        <w:rPr>
          <w:rFonts w:ascii="Verdana" w:hAnsi="Verdana"/>
          <w:color w:val="000000" w:themeColor="text1"/>
        </w:rPr>
      </w:pPr>
    </w:p>
    <w:p w:rsidR="00734901" w:rsidRPr="00D73D08" w:rsidRDefault="00BA6989" w:rsidP="00110E74">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VIII</w:t>
      </w:r>
    </w:p>
    <w:p w:rsidR="00734901" w:rsidRPr="00D73D08" w:rsidRDefault="00734901" w:rsidP="00110E74">
      <w:pPr>
        <w:keepNext/>
        <w:spacing w:line="320" w:lineRule="exact"/>
        <w:jc w:val="center"/>
        <w:rPr>
          <w:rFonts w:ascii="Verdana" w:hAnsi="Verdana"/>
          <w:color w:val="000000" w:themeColor="text1"/>
        </w:rPr>
      </w:pPr>
      <w:r w:rsidRPr="00D73D08">
        <w:rPr>
          <w:rFonts w:ascii="Verdana" w:hAnsi="Verdana"/>
          <w:b/>
          <w:color w:val="000000" w:themeColor="text1"/>
          <w:u w:val="single"/>
        </w:rPr>
        <w:t>LEGISLAÇÃO APLICÁVEL E FORO</w:t>
      </w:r>
    </w:p>
    <w:p w:rsidR="00734901" w:rsidRPr="00D73D08" w:rsidRDefault="00734901" w:rsidP="00110E74">
      <w:pPr>
        <w:keepNext/>
        <w:spacing w:line="320" w:lineRule="exact"/>
        <w:jc w:val="both"/>
        <w:rPr>
          <w:rFonts w:ascii="Verdana" w:hAnsi="Verdana"/>
          <w:color w:val="000000" w:themeColor="text1"/>
        </w:rPr>
      </w:pPr>
    </w:p>
    <w:p w:rsidR="00734901" w:rsidRPr="002F5529" w:rsidRDefault="00BA6989" w:rsidP="00110E74">
      <w:pPr>
        <w:keepNext/>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.1.</w:t>
      </w:r>
      <w:r w:rsidR="00734901" w:rsidRPr="002F5529">
        <w:rPr>
          <w:rFonts w:ascii="Verdana" w:hAnsi="Verdana"/>
          <w:color w:val="000000" w:themeColor="text1"/>
        </w:rPr>
        <w:tab/>
        <w:t>Os termos e condições deste</w:t>
      </w:r>
      <w:r w:rsidR="00B47BE9" w:rsidRPr="002F5529">
        <w:rPr>
          <w:rFonts w:ascii="Verdana" w:hAnsi="Verdana"/>
          <w:color w:val="000000" w:themeColor="text1"/>
        </w:rPr>
        <w:t xml:space="preserve"> </w:t>
      </w:r>
      <w:r w:rsidR="00734901" w:rsidRPr="002F5529">
        <w:rPr>
          <w:rFonts w:ascii="Verdana" w:hAnsi="Verdana"/>
          <w:color w:val="000000" w:themeColor="text1"/>
        </w:rPr>
        <w:t>Aditamento devem ser interpretados de acordo com a legislação vigente na República Federativa do Brasil.</w:t>
      </w:r>
    </w:p>
    <w:p w:rsidR="00734901" w:rsidRPr="002F5529" w:rsidRDefault="00734901" w:rsidP="003B3301">
      <w:pPr>
        <w:spacing w:line="320" w:lineRule="exact"/>
        <w:jc w:val="both"/>
        <w:rPr>
          <w:rFonts w:ascii="Verdana" w:hAnsi="Verdana"/>
          <w:color w:val="000000" w:themeColor="text1"/>
        </w:rPr>
      </w:pPr>
    </w:p>
    <w:p w:rsidR="00734901" w:rsidRPr="002F5529" w:rsidRDefault="00BA6989" w:rsidP="003B3301">
      <w:pPr>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.2.</w:t>
      </w:r>
      <w:r w:rsidR="00734901" w:rsidRPr="002F5529">
        <w:rPr>
          <w:rFonts w:ascii="Verdana" w:hAnsi="Verdana"/>
          <w:color w:val="000000" w:themeColor="text1"/>
        </w:rPr>
        <w:tab/>
      </w:r>
      <w:r w:rsidR="00335005" w:rsidRPr="002F5529">
        <w:rPr>
          <w:rFonts w:ascii="Verdana" w:hAnsi="Verdana"/>
          <w:color w:val="000000" w:themeColor="text1"/>
        </w:rPr>
        <w:t>Para dirimir quaisquer dúvidas ou controvérsias oriundas deste Aditamento, f</w:t>
      </w:r>
      <w:r w:rsidR="00734901" w:rsidRPr="002F5529">
        <w:rPr>
          <w:rFonts w:ascii="Verdana" w:hAnsi="Verdana"/>
          <w:color w:val="000000" w:themeColor="text1"/>
        </w:rPr>
        <w:t xml:space="preserve">ica eleito </w:t>
      </w:r>
      <w:r w:rsidR="00335005" w:rsidRPr="002F5529">
        <w:rPr>
          <w:rFonts w:ascii="Verdana" w:hAnsi="Verdana" w:cs="Tahoma"/>
          <w:color w:val="000000"/>
          <w:w w:val="0"/>
        </w:rPr>
        <w:t>o foro Comarca da Capital do Estado de São Paulo, com renúncia expressa a qualquer outro, por mais privilegiado que seja ou possa vir a ser</w:t>
      </w:r>
      <w:r w:rsidR="00335005" w:rsidRPr="002F5529">
        <w:rPr>
          <w:rFonts w:ascii="Verdana" w:hAnsi="Verdana"/>
          <w:color w:val="000000" w:themeColor="text1"/>
        </w:rPr>
        <w:t>.</w:t>
      </w:r>
    </w:p>
    <w:p w:rsidR="00734901" w:rsidRPr="002F5529" w:rsidRDefault="00734901" w:rsidP="003B3301">
      <w:pPr>
        <w:spacing w:line="320" w:lineRule="exact"/>
        <w:jc w:val="both"/>
        <w:rPr>
          <w:rFonts w:ascii="Verdana" w:hAnsi="Verdana"/>
          <w:color w:val="000000" w:themeColor="text1"/>
        </w:rPr>
      </w:pPr>
    </w:p>
    <w:p w:rsidR="00734901" w:rsidRPr="002F5529" w:rsidRDefault="00734901" w:rsidP="003B3301">
      <w:pPr>
        <w:spacing w:line="320" w:lineRule="exact"/>
        <w:jc w:val="both"/>
        <w:rPr>
          <w:rFonts w:ascii="Verdana" w:hAnsi="Verdana"/>
          <w:color w:val="000000" w:themeColor="text1"/>
        </w:rPr>
      </w:pPr>
      <w:r w:rsidRPr="002F5529">
        <w:rPr>
          <w:rFonts w:ascii="Verdana" w:hAnsi="Verdana"/>
          <w:color w:val="000000" w:themeColor="text1"/>
        </w:rPr>
        <w:t xml:space="preserve">E, por estarem assim justas e contratadas, as Partes assinam este Aditamento em </w:t>
      </w:r>
      <w:r w:rsidR="001F61BE" w:rsidRPr="002F5529">
        <w:rPr>
          <w:rFonts w:ascii="Verdana" w:hAnsi="Verdana"/>
        </w:rPr>
        <w:t>3 (três)</w:t>
      </w:r>
      <w:r w:rsidRPr="002F5529">
        <w:rPr>
          <w:rFonts w:ascii="Verdana" w:hAnsi="Verdana"/>
          <w:color w:val="000000" w:themeColor="text1"/>
        </w:rPr>
        <w:t xml:space="preserve"> vias de igual teor e forma, na presença de 2 (duas) testemunhas.</w:t>
      </w:r>
    </w:p>
    <w:p w:rsidR="00734901" w:rsidRPr="002F5529" w:rsidRDefault="00734901" w:rsidP="003B3301">
      <w:pPr>
        <w:spacing w:line="320" w:lineRule="exact"/>
        <w:jc w:val="center"/>
        <w:rPr>
          <w:rFonts w:ascii="Verdana" w:hAnsi="Verdana"/>
          <w:color w:val="000000" w:themeColor="text1"/>
        </w:rPr>
      </w:pPr>
    </w:p>
    <w:p w:rsidR="001F61BE" w:rsidRPr="00D73D08" w:rsidRDefault="001F61BE" w:rsidP="003B3301">
      <w:pPr>
        <w:suppressAutoHyphens/>
        <w:spacing w:line="320" w:lineRule="exact"/>
        <w:jc w:val="center"/>
        <w:rPr>
          <w:rFonts w:ascii="Verdana" w:hAnsi="Verdana"/>
        </w:rPr>
      </w:pPr>
      <w:r w:rsidRPr="002F5529">
        <w:rPr>
          <w:rFonts w:ascii="Verdana" w:hAnsi="Verdana"/>
        </w:rPr>
        <w:t>São Paulo, [●] de [●] de 2019.</w:t>
      </w:r>
    </w:p>
    <w:p w:rsidR="001F61BE" w:rsidRPr="00D73D08" w:rsidRDefault="001F61BE" w:rsidP="003B3301">
      <w:pPr>
        <w:suppressAutoHyphens/>
        <w:spacing w:line="320" w:lineRule="exact"/>
        <w:jc w:val="center"/>
        <w:rPr>
          <w:rFonts w:ascii="Verdana" w:hAnsi="Verdana"/>
        </w:rPr>
      </w:pPr>
    </w:p>
    <w:p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Restante da página intencionalmente deixado em branco.</w:t>
      </w:r>
      <w:r w:rsidRPr="00D73D08">
        <w:rPr>
          <w:rFonts w:ascii="Verdana" w:hAnsi="Verdana"/>
          <w:color w:val="000000" w:themeColor="text1"/>
        </w:rPr>
        <w:t>)</w:t>
      </w:r>
    </w:p>
    <w:p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Páginas de assinatura a seguir.</w:t>
      </w:r>
      <w:r w:rsidRPr="00D73D08">
        <w:rPr>
          <w:rFonts w:ascii="Verdana" w:hAnsi="Verdana"/>
          <w:color w:val="000000" w:themeColor="text1"/>
        </w:rPr>
        <w:t>)</w:t>
      </w:r>
    </w:p>
    <w:p w:rsidR="00B31808" w:rsidRPr="00D73D08" w:rsidRDefault="00B31808" w:rsidP="003B3301">
      <w:pPr>
        <w:spacing w:line="320" w:lineRule="exact"/>
        <w:rPr>
          <w:rFonts w:ascii="Verdana" w:hAnsi="Verdana"/>
          <w:color w:val="000000" w:themeColor="text1"/>
        </w:rPr>
        <w:sectPr w:rsidR="00B31808" w:rsidRPr="00D73D08" w:rsidSect="007243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charSpace="4096"/>
        </w:sectPr>
      </w:pPr>
    </w:p>
    <w:p w:rsidR="00734901" w:rsidRPr="00D73D08" w:rsidRDefault="00734901" w:rsidP="005A1352">
      <w:pPr>
        <w:spacing w:line="320" w:lineRule="exact"/>
        <w:rPr>
          <w:rFonts w:ascii="Verdana" w:hAnsi="Verdana"/>
          <w:color w:val="000000" w:themeColor="text1"/>
        </w:rPr>
      </w:pPr>
    </w:p>
    <w:p w:rsidR="001F61BE" w:rsidRPr="002F5529" w:rsidRDefault="00DB23BF" w:rsidP="005A1352">
      <w:pPr>
        <w:suppressAutoHyphens/>
        <w:spacing w:line="320" w:lineRule="exact"/>
        <w:jc w:val="both"/>
        <w:rPr>
          <w:rFonts w:ascii="Verdana" w:hAnsi="Verdana"/>
          <w:i/>
        </w:rPr>
      </w:pPr>
      <w:r w:rsidRPr="002F5529">
        <w:rPr>
          <w:rFonts w:ascii="Verdana" w:hAnsi="Verdana"/>
          <w:i/>
        </w:rPr>
        <w:t xml:space="preserve">[Página de Assinaturas 1/3 – </w:t>
      </w:r>
      <w:r w:rsidRPr="002F5529">
        <w:rPr>
          <w:rFonts w:ascii="Verdana" w:hAnsi="Verdana" w:cs="Tahoma"/>
          <w:color w:val="000000"/>
        </w:rPr>
        <w:t>“</w:t>
      </w:r>
      <w:r w:rsidRPr="002F5529">
        <w:rPr>
          <w:rFonts w:ascii="Verdana" w:hAnsi="Verdana"/>
          <w:i/>
        </w:rPr>
        <w:t>Primeiro Aditamento ao</w:t>
      </w:r>
      <w:r w:rsidRPr="002F5529">
        <w:rPr>
          <w:rFonts w:ascii="Verdana" w:hAnsi="Verdana"/>
        </w:rPr>
        <w:t xml:space="preserve"> </w:t>
      </w:r>
      <w:r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2F5529">
        <w:rPr>
          <w:rFonts w:ascii="Verdana" w:hAnsi="Verdana" w:cs="Tahoma"/>
          <w:color w:val="000000"/>
        </w:rPr>
        <w:t>”</w:t>
      </w:r>
      <w:r w:rsidR="001F61BE" w:rsidRPr="002F5529">
        <w:rPr>
          <w:rFonts w:ascii="Verdana" w:hAnsi="Verdana"/>
          <w:i/>
        </w:rPr>
        <w:t>, celebrado em [●] de [●] de 2019]</w:t>
      </w:r>
    </w:p>
    <w:p w:rsidR="00734901" w:rsidRPr="002F5529" w:rsidRDefault="00734901" w:rsidP="003B3301">
      <w:pPr>
        <w:spacing w:line="320" w:lineRule="exact"/>
        <w:jc w:val="both"/>
        <w:rPr>
          <w:rFonts w:ascii="Verdana" w:hAnsi="Verdana"/>
          <w:b/>
          <w:color w:val="000000" w:themeColor="text1"/>
        </w:rPr>
      </w:pPr>
    </w:p>
    <w:p w:rsidR="00DB23BF" w:rsidRPr="002F5529" w:rsidRDefault="00DB23BF" w:rsidP="00DB23BF">
      <w:pPr>
        <w:widowControl w:val="0"/>
        <w:spacing w:line="320" w:lineRule="exact"/>
        <w:jc w:val="center"/>
        <w:rPr>
          <w:rFonts w:ascii="Verdana" w:hAnsi="Verdana" w:cs="Tahoma"/>
          <w:b/>
          <w:smallCaps/>
        </w:rPr>
      </w:pPr>
      <w:r w:rsidRPr="002F5529">
        <w:rPr>
          <w:rFonts w:ascii="Verdana" w:hAnsi="Verdana" w:cs="Tahoma"/>
          <w:b/>
          <w:lang w:eastAsia="en-US"/>
        </w:rPr>
        <w:t>USINAS SIDERÚRGICAS DE MINAS GERAIS S.A. – USIMINAS</w:t>
      </w:r>
    </w:p>
    <w:p w:rsidR="00DB23BF" w:rsidRPr="002F5529" w:rsidRDefault="00DB23BF" w:rsidP="00DB23BF">
      <w:pPr>
        <w:widowControl w:val="0"/>
        <w:spacing w:line="320" w:lineRule="exact"/>
        <w:jc w:val="center"/>
        <w:rPr>
          <w:rFonts w:ascii="Verdana" w:hAnsi="Verdana" w:cs="Tahoma"/>
          <w:smallCaps/>
        </w:rPr>
      </w:pPr>
    </w:p>
    <w:p w:rsidR="00DB23BF" w:rsidRPr="002F5529" w:rsidRDefault="00DB23BF" w:rsidP="00DB23BF">
      <w:pPr>
        <w:widowControl w:val="0"/>
        <w:spacing w:line="320" w:lineRule="exact"/>
        <w:jc w:val="center"/>
        <w:rPr>
          <w:rFonts w:ascii="Verdana" w:hAnsi="Verdana" w:cs="Tahoma"/>
          <w:smallCaps/>
        </w:rPr>
      </w:pPr>
    </w:p>
    <w:p w:rsidR="00DB23BF" w:rsidRPr="002F5529" w:rsidRDefault="00DB23BF" w:rsidP="00DB23BF">
      <w:pPr>
        <w:widowControl w:val="0"/>
        <w:spacing w:line="320" w:lineRule="exact"/>
        <w:jc w:val="center"/>
        <w:rPr>
          <w:rFonts w:ascii="Verdana" w:hAnsi="Verdana" w:cs="Tahoma"/>
          <w:smallCap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B23BF" w:rsidRPr="00684371" w:rsidTr="00E608FC">
        <w:trPr>
          <w:cantSplit/>
          <w:trHeight w:val="390"/>
        </w:trPr>
        <w:tc>
          <w:tcPr>
            <w:tcW w:w="4253" w:type="dxa"/>
            <w:tcBorders>
              <w:top w:val="single" w:sz="6" w:space="0" w:color="auto"/>
            </w:tcBorders>
          </w:tcPr>
          <w:p w:rsidR="00DB23BF" w:rsidRPr="002F5529"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 xml:space="preserve">Cargo: </w:t>
            </w:r>
          </w:p>
        </w:tc>
        <w:tc>
          <w:tcPr>
            <w:tcW w:w="567" w:type="dxa"/>
          </w:tcPr>
          <w:p w:rsidR="00DB23BF" w:rsidRPr="002F5529" w:rsidRDefault="00DB23BF" w:rsidP="00E608FC">
            <w:pPr>
              <w:widowControl w:val="0"/>
              <w:spacing w:line="320" w:lineRule="exact"/>
              <w:rPr>
                <w:rFonts w:ascii="Verdana" w:hAnsi="Verdana" w:cs="Tahoma"/>
              </w:rPr>
            </w:pPr>
          </w:p>
        </w:tc>
        <w:tc>
          <w:tcPr>
            <w:tcW w:w="4253" w:type="dxa"/>
            <w:tcBorders>
              <w:top w:val="single" w:sz="6" w:space="0" w:color="auto"/>
            </w:tcBorders>
          </w:tcPr>
          <w:p w:rsidR="00DB23BF" w:rsidRPr="000B20E3"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Cargo:</w:t>
            </w:r>
            <w:r w:rsidRPr="000B20E3">
              <w:rPr>
                <w:rFonts w:ascii="Verdana" w:hAnsi="Verdana" w:cs="Tahoma"/>
              </w:rPr>
              <w:t xml:space="preserve"> </w:t>
            </w:r>
          </w:p>
        </w:tc>
      </w:tr>
    </w:tbl>
    <w:p w:rsidR="00734901" w:rsidRPr="00D73D08" w:rsidRDefault="00734901" w:rsidP="003B3301">
      <w:pPr>
        <w:spacing w:line="320" w:lineRule="exact"/>
        <w:jc w:val="both"/>
        <w:rPr>
          <w:rFonts w:ascii="Verdana" w:hAnsi="Verdana"/>
          <w:color w:val="000000" w:themeColor="text1"/>
        </w:rPr>
      </w:pPr>
    </w:p>
    <w:p w:rsidR="00734901" w:rsidRPr="00D73D08" w:rsidRDefault="00734901" w:rsidP="003B3301">
      <w:pPr>
        <w:spacing w:line="320" w:lineRule="exact"/>
        <w:jc w:val="both"/>
        <w:rPr>
          <w:rFonts w:ascii="Verdana" w:hAnsi="Verdana"/>
          <w:b/>
          <w:color w:val="000000" w:themeColor="text1"/>
        </w:rPr>
      </w:pPr>
    </w:p>
    <w:p w:rsidR="00734901" w:rsidRPr="00D73D08" w:rsidRDefault="00734901" w:rsidP="003B3301">
      <w:pPr>
        <w:spacing w:line="320" w:lineRule="exact"/>
        <w:rPr>
          <w:rFonts w:ascii="Verdana" w:hAnsi="Verdana"/>
          <w:b/>
          <w:color w:val="000000" w:themeColor="text1"/>
        </w:rPr>
      </w:pPr>
      <w:r w:rsidRPr="00D73D08">
        <w:rPr>
          <w:rFonts w:ascii="Verdana" w:hAnsi="Verdana"/>
          <w:b/>
          <w:color w:val="000000" w:themeColor="text1"/>
        </w:rPr>
        <w:br w:type="page"/>
      </w:r>
    </w:p>
    <w:p w:rsidR="00430F1A" w:rsidRPr="002F5529" w:rsidRDefault="00430F1A" w:rsidP="003B3301">
      <w:pPr>
        <w:suppressAutoHyphens/>
        <w:spacing w:line="320" w:lineRule="exact"/>
        <w:jc w:val="both"/>
        <w:rPr>
          <w:rFonts w:ascii="Verdana" w:hAnsi="Verdana"/>
          <w:i/>
        </w:rPr>
      </w:pPr>
      <w:r w:rsidRPr="002F5529">
        <w:rPr>
          <w:rFonts w:ascii="Verdana" w:hAnsi="Verdana"/>
          <w:i/>
        </w:rPr>
        <w:lastRenderedPageBreak/>
        <w:t xml:space="preserve">[Página de Assinaturas 2/3 – </w:t>
      </w:r>
      <w:r w:rsidR="00DB23BF" w:rsidRPr="002F5529">
        <w:rPr>
          <w:rFonts w:ascii="Verdana" w:hAnsi="Verdana" w:cs="Tahoma"/>
          <w:color w:val="000000"/>
        </w:rPr>
        <w:t>“</w:t>
      </w:r>
      <w:r w:rsidR="00DB23BF" w:rsidRPr="002F5529">
        <w:rPr>
          <w:rFonts w:ascii="Verdana" w:hAnsi="Verdana"/>
          <w:i/>
        </w:rPr>
        <w:t>Primeiro Aditamento ao</w:t>
      </w:r>
      <w:r w:rsidR="00DB23BF" w:rsidRPr="002F5529">
        <w:rPr>
          <w:rFonts w:ascii="Verdana" w:hAnsi="Verdana"/>
        </w:rPr>
        <w:t xml:space="preserve"> </w:t>
      </w:r>
      <w:r w:rsidR="00DB23BF"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00DB23BF" w:rsidRPr="002F5529">
        <w:rPr>
          <w:rFonts w:ascii="Verdana" w:hAnsi="Verdana" w:cs="Tahoma"/>
          <w:color w:val="000000"/>
        </w:rPr>
        <w:t>”</w:t>
      </w:r>
      <w:r w:rsidR="00DB23BF" w:rsidRPr="002F5529">
        <w:rPr>
          <w:rFonts w:ascii="Verdana" w:hAnsi="Verdana"/>
          <w:i/>
        </w:rPr>
        <w:t>, celebrado em [●] de [●] de 2019]</w:t>
      </w:r>
    </w:p>
    <w:p w:rsidR="00DB23BF" w:rsidRPr="002F5529" w:rsidRDefault="00DB23BF" w:rsidP="00DB23BF">
      <w:pPr>
        <w:widowControl w:val="0"/>
        <w:spacing w:line="320" w:lineRule="exact"/>
        <w:jc w:val="center"/>
        <w:rPr>
          <w:rFonts w:ascii="Verdana" w:hAnsi="Verdana" w:cs="Tahoma"/>
          <w:smallCaps/>
        </w:rPr>
      </w:pPr>
    </w:p>
    <w:p w:rsidR="00DB23BF" w:rsidRPr="002F5529" w:rsidRDefault="00DB23BF" w:rsidP="00DB23BF">
      <w:pPr>
        <w:widowControl w:val="0"/>
        <w:spacing w:line="320" w:lineRule="exact"/>
        <w:jc w:val="center"/>
        <w:rPr>
          <w:rFonts w:ascii="Verdana" w:hAnsi="Verdana" w:cs="Tahoma"/>
          <w:b/>
        </w:rPr>
      </w:pPr>
      <w:r w:rsidRPr="002F5529">
        <w:rPr>
          <w:rFonts w:ascii="Verdana" w:hAnsi="Verdana" w:cs="Tahoma"/>
          <w:b/>
          <w:color w:val="000000"/>
        </w:rPr>
        <w:t>SIMPLIFIC PAVARINI DISTRIBUIDORA DE TÍTULOS E VALORES MOBILIÁRIOS LTDA.</w:t>
      </w:r>
    </w:p>
    <w:p w:rsidR="00DB23BF" w:rsidRPr="002F5529" w:rsidRDefault="00DB23BF" w:rsidP="00DB23BF">
      <w:pPr>
        <w:widowControl w:val="0"/>
        <w:spacing w:line="320" w:lineRule="exact"/>
        <w:rPr>
          <w:rFonts w:ascii="Verdana" w:hAnsi="Verdana" w:cs="Tahoma"/>
        </w:rPr>
      </w:pPr>
    </w:p>
    <w:p w:rsidR="00DB23BF" w:rsidRPr="002F5529" w:rsidRDefault="00DB23BF" w:rsidP="00DB23BF">
      <w:pPr>
        <w:widowControl w:val="0"/>
        <w:spacing w:line="320" w:lineRule="exact"/>
        <w:rPr>
          <w:rFonts w:ascii="Verdana" w:hAnsi="Verdana" w:cs="Tahoma"/>
        </w:rPr>
      </w:pPr>
    </w:p>
    <w:p w:rsidR="00DB23BF" w:rsidRPr="002F5529" w:rsidRDefault="00DB23BF" w:rsidP="00DB23BF">
      <w:pPr>
        <w:widowControl w:val="0"/>
        <w:spacing w:line="320" w:lineRule="exact"/>
        <w:rPr>
          <w:rFonts w:ascii="Verdana" w:hAnsi="Verdana" w:cs="Tahoma"/>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DB23BF" w:rsidRPr="00684371" w:rsidTr="00E608FC">
        <w:trPr>
          <w:cantSplit/>
          <w:jc w:val="center"/>
        </w:trPr>
        <w:tc>
          <w:tcPr>
            <w:tcW w:w="4253" w:type="dxa"/>
            <w:tcBorders>
              <w:top w:val="single" w:sz="6" w:space="0" w:color="auto"/>
            </w:tcBorders>
          </w:tcPr>
          <w:p w:rsidR="00DB23BF" w:rsidRPr="000B20E3"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Cargo:</w:t>
            </w:r>
            <w:r w:rsidRPr="000B20E3">
              <w:rPr>
                <w:rFonts w:ascii="Verdana" w:hAnsi="Verdana" w:cs="Tahoma"/>
              </w:rPr>
              <w:t xml:space="preserve"> </w:t>
            </w:r>
          </w:p>
        </w:tc>
      </w:tr>
    </w:tbl>
    <w:p w:rsidR="00734901" w:rsidRPr="00D73D08" w:rsidRDefault="00734901" w:rsidP="003B3301">
      <w:pPr>
        <w:spacing w:line="320" w:lineRule="exact"/>
        <w:jc w:val="both"/>
        <w:rPr>
          <w:rFonts w:ascii="Verdana" w:hAnsi="Verdana"/>
          <w:color w:val="000000" w:themeColor="text1"/>
        </w:rPr>
      </w:pPr>
    </w:p>
    <w:p w:rsidR="00734901" w:rsidRPr="00D73D08" w:rsidRDefault="00734901" w:rsidP="003B3301">
      <w:pPr>
        <w:spacing w:line="320" w:lineRule="exact"/>
        <w:jc w:val="both"/>
        <w:rPr>
          <w:rFonts w:ascii="Verdana" w:hAnsi="Verdana"/>
          <w:color w:val="000000" w:themeColor="text1"/>
        </w:rPr>
      </w:pPr>
    </w:p>
    <w:p w:rsidR="00734901" w:rsidRPr="00D73D08" w:rsidRDefault="00734901" w:rsidP="003B3301">
      <w:pPr>
        <w:spacing w:line="320" w:lineRule="exact"/>
        <w:jc w:val="both"/>
        <w:rPr>
          <w:rFonts w:ascii="Verdana" w:hAnsi="Verdana"/>
          <w:color w:val="000000" w:themeColor="text1"/>
        </w:rPr>
      </w:pPr>
    </w:p>
    <w:p w:rsidR="00734901" w:rsidRPr="00D73D08" w:rsidRDefault="00734901" w:rsidP="003B3301">
      <w:pPr>
        <w:spacing w:line="320" w:lineRule="exact"/>
        <w:rPr>
          <w:rFonts w:ascii="Verdana" w:hAnsi="Verdana"/>
          <w:color w:val="000000" w:themeColor="text1"/>
        </w:rPr>
      </w:pPr>
      <w:r w:rsidRPr="00D73D08">
        <w:rPr>
          <w:rFonts w:ascii="Verdana" w:hAnsi="Verdana"/>
          <w:color w:val="000000" w:themeColor="text1"/>
        </w:rPr>
        <w:br w:type="page"/>
      </w:r>
    </w:p>
    <w:p w:rsidR="00430F1A" w:rsidRPr="002F5529" w:rsidRDefault="00430F1A" w:rsidP="003B3301">
      <w:pPr>
        <w:suppressAutoHyphens/>
        <w:spacing w:line="320" w:lineRule="exact"/>
        <w:jc w:val="both"/>
        <w:rPr>
          <w:rFonts w:ascii="Verdana" w:hAnsi="Verdana"/>
          <w:i/>
        </w:rPr>
      </w:pPr>
      <w:r w:rsidRPr="002F5529">
        <w:rPr>
          <w:rFonts w:ascii="Verdana" w:hAnsi="Verdana"/>
          <w:i/>
        </w:rPr>
        <w:lastRenderedPageBreak/>
        <w:t xml:space="preserve">[Página de Assinaturas 3/3 – </w:t>
      </w:r>
      <w:r w:rsidR="00DB23BF" w:rsidRPr="002F5529">
        <w:rPr>
          <w:rFonts w:ascii="Verdana" w:hAnsi="Verdana" w:cs="Tahoma"/>
          <w:color w:val="000000"/>
        </w:rPr>
        <w:t>“</w:t>
      </w:r>
      <w:r w:rsidR="00DB23BF" w:rsidRPr="002F5529">
        <w:rPr>
          <w:rFonts w:ascii="Verdana" w:hAnsi="Verdana"/>
          <w:i/>
        </w:rPr>
        <w:t>Primeiro Aditamento ao</w:t>
      </w:r>
      <w:r w:rsidR="00DB23BF" w:rsidRPr="002F5529">
        <w:rPr>
          <w:rFonts w:ascii="Verdana" w:hAnsi="Verdana"/>
        </w:rPr>
        <w:t xml:space="preserve"> </w:t>
      </w:r>
      <w:r w:rsidR="00DB23BF"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00DB23BF" w:rsidRPr="002F5529">
        <w:rPr>
          <w:rFonts w:ascii="Verdana" w:hAnsi="Verdana" w:cs="Tahoma"/>
          <w:color w:val="000000"/>
        </w:rPr>
        <w:t>”</w:t>
      </w:r>
      <w:r w:rsidR="00DB23BF" w:rsidRPr="002F5529">
        <w:rPr>
          <w:rFonts w:ascii="Verdana" w:hAnsi="Verdana"/>
          <w:i/>
        </w:rPr>
        <w:t>, celebrado em [●] de [●] de 2019]</w:t>
      </w:r>
    </w:p>
    <w:p w:rsidR="00734901" w:rsidRPr="002F5529" w:rsidRDefault="00734901" w:rsidP="003B3301">
      <w:pPr>
        <w:spacing w:line="320" w:lineRule="exact"/>
        <w:jc w:val="both"/>
        <w:rPr>
          <w:rFonts w:ascii="Verdana" w:hAnsi="Verdana"/>
          <w:color w:val="000000" w:themeColor="text1"/>
        </w:rPr>
      </w:pPr>
    </w:p>
    <w:p w:rsidR="00453AD9" w:rsidRPr="002F5529" w:rsidRDefault="00453AD9" w:rsidP="003B3301">
      <w:pPr>
        <w:tabs>
          <w:tab w:val="left" w:pos="851"/>
        </w:tabs>
        <w:suppressAutoHyphens/>
        <w:spacing w:line="320" w:lineRule="exact"/>
        <w:rPr>
          <w:rFonts w:ascii="Verdana" w:hAnsi="Verdana"/>
          <w:b/>
        </w:rPr>
      </w:pPr>
      <w:r w:rsidRPr="002F5529">
        <w:rPr>
          <w:rFonts w:ascii="Verdana" w:hAnsi="Verdana"/>
          <w:b/>
        </w:rPr>
        <w:t>Testemunhas:</w:t>
      </w:r>
    </w:p>
    <w:p w:rsidR="00430F1A" w:rsidRPr="002F5529" w:rsidRDefault="00430F1A" w:rsidP="003B3301">
      <w:pPr>
        <w:tabs>
          <w:tab w:val="left" w:pos="851"/>
        </w:tabs>
        <w:suppressAutoHyphens/>
        <w:spacing w:line="320" w:lineRule="exact"/>
        <w:rPr>
          <w:rFonts w:ascii="Verdana" w:hAnsi="Verdana"/>
        </w:rPr>
      </w:pPr>
    </w:p>
    <w:p w:rsidR="00430F1A" w:rsidRPr="002F5529" w:rsidRDefault="00430F1A" w:rsidP="003B3301">
      <w:pPr>
        <w:spacing w:line="320" w:lineRule="exact"/>
        <w:rPr>
          <w:rFonts w:ascii="Verdana" w:hAnsi="Verdana"/>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30F1A" w:rsidRPr="00D73D08" w:rsidTr="009303D9">
        <w:trPr>
          <w:cantSplit/>
        </w:trPr>
        <w:tc>
          <w:tcPr>
            <w:tcW w:w="4253" w:type="dxa"/>
            <w:tcBorders>
              <w:top w:val="single" w:sz="6" w:space="0" w:color="auto"/>
            </w:tcBorders>
          </w:tcPr>
          <w:p w:rsidR="00430F1A" w:rsidRPr="002F5529" w:rsidRDefault="00430F1A" w:rsidP="003B3301">
            <w:pPr>
              <w:tabs>
                <w:tab w:val="left" w:pos="851"/>
              </w:tabs>
              <w:suppressAutoHyphens/>
              <w:spacing w:line="320" w:lineRule="exact"/>
              <w:rPr>
                <w:rFonts w:ascii="Verdana" w:hAnsi="Verdana"/>
              </w:rPr>
            </w:pPr>
            <w:r w:rsidRPr="002F5529">
              <w:rPr>
                <w:rFonts w:ascii="Verdana" w:hAnsi="Verdana"/>
              </w:rPr>
              <w:t xml:space="preserve">Nome: </w:t>
            </w:r>
          </w:p>
          <w:p w:rsidR="00430F1A" w:rsidRPr="002F5529" w:rsidRDefault="00430F1A" w:rsidP="003B3301">
            <w:pPr>
              <w:tabs>
                <w:tab w:val="left" w:pos="851"/>
              </w:tabs>
              <w:suppressAutoHyphens/>
              <w:spacing w:line="320" w:lineRule="exact"/>
              <w:rPr>
                <w:rFonts w:ascii="Verdana" w:hAnsi="Verdana"/>
              </w:rPr>
            </w:pPr>
            <w:r w:rsidRPr="002F5529">
              <w:rPr>
                <w:rFonts w:ascii="Verdana" w:hAnsi="Verdana"/>
              </w:rPr>
              <w:t xml:space="preserve">Id.: </w:t>
            </w:r>
            <w:r w:rsidRPr="002F5529">
              <w:rPr>
                <w:rFonts w:ascii="Verdana" w:hAnsi="Verdana"/>
              </w:rPr>
              <w:br/>
            </w:r>
          </w:p>
        </w:tc>
        <w:tc>
          <w:tcPr>
            <w:tcW w:w="425" w:type="dxa"/>
          </w:tcPr>
          <w:p w:rsidR="00430F1A" w:rsidRPr="002F5529" w:rsidRDefault="00430F1A" w:rsidP="003B3301">
            <w:pPr>
              <w:tabs>
                <w:tab w:val="left" w:pos="851"/>
              </w:tabs>
              <w:suppressAutoHyphens/>
              <w:spacing w:line="320" w:lineRule="exact"/>
              <w:rPr>
                <w:rFonts w:ascii="Verdana" w:hAnsi="Verdana"/>
              </w:rPr>
            </w:pPr>
          </w:p>
        </w:tc>
        <w:tc>
          <w:tcPr>
            <w:tcW w:w="4395" w:type="dxa"/>
            <w:tcBorders>
              <w:top w:val="single" w:sz="6" w:space="0" w:color="auto"/>
            </w:tcBorders>
          </w:tcPr>
          <w:p w:rsidR="00430F1A" w:rsidRPr="00D73D08" w:rsidRDefault="00430F1A" w:rsidP="003B3301">
            <w:pPr>
              <w:tabs>
                <w:tab w:val="left" w:pos="851"/>
              </w:tabs>
              <w:suppressAutoHyphens/>
              <w:spacing w:line="320" w:lineRule="exact"/>
              <w:rPr>
                <w:rFonts w:ascii="Verdana" w:hAnsi="Verdana"/>
              </w:rPr>
            </w:pPr>
            <w:r w:rsidRPr="002F5529">
              <w:rPr>
                <w:rFonts w:ascii="Verdana" w:hAnsi="Verdana"/>
              </w:rPr>
              <w:t xml:space="preserve">Nome: </w:t>
            </w:r>
            <w:r w:rsidRPr="002F5529">
              <w:rPr>
                <w:rFonts w:ascii="Verdana" w:hAnsi="Verdana"/>
              </w:rPr>
              <w:br/>
              <w:t>Id.:</w:t>
            </w:r>
            <w:r w:rsidRPr="00D73D08">
              <w:rPr>
                <w:rFonts w:ascii="Verdana" w:hAnsi="Verdana"/>
              </w:rPr>
              <w:t xml:space="preserve"> </w:t>
            </w:r>
            <w:r w:rsidRPr="00D73D08">
              <w:rPr>
                <w:rFonts w:ascii="Verdana" w:hAnsi="Verdana"/>
              </w:rPr>
              <w:br/>
            </w:r>
          </w:p>
        </w:tc>
      </w:tr>
    </w:tbl>
    <w:p w:rsidR="00430F1A" w:rsidRPr="00D73D08" w:rsidRDefault="00430F1A" w:rsidP="003B3301">
      <w:pPr>
        <w:spacing w:line="320" w:lineRule="exact"/>
        <w:jc w:val="center"/>
        <w:rPr>
          <w:rFonts w:ascii="Verdana" w:hAnsi="Verdana"/>
          <w:b/>
          <w:color w:val="000000" w:themeColor="text1"/>
        </w:rPr>
      </w:pPr>
    </w:p>
    <w:p w:rsidR="00734901" w:rsidRPr="00D73D08" w:rsidRDefault="00430F1A" w:rsidP="003B3301">
      <w:pPr>
        <w:spacing w:line="320" w:lineRule="exact"/>
        <w:jc w:val="center"/>
        <w:rPr>
          <w:rFonts w:ascii="Verdana" w:hAnsi="Verdana"/>
          <w:b/>
          <w:color w:val="000000" w:themeColor="text1"/>
        </w:rPr>
      </w:pPr>
      <w:r w:rsidRPr="00D73D08">
        <w:rPr>
          <w:rFonts w:ascii="Verdana" w:hAnsi="Verdana"/>
          <w:b/>
          <w:color w:val="000000" w:themeColor="text1"/>
        </w:rPr>
        <w:br w:type="column"/>
      </w:r>
      <w:r w:rsidR="00734901" w:rsidRPr="00D73D08">
        <w:rPr>
          <w:rFonts w:ascii="Verdana" w:hAnsi="Verdana"/>
          <w:b/>
          <w:color w:val="000000" w:themeColor="text1"/>
        </w:rPr>
        <w:lastRenderedPageBreak/>
        <w:t xml:space="preserve">ANEXO I </w:t>
      </w:r>
    </w:p>
    <w:p w:rsidR="00734901" w:rsidRPr="00D73D08" w:rsidRDefault="00734901" w:rsidP="003B3301">
      <w:pPr>
        <w:spacing w:line="320" w:lineRule="exact"/>
        <w:jc w:val="both"/>
        <w:rPr>
          <w:rFonts w:ascii="Verdana" w:hAnsi="Verdana"/>
          <w:b/>
          <w:color w:val="000000" w:themeColor="text1"/>
          <w:u w:val="single"/>
        </w:rPr>
      </w:pPr>
    </w:p>
    <w:p w:rsidR="0094350A" w:rsidRPr="002F5529" w:rsidRDefault="009514A6" w:rsidP="003B3301">
      <w:pPr>
        <w:spacing w:line="320" w:lineRule="exact"/>
        <w:jc w:val="both"/>
        <w:rPr>
          <w:rFonts w:ascii="Verdana" w:hAnsi="Verdana"/>
          <w:b/>
          <w:color w:val="000000" w:themeColor="text1"/>
          <w:u w:val="single"/>
        </w:rPr>
      </w:pPr>
      <w:r w:rsidRPr="002F5529">
        <w:rPr>
          <w:rFonts w:ascii="Verdana" w:hAnsi="Verdana"/>
          <w:b/>
          <w:color w:val="000000" w:themeColor="text1"/>
          <w:u w:val="single"/>
        </w:rPr>
        <w:t xml:space="preserve">ESCRITURA CONSOLIDADA </w:t>
      </w:r>
      <w:r w:rsidRPr="002F5529">
        <w:rPr>
          <w:rFonts w:ascii="Verdana" w:eastAsia="MS Mincho" w:hAnsi="Verdana"/>
          <w:b/>
          <w:smallCaps/>
          <w:u w:val="single"/>
        </w:rPr>
        <w:t>DA 7ª (SÉTIMA) EMISSÃO DE DEBÊNTURES SIMPLES, NÃO CONVERSÍVEIS EM AÇÕES, DA ESPÉCIE QUIROGRAFÁRIA, EM ATÉ 2 (DUAS) SÉRIES, PARA OFERTA PÚBLICA COM ESFORÇOS RESTRITOS DE DISTRIBUIÇÃO, DA USINAS SIDERÚRGICAS DE MINAS GERAIS S.A. – USIMINAS</w:t>
      </w:r>
    </w:p>
    <w:p w:rsidR="00E55BE5" w:rsidRPr="002F5529" w:rsidRDefault="00E55BE5" w:rsidP="0059002F">
      <w:pPr>
        <w:suppressAutoHyphens/>
        <w:spacing w:line="320" w:lineRule="exact"/>
        <w:jc w:val="both"/>
        <w:rPr>
          <w:rFonts w:ascii="Verdana" w:hAnsi="Verdana"/>
        </w:rPr>
      </w:pPr>
    </w:p>
    <w:p w:rsidR="00E608FC" w:rsidRPr="00905F87" w:rsidRDefault="0059002F" w:rsidP="0059002F">
      <w:pPr>
        <w:jc w:val="both"/>
        <w:rPr>
          <w:rFonts w:ascii="Verdana" w:hAnsi="Verdana"/>
          <w:b/>
        </w:rPr>
      </w:pPr>
      <w:bookmarkStart w:id="5" w:name="_Toc499990365"/>
      <w:r>
        <w:rPr>
          <w:rFonts w:ascii="Verdana" w:hAnsi="Verdana"/>
          <w:b/>
        </w:rPr>
        <w:t>Instrumento Particular de Escritura da 7ª (Sétima) Emissão d</w:t>
      </w:r>
      <w:r w:rsidRPr="00905F87">
        <w:rPr>
          <w:rFonts w:ascii="Verdana" w:hAnsi="Verdana"/>
          <w:b/>
        </w:rPr>
        <w:t>e Debênt</w:t>
      </w:r>
      <w:r>
        <w:rPr>
          <w:rFonts w:ascii="Verdana" w:hAnsi="Verdana"/>
          <w:b/>
        </w:rPr>
        <w:t>ures Simples, Não Conversíveis em Ações, da Espécie Quirografária, em Até 2 (Duas) Séries, para Oferta Pública c</w:t>
      </w:r>
      <w:r w:rsidRPr="00905F87">
        <w:rPr>
          <w:rFonts w:ascii="Verdana" w:hAnsi="Verdana"/>
          <w:b/>
        </w:rPr>
        <w:t>om Esforç</w:t>
      </w:r>
      <w:r>
        <w:rPr>
          <w:rFonts w:ascii="Verdana" w:hAnsi="Verdana"/>
          <w:b/>
        </w:rPr>
        <w:t>os Restritos de Distribuição, da Usinas Siderúrgicas d</w:t>
      </w:r>
      <w:r w:rsidRPr="00905F87">
        <w:rPr>
          <w:rFonts w:ascii="Verdana" w:hAnsi="Verdana"/>
          <w:b/>
        </w:rPr>
        <w:t xml:space="preserve">e Minas Gerais S.A. – Usiminas </w:t>
      </w:r>
    </w:p>
    <w:p w:rsidR="00E608FC" w:rsidRPr="00905F87" w:rsidRDefault="00E608FC" w:rsidP="00905F87">
      <w:pPr>
        <w:jc w:val="both"/>
        <w:rPr>
          <w:rFonts w:ascii="Verdana" w:hAnsi="Verdana"/>
          <w:b/>
        </w:rPr>
      </w:pPr>
    </w:p>
    <w:p w:rsidR="00E608FC" w:rsidRPr="000B20E3" w:rsidRDefault="00E608FC" w:rsidP="00E608FC">
      <w:pPr>
        <w:widowControl w:val="0"/>
        <w:tabs>
          <w:tab w:val="left" w:pos="7785"/>
        </w:tabs>
        <w:autoSpaceDE w:val="0"/>
        <w:autoSpaceDN w:val="0"/>
        <w:adjustRightInd w:val="0"/>
        <w:spacing w:line="320" w:lineRule="exact"/>
        <w:rPr>
          <w:rFonts w:ascii="Verdana" w:hAnsi="Verdana" w:cs="Tahoma"/>
        </w:rPr>
      </w:pPr>
      <w:r w:rsidRPr="000B20E3">
        <w:rPr>
          <w:rFonts w:ascii="Verdana" w:hAnsi="Verdana" w:cs="Tahoma"/>
        </w:rPr>
        <w:t xml:space="preserve">Pelo presente instrumento particular, de um lado, </w:t>
      </w:r>
    </w:p>
    <w:p w:rsidR="00E608FC" w:rsidRPr="000B20E3" w:rsidRDefault="00E608FC" w:rsidP="00E608FC">
      <w:pPr>
        <w:pStyle w:val="Corpodetexto"/>
        <w:widowControl w:val="0"/>
        <w:spacing w:line="320" w:lineRule="exact"/>
        <w:rPr>
          <w:rFonts w:ascii="Verdana" w:hAnsi="Verdana" w:cs="Tahoma"/>
          <w:color w:val="000000"/>
          <w:sz w:val="20"/>
        </w:rPr>
      </w:pPr>
    </w:p>
    <w:p w:rsidR="00E608FC" w:rsidRPr="00A57665" w:rsidRDefault="00E608FC" w:rsidP="00E608FC">
      <w:pPr>
        <w:pStyle w:val="Corpodetexto"/>
        <w:widowControl w:val="0"/>
        <w:spacing w:line="320" w:lineRule="exact"/>
        <w:rPr>
          <w:rFonts w:ascii="Verdana" w:hAnsi="Verdana" w:cs="Tahoma"/>
          <w:color w:val="000000"/>
          <w:sz w:val="20"/>
        </w:rPr>
      </w:pPr>
      <w:r w:rsidRPr="00B03FF3">
        <w:rPr>
          <w:rFonts w:ascii="Verdana" w:hAnsi="Verdana"/>
          <w:b/>
          <w:smallCaps/>
          <w:color w:val="000000"/>
          <w:sz w:val="20"/>
        </w:rPr>
        <w:t xml:space="preserve">USINAS SIDERÚRGICAS DE MINAS GERAIS S.A. – USIMINAS, </w:t>
      </w:r>
      <w:r w:rsidRPr="00A57665">
        <w:rPr>
          <w:rFonts w:ascii="Verdana" w:hAnsi="Verdana" w:cs="Tahoma"/>
          <w:color w:val="000000"/>
          <w:sz w:val="20"/>
        </w:rPr>
        <w:t>companhia com registro de capital aberto perante a Comissão de Valores Mobiliários (“</w:t>
      </w:r>
      <w:r w:rsidRPr="00A57665">
        <w:rPr>
          <w:rFonts w:ascii="Verdana" w:hAnsi="Verdana" w:cs="Tahoma"/>
          <w:color w:val="000000"/>
          <w:sz w:val="20"/>
          <w:u w:val="single"/>
        </w:rPr>
        <w:t>CVM</w:t>
      </w:r>
      <w:r w:rsidRPr="00A57665">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A57665">
        <w:rPr>
          <w:rFonts w:ascii="Verdana" w:hAnsi="Verdana" w:cs="Tahoma"/>
          <w:color w:val="000000"/>
          <w:sz w:val="20"/>
          <w:u w:val="single"/>
        </w:rPr>
        <w:t>CNPJ/ME</w:t>
      </w:r>
      <w:r w:rsidRPr="00A57665">
        <w:rPr>
          <w:rFonts w:ascii="Verdana" w:hAnsi="Verdana" w:cs="Tahoma"/>
          <w:color w:val="000000"/>
          <w:sz w:val="20"/>
        </w:rPr>
        <w:t>”) sob o nº 60.894.730/0001-05, com NIRE sob o nº 313.000.1360-0 na Junta Comercial do Estado de Minas Gerais (“</w:t>
      </w:r>
      <w:r w:rsidRPr="00A57665">
        <w:rPr>
          <w:rFonts w:ascii="Verdana" w:hAnsi="Verdana" w:cs="Tahoma"/>
          <w:color w:val="000000"/>
          <w:sz w:val="20"/>
          <w:u w:val="single"/>
        </w:rPr>
        <w:t>JUCEMG</w:t>
      </w:r>
      <w:r w:rsidRPr="00A57665">
        <w:rPr>
          <w:rFonts w:ascii="Verdana" w:hAnsi="Verdana" w:cs="Tahoma"/>
          <w:color w:val="000000"/>
          <w:sz w:val="20"/>
        </w:rPr>
        <w:t>”), neste ato representada na forma do seu Estatuto Social (“</w:t>
      </w:r>
      <w:r w:rsidRPr="00A57665">
        <w:rPr>
          <w:rFonts w:ascii="Verdana" w:hAnsi="Verdana" w:cs="Tahoma"/>
          <w:color w:val="000000"/>
          <w:sz w:val="20"/>
          <w:u w:val="single"/>
        </w:rPr>
        <w:t>Emissora</w:t>
      </w:r>
      <w:r w:rsidRPr="00A57665">
        <w:rPr>
          <w:rFonts w:ascii="Verdana" w:hAnsi="Verdana" w:cs="Tahoma"/>
          <w:color w:val="000000"/>
          <w:sz w:val="20"/>
        </w:rPr>
        <w:t>”);</w:t>
      </w:r>
    </w:p>
    <w:p w:rsidR="00E608FC" w:rsidRPr="000B20E3" w:rsidRDefault="00E608FC" w:rsidP="00E608FC">
      <w:pPr>
        <w:pStyle w:val="Corpodetexto"/>
        <w:widowControl w:val="0"/>
        <w:spacing w:line="320" w:lineRule="exact"/>
        <w:rPr>
          <w:rFonts w:ascii="Verdana" w:hAnsi="Verdana" w:cs="Tahoma"/>
          <w:color w:val="000000"/>
          <w:sz w:val="20"/>
        </w:rPr>
      </w:pPr>
    </w:p>
    <w:p w:rsidR="00E608FC" w:rsidRPr="000B20E3" w:rsidRDefault="00E608FC" w:rsidP="00E608FC">
      <w:pPr>
        <w:pStyle w:val="Corpodetexto"/>
        <w:widowControl w:val="0"/>
        <w:spacing w:line="320" w:lineRule="exact"/>
        <w:rPr>
          <w:rFonts w:ascii="Verdana" w:hAnsi="Verdana" w:cs="Tahoma"/>
          <w:color w:val="000000"/>
          <w:sz w:val="20"/>
        </w:rPr>
      </w:pPr>
      <w:r w:rsidRPr="000B20E3">
        <w:rPr>
          <w:rFonts w:ascii="Verdana" w:hAnsi="Verdana" w:cs="Tahoma"/>
          <w:color w:val="000000"/>
          <w:sz w:val="20"/>
        </w:rPr>
        <w:t>e, de outro lado,</w:t>
      </w:r>
    </w:p>
    <w:p w:rsidR="00E608FC" w:rsidRPr="000B20E3" w:rsidRDefault="00E608FC" w:rsidP="00E608FC">
      <w:pPr>
        <w:pStyle w:val="Corpodetexto"/>
        <w:widowControl w:val="0"/>
        <w:spacing w:line="320" w:lineRule="exact"/>
        <w:rPr>
          <w:rFonts w:ascii="Verdana" w:hAnsi="Verdana" w:cs="Tahoma"/>
          <w:b/>
          <w:smallCaps/>
          <w:color w:val="000000"/>
          <w:sz w:val="20"/>
        </w:rPr>
      </w:pPr>
    </w:p>
    <w:p w:rsidR="00E608FC" w:rsidRPr="000B20E3" w:rsidRDefault="00E608FC" w:rsidP="00E608FC">
      <w:pPr>
        <w:pStyle w:val="Corpodetexto"/>
        <w:widowControl w:val="0"/>
        <w:spacing w:line="320" w:lineRule="exact"/>
        <w:rPr>
          <w:rFonts w:ascii="Verdana" w:hAnsi="Verdana" w:cs="Tahoma"/>
          <w:color w:val="000000"/>
          <w:sz w:val="20"/>
        </w:rPr>
      </w:pPr>
      <w:r w:rsidRPr="000B20E3">
        <w:rPr>
          <w:rFonts w:ascii="Verdana" w:hAnsi="Verdana" w:cs="Tahoma"/>
          <w:b/>
          <w:color w:val="000000"/>
          <w:sz w:val="20"/>
        </w:rPr>
        <w:t>SIMPLIFIC PAVARINI DISTRIBUIDORA DE TÍTULOS E VALORES MOBILIÁRIOS LTDA.</w:t>
      </w:r>
      <w:r w:rsidRPr="000B20E3">
        <w:rPr>
          <w:rFonts w:ascii="Verdana" w:hAnsi="Verdana" w:cs="Tahoma"/>
          <w:color w:val="000000"/>
          <w:sz w:val="20"/>
        </w:rPr>
        <w:t xml:space="preserve">, sociedade limitada, atuando </w:t>
      </w:r>
      <w:r w:rsidRPr="000B20E3">
        <w:rPr>
          <w:rFonts w:ascii="Verdana" w:hAnsi="Verdana"/>
          <w:color w:val="000000"/>
          <w:sz w:val="20"/>
        </w:rPr>
        <w:t xml:space="preserve">por </w:t>
      </w:r>
      <w:r w:rsidRPr="000B20E3">
        <w:rPr>
          <w:rFonts w:ascii="Verdana" w:hAnsi="Verdana" w:cs="Tahoma"/>
          <w:color w:val="000000"/>
          <w:sz w:val="20"/>
        </w:rPr>
        <w:t>sua filial, localizada na cidade de São Paulo, estado de São Paulo, na Rua Joaquim Floriano, nº 466, Bloco B, sala 1.401, CEP 04534-002, inscrita no CNPJ/ME sob o nº 15.227.994/0004-01, na qualidade de representante dos titulares das debêntures objeto da presente emissão (“</w:t>
      </w:r>
      <w:r w:rsidRPr="000B20E3">
        <w:rPr>
          <w:rFonts w:ascii="Verdana" w:hAnsi="Verdana" w:cs="Tahoma"/>
          <w:color w:val="000000"/>
          <w:sz w:val="20"/>
          <w:u w:val="single"/>
        </w:rPr>
        <w:t>Debenturistas</w:t>
      </w:r>
      <w:r w:rsidRPr="000B20E3">
        <w:rPr>
          <w:rFonts w:ascii="Verdana" w:hAnsi="Verdana" w:cs="Tahoma"/>
          <w:color w:val="000000"/>
          <w:sz w:val="20"/>
        </w:rPr>
        <w:t>”), neste ato representada na forma de seu estatuto social (“</w:t>
      </w:r>
      <w:r w:rsidRPr="000B20E3">
        <w:rPr>
          <w:rFonts w:ascii="Verdana" w:hAnsi="Verdana" w:cs="Tahoma"/>
          <w:color w:val="000000"/>
          <w:sz w:val="20"/>
          <w:u w:val="single"/>
        </w:rPr>
        <w:t>Agente Fiduciário</w:t>
      </w:r>
      <w:r w:rsidRPr="000B20E3">
        <w:rPr>
          <w:rFonts w:ascii="Verdana" w:hAnsi="Verdana" w:cs="Tahoma"/>
          <w:color w:val="000000"/>
          <w:sz w:val="20"/>
        </w:rPr>
        <w:t xml:space="preserve">”); </w:t>
      </w:r>
    </w:p>
    <w:p w:rsidR="00E608FC" w:rsidRPr="000B20E3" w:rsidRDefault="00E608FC" w:rsidP="00E608FC">
      <w:pPr>
        <w:pStyle w:val="Corpodetexto"/>
        <w:widowControl w:val="0"/>
        <w:spacing w:line="320" w:lineRule="exact"/>
        <w:rPr>
          <w:rFonts w:ascii="Verdana" w:hAnsi="Verdana" w:cs="Tahoma"/>
          <w:color w:val="000000"/>
          <w:sz w:val="20"/>
        </w:rPr>
      </w:pPr>
    </w:p>
    <w:p w:rsidR="00E608FC" w:rsidRPr="000B20E3" w:rsidRDefault="00E608FC" w:rsidP="00E608FC">
      <w:pPr>
        <w:pStyle w:val="Corpodetexto"/>
        <w:widowControl w:val="0"/>
        <w:spacing w:line="320" w:lineRule="exact"/>
        <w:rPr>
          <w:rFonts w:ascii="Verdana" w:hAnsi="Verdana" w:cs="Tahoma"/>
          <w:color w:val="000000"/>
          <w:sz w:val="20"/>
        </w:rPr>
      </w:pPr>
      <w:r w:rsidRPr="000B20E3">
        <w:rPr>
          <w:rFonts w:ascii="Verdana" w:hAnsi="Verdana" w:cs="Tahoma"/>
          <w:color w:val="000000"/>
          <w:sz w:val="20"/>
        </w:rPr>
        <w:t>vêm por esta e na melhor forma de direito firmar o presente “</w:t>
      </w:r>
      <w:r w:rsidRPr="000B20E3">
        <w:rPr>
          <w:rFonts w:ascii="Verdana" w:hAnsi="Verdana" w:cs="Tahoma"/>
          <w:i/>
          <w:color w:val="000000"/>
          <w:sz w:val="2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0B20E3">
        <w:rPr>
          <w:rFonts w:ascii="Verdana" w:hAnsi="Verdana" w:cs="Tahoma"/>
          <w:color w:val="000000"/>
          <w:sz w:val="20"/>
        </w:rPr>
        <w:t>” (“</w:t>
      </w:r>
      <w:r w:rsidRPr="000B20E3">
        <w:rPr>
          <w:rFonts w:ascii="Verdana" w:hAnsi="Verdana" w:cs="Tahoma"/>
          <w:color w:val="000000"/>
          <w:sz w:val="20"/>
          <w:u w:val="single"/>
        </w:rPr>
        <w:t>Escritura de Emissão</w:t>
      </w:r>
      <w:r w:rsidRPr="000B20E3">
        <w:rPr>
          <w:rFonts w:ascii="Verdana" w:hAnsi="Verdana" w:cs="Tahoma"/>
          <w:color w:val="000000"/>
          <w:sz w:val="20"/>
        </w:rPr>
        <w:t>”), mediante as seguintes cláusulas e condições:</w:t>
      </w:r>
    </w:p>
    <w:p w:rsidR="00E608FC" w:rsidRPr="000B20E3" w:rsidRDefault="00E608FC" w:rsidP="00E608FC">
      <w:pPr>
        <w:pStyle w:val="Corpodetexto"/>
        <w:widowControl w:val="0"/>
        <w:spacing w:line="320" w:lineRule="exact"/>
        <w:rPr>
          <w:rFonts w:ascii="Verdana" w:hAnsi="Verdana" w:cs="Tahoma"/>
          <w:color w:val="000000"/>
          <w:sz w:val="20"/>
        </w:rPr>
      </w:pPr>
    </w:p>
    <w:p w:rsidR="00E608FC" w:rsidRPr="000B20E3" w:rsidRDefault="00E608FC" w:rsidP="00BE29B5">
      <w:pPr>
        <w:pStyle w:val="PargrafodaLista"/>
        <w:widowControl w:val="0"/>
        <w:numPr>
          <w:ilvl w:val="0"/>
          <w:numId w:val="9"/>
        </w:numPr>
        <w:autoSpaceDE w:val="0"/>
        <w:autoSpaceDN w:val="0"/>
        <w:adjustRightInd w:val="0"/>
        <w:spacing w:line="320" w:lineRule="exact"/>
        <w:ind w:left="0" w:firstLine="0"/>
        <w:jc w:val="center"/>
        <w:rPr>
          <w:rFonts w:ascii="Verdana" w:hAnsi="Verdana" w:cs="Tahoma"/>
          <w:b/>
        </w:rPr>
      </w:pPr>
      <w:bookmarkStart w:id="6" w:name="_DV_M13"/>
      <w:bookmarkStart w:id="7" w:name="_Toc499990313"/>
      <w:bookmarkEnd w:id="6"/>
      <w:r w:rsidRPr="000B20E3">
        <w:rPr>
          <w:rFonts w:ascii="Verdana" w:hAnsi="Verdana" w:cs="Tahoma"/>
          <w:b/>
        </w:rPr>
        <w:t>DA AUTORIZAÇÃO</w:t>
      </w:r>
      <w:bookmarkEnd w:id="7"/>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i/>
          <w:color w:val="000000"/>
        </w:rPr>
      </w:pPr>
      <w:bookmarkStart w:id="8" w:name="_DV_M14"/>
      <w:bookmarkEnd w:id="8"/>
      <w:r w:rsidRPr="000B20E3">
        <w:rPr>
          <w:rFonts w:ascii="Verdana" w:hAnsi="Verdana" w:cs="Tahoma"/>
          <w:color w:val="000000"/>
        </w:rPr>
        <w:t xml:space="preserve">A presente Escritura de Emissão é firmada com base na deliberação da Reunião </w:t>
      </w:r>
      <w:r w:rsidRPr="000B20E3">
        <w:rPr>
          <w:rFonts w:ascii="Verdana" w:hAnsi="Verdana" w:cs="Tahoma"/>
          <w:color w:val="000000"/>
        </w:rPr>
        <w:lastRenderedPageBreak/>
        <w:t xml:space="preserve">do Conselho de Administração da Emissora realizada em </w:t>
      </w:r>
      <w:r>
        <w:rPr>
          <w:rFonts w:ascii="Verdana" w:hAnsi="Verdana" w:cs="Tahoma"/>
          <w:color w:val="000000"/>
        </w:rPr>
        <w:t>20</w:t>
      </w:r>
      <w:r w:rsidRPr="000B20E3">
        <w:rPr>
          <w:rFonts w:ascii="Verdana" w:hAnsi="Verdana" w:cs="Tahoma"/>
          <w:color w:val="000000"/>
        </w:rPr>
        <w:t xml:space="preserve"> de </w:t>
      </w:r>
      <w:r>
        <w:rPr>
          <w:rFonts w:ascii="Verdana" w:hAnsi="Verdana" w:cs="Tahoma"/>
          <w:color w:val="000000"/>
        </w:rPr>
        <w:t>setembro</w:t>
      </w:r>
      <w:r w:rsidRPr="000B20E3">
        <w:rPr>
          <w:rFonts w:ascii="Verdana" w:hAnsi="Verdana" w:cs="Tahoma"/>
          <w:color w:val="000000"/>
        </w:rPr>
        <w:t xml:space="preserve"> de </w:t>
      </w:r>
      <w:r>
        <w:rPr>
          <w:rFonts w:ascii="Verdana" w:hAnsi="Verdana" w:cs="Tahoma"/>
          <w:color w:val="000000"/>
        </w:rPr>
        <w:t>2019</w:t>
      </w:r>
      <w:r w:rsidRPr="000B20E3">
        <w:rPr>
          <w:rFonts w:ascii="Verdana" w:hAnsi="Verdana" w:cs="Tahoma"/>
          <w:color w:val="000000"/>
        </w:rPr>
        <w:t xml:space="preserve"> (“</w:t>
      </w:r>
      <w:r w:rsidRPr="000B20E3">
        <w:rPr>
          <w:rFonts w:ascii="Verdana" w:hAnsi="Verdana" w:cs="Tahoma"/>
          <w:color w:val="000000"/>
          <w:u w:val="single"/>
        </w:rPr>
        <w:t>RCA</w:t>
      </w:r>
      <w:r w:rsidRPr="000B20E3">
        <w:rPr>
          <w:rFonts w:ascii="Verdana" w:hAnsi="Verdana" w:cs="Tahoma"/>
          <w:color w:val="000000"/>
        </w:rPr>
        <w:t xml:space="preserve">”), nos termos do artigo 59, </w:t>
      </w:r>
      <w:r w:rsidRPr="000B20E3">
        <w:rPr>
          <w:rFonts w:ascii="Verdana" w:hAnsi="Verdana" w:cs="Tahoma"/>
          <w:bCs/>
          <w:color w:val="000000"/>
        </w:rPr>
        <w:t>§ 1º</w:t>
      </w:r>
      <w:r w:rsidRPr="000B20E3">
        <w:rPr>
          <w:rFonts w:ascii="Verdana" w:hAnsi="Verdana" w:cs="Tahoma"/>
          <w:color w:val="000000"/>
        </w:rPr>
        <w:t>, da Lei n.º 6.404, de 15 de dezembro de 1976, conforme alterada (“</w:t>
      </w:r>
      <w:r w:rsidRPr="000B20E3">
        <w:rPr>
          <w:rFonts w:ascii="Verdana" w:hAnsi="Verdana" w:cs="Tahoma"/>
          <w:color w:val="000000"/>
          <w:u w:val="single"/>
        </w:rPr>
        <w:t>Lei das Sociedades por Ações</w:t>
      </w:r>
      <w:r w:rsidRPr="000B20E3">
        <w:rPr>
          <w:rFonts w:ascii="Verdana" w:hAnsi="Verdana" w:cs="Tahoma"/>
          <w:color w:val="000000"/>
        </w:rPr>
        <w:t>”), na qual foi deliberada e aprovada, dentre outros, a realização da Emissão e da Oferta Restrita (conforme definidas abaixo).</w:t>
      </w:r>
    </w:p>
    <w:p w:rsidR="00E608FC" w:rsidRPr="000B20E3" w:rsidRDefault="00E608FC" w:rsidP="00E608FC">
      <w:pPr>
        <w:pStyle w:val="p0"/>
        <w:tabs>
          <w:tab w:val="clear" w:pos="720"/>
        </w:tabs>
        <w:spacing w:line="320" w:lineRule="exact"/>
        <w:rPr>
          <w:rFonts w:ascii="Verdana" w:hAnsi="Verdana" w:cs="Tahoma"/>
          <w:b/>
          <w:color w:val="000000"/>
          <w:sz w:val="20"/>
          <w:highlight w:val="yellow"/>
        </w:rPr>
      </w:pPr>
    </w:p>
    <w:p w:rsidR="00E608FC" w:rsidRPr="00FF67CD"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olor w:val="000000"/>
        </w:rPr>
      </w:pPr>
      <w:r w:rsidRPr="00FF67CD">
        <w:rPr>
          <w:rFonts w:ascii="Verdana" w:hAnsi="Verdana" w:cs="Tahoma"/>
          <w:color w:val="000000"/>
        </w:rPr>
        <w:t>Por meio da RCA, a Diretoria da Emissora foi autorizada a praticar todos os atos necessários à efetivação das deliberações consubstanciadas na RCA, incluindo (i) a contratação dos prestadores de serviço; (ii) a assinatura de todos e quaisquer documentos necessários à implementação e formalização das deliberações da RCA, inclusive esta Escritura de Emissão e seus aditamentos, dentre os quais o aditamento a esta Escritura de Emissão que ratificou o resultado do Procedimento de Bookbuilding (conforme definido abaixo); bem como (iii) a ratificação de todos e quaisquer atos até então adotados e todos e quaisquer documentos até então assinados pela Emissora para a implementação da Emissão e da Oferta Restrita (conforme definidas abaixo).</w:t>
      </w:r>
    </w:p>
    <w:p w:rsidR="00E608FC" w:rsidRPr="000B20E3" w:rsidRDefault="00E608FC" w:rsidP="00E608FC">
      <w:pPr>
        <w:pStyle w:val="p0"/>
        <w:tabs>
          <w:tab w:val="clear" w:pos="720"/>
        </w:tabs>
        <w:spacing w:line="320" w:lineRule="exact"/>
        <w:rPr>
          <w:rFonts w:ascii="Verdana" w:hAnsi="Verdana" w:cs="Tahoma"/>
          <w:color w:val="000000"/>
          <w:sz w:val="20"/>
        </w:rPr>
      </w:pPr>
    </w:p>
    <w:p w:rsidR="00E608FC" w:rsidRPr="000B20E3" w:rsidRDefault="00E608FC" w:rsidP="00BE29B5">
      <w:pPr>
        <w:pStyle w:val="PargrafodaLista"/>
        <w:widowControl w:val="0"/>
        <w:numPr>
          <w:ilvl w:val="0"/>
          <w:numId w:val="9"/>
        </w:numPr>
        <w:autoSpaceDE w:val="0"/>
        <w:autoSpaceDN w:val="0"/>
        <w:adjustRightInd w:val="0"/>
        <w:spacing w:line="320" w:lineRule="exact"/>
        <w:ind w:left="1134" w:firstLine="0"/>
        <w:jc w:val="center"/>
        <w:rPr>
          <w:rFonts w:ascii="Verdana" w:hAnsi="Verdana" w:cs="Tahoma"/>
          <w:b/>
        </w:rPr>
      </w:pPr>
      <w:bookmarkStart w:id="9" w:name="_DV_M15"/>
      <w:bookmarkStart w:id="10" w:name="_Toc499990314"/>
      <w:bookmarkEnd w:id="9"/>
      <w:r w:rsidRPr="000B20E3">
        <w:rPr>
          <w:rFonts w:ascii="Verdana" w:hAnsi="Verdana" w:cs="Tahoma"/>
          <w:b/>
        </w:rPr>
        <w:t>DOS REQUISITOS</w:t>
      </w:r>
      <w:bookmarkEnd w:id="10"/>
    </w:p>
    <w:p w:rsidR="00E608FC" w:rsidRPr="000B20E3" w:rsidRDefault="00E608FC" w:rsidP="00E608FC">
      <w:pPr>
        <w:widowControl w:val="0"/>
        <w:autoSpaceDE w:val="0"/>
        <w:autoSpaceDN w:val="0"/>
        <w:adjustRightInd w:val="0"/>
        <w:spacing w:line="320" w:lineRule="exact"/>
        <w:rPr>
          <w:rFonts w:ascii="Verdana" w:hAnsi="Verdana" w:cs="Tahoma"/>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color w:val="000000"/>
        </w:rPr>
      </w:pPr>
      <w:bookmarkStart w:id="11" w:name="_DV_M16"/>
      <w:bookmarkEnd w:id="11"/>
      <w:r w:rsidRPr="000B20E3">
        <w:rPr>
          <w:rFonts w:ascii="Verdana" w:hAnsi="Verdana" w:cs="Tahoma"/>
        </w:rPr>
        <w:t xml:space="preserve">A </w:t>
      </w:r>
      <w:r w:rsidRPr="000B20E3">
        <w:rPr>
          <w:rFonts w:ascii="Verdana" w:hAnsi="Verdana" w:cs="Tahoma"/>
          <w:color w:val="000000"/>
        </w:rPr>
        <w:t xml:space="preserve">7ª (sétima) </w:t>
      </w:r>
      <w:r w:rsidRPr="000B20E3">
        <w:rPr>
          <w:rFonts w:ascii="Verdana" w:hAnsi="Verdana" w:cs="Tahoma"/>
        </w:rPr>
        <w:t>emissão de debêntures simples, não conversíveis em ações, da espécie quirografária, em até 2 (duas) séries, pela</w:t>
      </w:r>
      <w:r w:rsidRPr="000B20E3">
        <w:rPr>
          <w:rFonts w:ascii="Verdana" w:hAnsi="Verdana" w:cs="Tahoma"/>
          <w:color w:val="000000"/>
        </w:rPr>
        <w:t xml:space="preserve"> </w:t>
      </w:r>
      <w:r w:rsidRPr="000B20E3">
        <w:rPr>
          <w:rFonts w:ascii="Verdana" w:hAnsi="Verdana" w:cs="Tahoma"/>
        </w:rPr>
        <w:t xml:space="preserve">Emissora </w:t>
      </w:r>
      <w:r w:rsidRPr="000B20E3">
        <w:rPr>
          <w:rFonts w:ascii="Verdana" w:hAnsi="Verdana" w:cs="Tahoma"/>
          <w:color w:val="000000"/>
        </w:rPr>
        <w:t>(“</w:t>
      </w:r>
      <w:r w:rsidRPr="000B20E3">
        <w:rPr>
          <w:rFonts w:ascii="Verdana" w:hAnsi="Verdana" w:cs="Tahoma"/>
          <w:color w:val="000000"/>
          <w:u w:val="single"/>
        </w:rPr>
        <w:t>Emissão</w:t>
      </w:r>
      <w:r w:rsidRPr="000B20E3">
        <w:rPr>
          <w:rFonts w:ascii="Verdana" w:hAnsi="Verdana" w:cs="Tahoma"/>
        </w:rPr>
        <w:t>”),</w:t>
      </w:r>
      <w:r w:rsidRPr="000B20E3">
        <w:rPr>
          <w:rFonts w:ascii="Verdana" w:hAnsi="Verdana" w:cs="Tahoma"/>
          <w:color w:val="000000"/>
        </w:rPr>
        <w:t xml:space="preserve"> para oferta pública com esforços restritos de distribuição nos termos da Instrução da CVM nº 476, de 16 de janeiro de 2009, conforme alterada (“</w:t>
      </w:r>
      <w:r w:rsidRPr="000B20E3">
        <w:rPr>
          <w:rFonts w:ascii="Verdana" w:hAnsi="Verdana" w:cs="Tahoma"/>
          <w:color w:val="000000"/>
          <w:u w:val="single"/>
        </w:rPr>
        <w:t>Oferta Restrita</w:t>
      </w:r>
      <w:r w:rsidRPr="000B20E3">
        <w:rPr>
          <w:rFonts w:ascii="Verdana" w:hAnsi="Verdana" w:cs="Tahoma"/>
          <w:color w:val="000000"/>
        </w:rPr>
        <w:t>” e “</w:t>
      </w:r>
      <w:r w:rsidRPr="000B20E3">
        <w:rPr>
          <w:rFonts w:ascii="Verdana" w:hAnsi="Verdana" w:cs="Tahoma"/>
          <w:color w:val="000000"/>
          <w:u w:val="single"/>
        </w:rPr>
        <w:t>Instrução CVM 476</w:t>
      </w:r>
      <w:r w:rsidRPr="000B20E3">
        <w:rPr>
          <w:rFonts w:ascii="Verdana" w:hAnsi="Verdana" w:cs="Tahoma"/>
          <w:color w:val="000000"/>
        </w:rPr>
        <w:t>”, respectivamente), será realizada com observância dos requisitos especificados nas cláusulas a seguir.</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12" w:name="_DV_M22"/>
      <w:bookmarkEnd w:id="12"/>
      <w:r w:rsidRPr="000B20E3">
        <w:rPr>
          <w:rFonts w:ascii="Verdana" w:hAnsi="Verdana" w:cs="Tahoma"/>
          <w:b/>
          <w:color w:val="000000"/>
        </w:rPr>
        <w:t>Dispensa de Registro na Comissão de Valores Mobiliários</w:t>
      </w:r>
    </w:p>
    <w:p w:rsidR="00E608FC" w:rsidRPr="000B20E3" w:rsidRDefault="00E608FC" w:rsidP="00E608FC">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bookmarkStart w:id="13" w:name="_DV_M23"/>
      <w:bookmarkEnd w:id="13"/>
      <w:r w:rsidRPr="000B20E3">
        <w:rPr>
          <w:rFonts w:ascii="Verdana" w:hAnsi="Verdana" w:cs="Tahoma"/>
          <w:color w:val="000000"/>
        </w:rPr>
        <w:t>A Emissão será realizada nos termos da Instrução CVM 476 e das demais disposições legais e regulamentares aplicáveis, estando, portanto, automaticamente dispensada do registro de distribuição perante a CVM de que trata o artigo 19 da Lei nº 6.385, de 7 de dezembro de 1976, conforme alterada.</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keepNext/>
        <w:widowControl w:val="0"/>
        <w:numPr>
          <w:ilvl w:val="1"/>
          <w:numId w:val="9"/>
        </w:numPr>
        <w:autoSpaceDE w:val="0"/>
        <w:autoSpaceDN w:val="0"/>
        <w:adjustRightInd w:val="0"/>
        <w:spacing w:line="320" w:lineRule="exact"/>
        <w:ind w:left="0" w:firstLine="0"/>
        <w:jc w:val="both"/>
        <w:rPr>
          <w:rFonts w:ascii="Verdana" w:hAnsi="Verdana" w:cs="Tahoma"/>
          <w:b/>
          <w:color w:val="000000"/>
        </w:rPr>
      </w:pPr>
      <w:r w:rsidRPr="000B20E3">
        <w:rPr>
          <w:rFonts w:ascii="Verdana" w:hAnsi="Verdana" w:cs="Tahoma"/>
          <w:b/>
          <w:color w:val="000000"/>
        </w:rPr>
        <w:t xml:space="preserve">Registro na ANBIMA – Associação Brasileira das Entidades dos Mercados Financeiro e de Capitais </w:t>
      </w:r>
    </w:p>
    <w:p w:rsidR="00E608FC" w:rsidRPr="000B20E3" w:rsidRDefault="00E608FC" w:rsidP="00E608FC">
      <w:pPr>
        <w:keepNext/>
        <w:widowControl w:val="0"/>
        <w:spacing w:line="320" w:lineRule="exact"/>
        <w:rPr>
          <w:rFonts w:ascii="Verdana" w:hAnsi="Verdana" w:cs="Tahoma"/>
          <w:b/>
          <w:color w:val="000000"/>
        </w:rPr>
      </w:pPr>
    </w:p>
    <w:p w:rsidR="00E608FC" w:rsidRPr="000B20E3" w:rsidRDefault="00E608FC" w:rsidP="00BE29B5">
      <w:pPr>
        <w:pStyle w:val="PargrafodaLista"/>
        <w:keepNext/>
        <w:numPr>
          <w:ilvl w:val="2"/>
          <w:numId w:val="9"/>
        </w:numPr>
        <w:spacing w:line="320" w:lineRule="exact"/>
        <w:jc w:val="both"/>
        <w:rPr>
          <w:rFonts w:ascii="Verdana" w:hAnsi="Verdana" w:cs="Tahoma"/>
          <w:color w:val="000000"/>
        </w:rPr>
      </w:pPr>
      <w:bookmarkStart w:id="14" w:name="_DV_M28"/>
      <w:bookmarkStart w:id="15" w:name="_DV_M29"/>
      <w:bookmarkEnd w:id="14"/>
      <w:bookmarkEnd w:id="15"/>
      <w:r w:rsidRPr="000B20E3">
        <w:rPr>
          <w:rFonts w:ascii="Verdana" w:hAnsi="Verdana" w:cs="Tahoma"/>
          <w:color w:val="000000"/>
        </w:rPr>
        <w:t>Por se tratar de oferta pública, com esforços restritos de distribuição, a Oferta deverá ser registrada na Associação Brasileira das Entidades dos Mercados Financeiros e de Capitais (“</w:t>
      </w:r>
      <w:r w:rsidRPr="000B20E3">
        <w:rPr>
          <w:rFonts w:ascii="Verdana" w:hAnsi="Verdana" w:cs="Tahoma"/>
          <w:color w:val="000000"/>
          <w:u w:val="single"/>
        </w:rPr>
        <w:t>ANBIMA</w:t>
      </w:r>
      <w:r w:rsidRPr="000B20E3">
        <w:rPr>
          <w:rFonts w:ascii="Verdana" w:hAnsi="Verdana" w:cs="Tahoma"/>
          <w:color w:val="000000"/>
        </w:rPr>
        <w:t xml:space="preserve">”), nos termos do artigo 16, inciso II, do “Código ANBIMA de Regulação e Melhores Práticas para Estruturação, Coordenação e Distribuição de Ofertas Públicas de </w:t>
      </w:r>
      <w:r w:rsidRPr="000B20E3">
        <w:rPr>
          <w:rFonts w:ascii="Verdana" w:hAnsi="Verdana" w:cs="Tahoma"/>
          <w:color w:val="000000"/>
        </w:rPr>
        <w:lastRenderedPageBreak/>
        <w:t>Valores Mobiliários e Ofertas Públicas de Aquisição de Valores Mobiliários” em vigor na presente data (“</w:t>
      </w:r>
      <w:r w:rsidRPr="000B20E3">
        <w:rPr>
          <w:rFonts w:ascii="Verdana" w:hAnsi="Verdana" w:cs="Tahoma"/>
          <w:color w:val="000000"/>
          <w:u w:val="single"/>
        </w:rPr>
        <w:t>Código ANBIMA</w:t>
      </w:r>
      <w:r w:rsidRPr="000B20E3">
        <w:rPr>
          <w:rFonts w:ascii="Verdana" w:hAnsi="Verdana" w:cs="Tahoma"/>
          <w:color w:val="000000"/>
        </w:rPr>
        <w:t xml:space="preserve">”), em até 15 (quinze) dias contados </w:t>
      </w:r>
      <w:r w:rsidRPr="000B20E3">
        <w:rPr>
          <w:rFonts w:ascii="Verdana" w:hAnsi="Verdana" w:cs="Tahoma"/>
          <w:iCs/>
          <w:color w:val="000000"/>
          <w:w w:val="0"/>
        </w:rPr>
        <w:t>da comunicação de encerramento da Oferta Restrita</w:t>
      </w:r>
      <w:r w:rsidRPr="000B20E3">
        <w:rPr>
          <w:rFonts w:ascii="Verdana" w:hAnsi="Verdana" w:cs="Tahoma"/>
          <w:color w:val="000000"/>
        </w:rPr>
        <w:t>.</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16" w:name="_DV_M33"/>
      <w:bookmarkEnd w:id="16"/>
      <w:r w:rsidRPr="000B20E3">
        <w:rPr>
          <w:rFonts w:ascii="Verdana" w:hAnsi="Verdana" w:cs="Tahoma"/>
          <w:b/>
          <w:color w:val="000000"/>
        </w:rPr>
        <w:t>Arquivamento e Publicação da Ata da RCA</w:t>
      </w:r>
    </w:p>
    <w:p w:rsidR="00E608FC" w:rsidRPr="000B20E3" w:rsidRDefault="00E608FC" w:rsidP="00E608FC">
      <w:pPr>
        <w:widowControl w:val="0"/>
        <w:spacing w:line="320" w:lineRule="exact"/>
        <w:rPr>
          <w:rFonts w:ascii="Verdana" w:hAnsi="Verdana" w:cs="Tahoma"/>
          <w:b/>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A ata da RCA que deliberou sobre a presente Emissão será arquivada na JUCEMG e será publicada no (i) Diário Oficial do Estado de Minas Gerais; e (ii) no jornal “Valor Econômico”, edição nacional, e “Estado de Minas”, edição local</w:t>
      </w:r>
      <w:r>
        <w:rPr>
          <w:rFonts w:ascii="Verdana" w:hAnsi="Verdana" w:cs="Tahoma"/>
          <w:color w:val="000000"/>
        </w:rPr>
        <w:t>, nos termos do artigo 62, inciso I, da Lei das Sociedades por Ações</w:t>
      </w:r>
      <w:r w:rsidRPr="000B20E3">
        <w:rPr>
          <w:rFonts w:ascii="Verdana" w:hAnsi="Verdana" w:cs="Tahoma"/>
          <w:color w:val="000000"/>
        </w:rPr>
        <w:t xml:space="preserve">. Os demais atos societários que eventualmente venham a ser efetuados serão arquivados </w:t>
      </w:r>
      <w:r>
        <w:rPr>
          <w:rFonts w:ascii="Verdana" w:hAnsi="Verdana" w:cs="Tahoma"/>
          <w:color w:val="000000"/>
        </w:rPr>
        <w:t xml:space="preserve">na JUCEMG </w:t>
      </w:r>
      <w:r w:rsidRPr="000B20E3">
        <w:rPr>
          <w:rFonts w:ascii="Verdana" w:hAnsi="Verdana" w:cs="Tahoma"/>
          <w:color w:val="000000"/>
        </w:rPr>
        <w:t xml:space="preserve">e </w:t>
      </w:r>
      <w:r>
        <w:rPr>
          <w:rFonts w:ascii="Verdana" w:hAnsi="Verdana" w:cs="Tahoma"/>
          <w:color w:val="000000"/>
        </w:rPr>
        <w:t xml:space="preserve">serão </w:t>
      </w:r>
      <w:r w:rsidRPr="000B20E3">
        <w:rPr>
          <w:rFonts w:ascii="Verdana" w:hAnsi="Verdana" w:cs="Tahoma"/>
          <w:color w:val="000000"/>
        </w:rPr>
        <w:t>publicados na forma do artigo 289 da Lei das Sociedades por Ações</w:t>
      </w:r>
      <w:r>
        <w:rPr>
          <w:rFonts w:ascii="Verdana" w:hAnsi="Verdana" w:cs="Tahoma"/>
          <w:color w:val="000000"/>
        </w:rPr>
        <w:t>,</w:t>
      </w:r>
      <w:r w:rsidRPr="000B20E3">
        <w:rPr>
          <w:rFonts w:ascii="Verdana" w:hAnsi="Verdana" w:cs="Tahoma"/>
          <w:color w:val="000000"/>
        </w:rPr>
        <w:t xml:space="preserve"> da MP nº 892/19, conforme regulamentada de tempos em tempos</w:t>
      </w:r>
      <w:r>
        <w:rPr>
          <w:rFonts w:ascii="Verdana" w:hAnsi="Verdana" w:cs="Tahoma"/>
          <w:color w:val="000000"/>
        </w:rPr>
        <w:t>, e da legislação aplicável</w:t>
      </w:r>
      <w:r w:rsidRPr="000B20E3">
        <w:rPr>
          <w:rFonts w:ascii="Verdana" w:hAnsi="Verdana" w:cs="Tahoma"/>
          <w:color w:val="000000"/>
        </w:rPr>
        <w:t>.</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17" w:name="_DV_M35"/>
      <w:bookmarkStart w:id="18" w:name="_DV_M37"/>
      <w:bookmarkStart w:id="19" w:name="_DV_M36"/>
      <w:bookmarkStart w:id="20" w:name="_Ref17310843"/>
      <w:bookmarkEnd w:id="17"/>
      <w:bookmarkEnd w:id="18"/>
      <w:bookmarkEnd w:id="19"/>
      <w:r w:rsidRPr="000B20E3">
        <w:rPr>
          <w:rFonts w:ascii="Verdana" w:hAnsi="Verdana" w:cs="Tahoma"/>
          <w:b/>
          <w:color w:val="000000"/>
        </w:rPr>
        <w:t>Inscrição da Escritura de Emissão na JUCEMG</w:t>
      </w:r>
      <w:bookmarkEnd w:id="20"/>
    </w:p>
    <w:p w:rsidR="00E608FC" w:rsidRPr="000B20E3" w:rsidRDefault="00E608FC" w:rsidP="00E608FC">
      <w:pPr>
        <w:widowControl w:val="0"/>
        <w:spacing w:line="320" w:lineRule="exact"/>
        <w:rPr>
          <w:rFonts w:ascii="Verdana" w:hAnsi="Verdana" w:cs="Tahoma"/>
          <w:b/>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bookmarkStart w:id="21" w:name="_DV_M38"/>
      <w:bookmarkEnd w:id="21"/>
      <w:r w:rsidRPr="000B20E3">
        <w:rPr>
          <w:rFonts w:ascii="Verdana" w:hAnsi="Verdana" w:cs="Tahoma"/>
          <w:color w:val="000000"/>
        </w:rPr>
        <w:t xml:space="preserve">Esta Escritura de Emissão e seus eventuais aditamentos serão levados a registro na JUCEMG, conforme disposto no artigo 62, inciso II, e </w:t>
      </w:r>
      <w:r w:rsidRPr="000B20E3">
        <w:rPr>
          <w:rFonts w:ascii="Verdana" w:hAnsi="Verdana" w:cs="Tahoma"/>
          <w:bCs/>
          <w:color w:val="000000"/>
        </w:rPr>
        <w:t>§</w:t>
      </w:r>
      <w:r w:rsidRPr="000B20E3">
        <w:rPr>
          <w:rFonts w:ascii="Verdana" w:hAnsi="Verdana" w:cs="Tahoma"/>
          <w:color w:val="000000"/>
        </w:rPr>
        <w:t xml:space="preserve"> 3º da Lei das Sociedades por Ações.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8550D5"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8550D5">
        <w:rPr>
          <w:rFonts w:ascii="Verdana" w:hAnsi="Verdana" w:cs="Tahoma"/>
          <w:color w:val="000000"/>
        </w:rPr>
        <w:t>A Emissora deverá entregar para o Agente Fiduciário 1 (uma) via original da Escritura de Emissão e de seus eventuais aditamentos devidamente registrados em até 20 (vinte) dias contados da sua respectiva celebração, prorrogáveis por um período adicional de 30 (trinta) dias caso necessário para cumprimento de eventuais exigências feitas pela JUCEMG para tal arquivamento</w:t>
      </w:r>
      <w:r>
        <w:rPr>
          <w:rFonts w:ascii="Verdana" w:hAnsi="Verdana" w:cs="Tahoma"/>
          <w:color w:val="000000"/>
        </w:rPr>
        <w:t xml:space="preserve">, </w:t>
      </w:r>
      <w:r w:rsidRPr="00D97AF1">
        <w:rPr>
          <w:rFonts w:ascii="Verdana" w:eastAsia="Arial Unicode MS" w:hAnsi="Verdana" w:cs="Tahoma"/>
        </w:rPr>
        <w:t xml:space="preserve">ou prazo menor caso </w:t>
      </w:r>
      <w:r>
        <w:rPr>
          <w:rFonts w:ascii="Verdana" w:eastAsia="Arial Unicode MS" w:hAnsi="Verdana" w:cs="Tahoma"/>
        </w:rPr>
        <w:t>assim estabelecido pela JUCEMG</w:t>
      </w:r>
      <w:r>
        <w:rPr>
          <w:rFonts w:ascii="Verdana" w:eastAsia="Arial Unicode MS" w:hAnsi="Verdana"/>
        </w:rPr>
        <w:t>.</w:t>
      </w:r>
      <w:r w:rsidRPr="00607BA9">
        <w:rPr>
          <w:rFonts w:ascii="Verdana" w:eastAsia="Arial Unicode MS" w:hAnsi="Verdana"/>
        </w:rPr>
        <w:t xml:space="preserve"> </w:t>
      </w:r>
    </w:p>
    <w:p w:rsidR="00E608FC" w:rsidRPr="000B20E3" w:rsidRDefault="00E608FC" w:rsidP="00E608FC">
      <w:pPr>
        <w:pStyle w:val="PargrafodaLista"/>
        <w:widowControl w:val="0"/>
        <w:spacing w:line="320" w:lineRule="exact"/>
        <w:ind w:left="0"/>
        <w:rPr>
          <w:rFonts w:ascii="Verdana" w:hAnsi="Verdana" w:cs="Tahoma"/>
          <w:color w:val="000000"/>
        </w:rPr>
      </w:pPr>
    </w:p>
    <w:p w:rsidR="00E608FC" w:rsidRPr="000B20E3" w:rsidRDefault="00E608FC" w:rsidP="00BE29B5">
      <w:pPr>
        <w:pStyle w:val="PargrafodaLista"/>
        <w:keepNext/>
        <w:widowControl w:val="0"/>
        <w:numPr>
          <w:ilvl w:val="1"/>
          <w:numId w:val="9"/>
        </w:numPr>
        <w:autoSpaceDE w:val="0"/>
        <w:autoSpaceDN w:val="0"/>
        <w:adjustRightInd w:val="0"/>
        <w:spacing w:line="320" w:lineRule="exact"/>
        <w:ind w:left="0" w:firstLine="0"/>
        <w:jc w:val="both"/>
        <w:rPr>
          <w:rFonts w:ascii="Verdana" w:hAnsi="Verdana" w:cs="Tahoma"/>
          <w:color w:val="000000"/>
        </w:rPr>
      </w:pPr>
      <w:bookmarkStart w:id="22" w:name="_DV_M41"/>
      <w:bookmarkStart w:id="23" w:name="_DV_M42"/>
      <w:bookmarkEnd w:id="22"/>
      <w:bookmarkEnd w:id="23"/>
      <w:r w:rsidRPr="000B20E3">
        <w:rPr>
          <w:rFonts w:ascii="Verdana" w:hAnsi="Verdana" w:cs="Tahoma"/>
          <w:b/>
          <w:color w:val="000000"/>
        </w:rPr>
        <w:t xml:space="preserve">Depósito para </w:t>
      </w:r>
      <w:bookmarkStart w:id="24" w:name="_DV_C38"/>
      <w:r w:rsidRPr="000B20E3">
        <w:rPr>
          <w:rFonts w:ascii="Verdana" w:hAnsi="Verdana" w:cs="Tahoma"/>
          <w:b/>
        </w:rPr>
        <w:t>Distribuição e</w:t>
      </w:r>
      <w:r w:rsidRPr="000B20E3">
        <w:rPr>
          <w:rStyle w:val="DeltaViewInsertion"/>
          <w:rFonts w:ascii="Verdana" w:hAnsi="Verdana" w:cs="Tahoma"/>
          <w:b/>
          <w:color w:val="000000"/>
        </w:rPr>
        <w:t xml:space="preserve"> </w:t>
      </w:r>
      <w:bookmarkStart w:id="25" w:name="_DV_M43"/>
      <w:bookmarkEnd w:id="24"/>
      <w:bookmarkEnd w:id="25"/>
      <w:r w:rsidRPr="000B20E3">
        <w:rPr>
          <w:rFonts w:ascii="Verdana" w:hAnsi="Verdana" w:cs="Tahoma"/>
          <w:b/>
          <w:color w:val="000000"/>
        </w:rPr>
        <w:t>Negociação</w:t>
      </w:r>
    </w:p>
    <w:p w:rsidR="00E608FC" w:rsidRPr="000B20E3" w:rsidRDefault="00E608FC" w:rsidP="00E608FC">
      <w:pPr>
        <w:keepNext/>
        <w:widowControl w:val="0"/>
        <w:spacing w:line="320" w:lineRule="exact"/>
        <w:rPr>
          <w:rFonts w:ascii="Verdana" w:hAnsi="Verdana" w:cs="Tahoma"/>
          <w:color w:val="000000"/>
        </w:rPr>
      </w:pPr>
    </w:p>
    <w:p w:rsidR="00E608FC" w:rsidRPr="000B20E3" w:rsidRDefault="00E608FC" w:rsidP="00BE29B5">
      <w:pPr>
        <w:pStyle w:val="PargrafodaLista"/>
        <w:keepNext/>
        <w:widowControl w:val="0"/>
        <w:numPr>
          <w:ilvl w:val="2"/>
          <w:numId w:val="9"/>
        </w:numPr>
        <w:autoSpaceDE w:val="0"/>
        <w:autoSpaceDN w:val="0"/>
        <w:adjustRightInd w:val="0"/>
        <w:spacing w:line="320" w:lineRule="exact"/>
        <w:jc w:val="both"/>
        <w:rPr>
          <w:rFonts w:ascii="Verdana" w:hAnsi="Verdana" w:cs="Tahoma"/>
          <w:color w:val="000000"/>
        </w:rPr>
      </w:pPr>
      <w:bookmarkStart w:id="26" w:name="_Ref17306065"/>
      <w:r w:rsidRPr="000B20E3">
        <w:rPr>
          <w:rFonts w:ascii="Verdana" w:hAnsi="Verdana" w:cs="Tahoma"/>
          <w:color w:val="000000"/>
        </w:rPr>
        <w:t>As Debêntures serão depositadas para:</w:t>
      </w:r>
      <w:bookmarkEnd w:id="26"/>
    </w:p>
    <w:p w:rsidR="00E608FC" w:rsidRPr="000B20E3" w:rsidRDefault="00E608FC" w:rsidP="00E608FC">
      <w:pPr>
        <w:pStyle w:val="PargrafodaLista"/>
        <w:widowControl w:val="0"/>
        <w:spacing w:line="320" w:lineRule="exact"/>
        <w:ind w:left="0"/>
        <w:rPr>
          <w:rFonts w:ascii="Verdana" w:hAnsi="Verdana" w:cs="Tahoma"/>
          <w:color w:val="000000"/>
        </w:rPr>
      </w:pPr>
    </w:p>
    <w:p w:rsidR="00E608FC" w:rsidRPr="000B20E3" w:rsidRDefault="00E608FC" w:rsidP="00BE29B5">
      <w:pPr>
        <w:pStyle w:val="PargrafodaLista"/>
        <w:widowControl w:val="0"/>
        <w:numPr>
          <w:ilvl w:val="3"/>
          <w:numId w:val="9"/>
        </w:numPr>
        <w:spacing w:line="320" w:lineRule="exact"/>
        <w:ind w:left="0" w:firstLine="0"/>
        <w:contextualSpacing/>
        <w:jc w:val="both"/>
        <w:rPr>
          <w:rFonts w:ascii="Verdana" w:hAnsi="Verdana" w:cs="Tahoma"/>
          <w:color w:val="000000"/>
        </w:rPr>
      </w:pPr>
      <w:r w:rsidRPr="000B20E3">
        <w:rPr>
          <w:rFonts w:ascii="Verdana" w:hAnsi="Verdana" w:cs="Tahoma"/>
          <w:color w:val="000000"/>
        </w:rPr>
        <w:t xml:space="preserve">distribuição no mercado primário por meio do </w:t>
      </w:r>
      <w:r w:rsidRPr="000B20E3">
        <w:rPr>
          <w:rFonts w:ascii="Verdana" w:hAnsi="Verdana" w:cs="Tahoma"/>
        </w:rPr>
        <w:t>MDA – Módulo de Distribuição de Ativos (“</w:t>
      </w:r>
      <w:r w:rsidRPr="000B20E3">
        <w:rPr>
          <w:rFonts w:ascii="Verdana" w:hAnsi="Verdana" w:cs="Tahoma"/>
          <w:u w:val="single"/>
        </w:rPr>
        <w:t>MDA</w:t>
      </w:r>
      <w:r w:rsidRPr="000B20E3">
        <w:rPr>
          <w:rFonts w:ascii="Verdana" w:hAnsi="Verdana" w:cs="Tahoma"/>
        </w:rPr>
        <w:t>”)</w:t>
      </w:r>
      <w:r w:rsidRPr="000B20E3">
        <w:rPr>
          <w:rFonts w:ascii="Verdana" w:hAnsi="Verdana" w:cs="Tahoma"/>
          <w:color w:val="000000"/>
        </w:rPr>
        <w:t>, administrado e operacionalizado pela B3 S.A. – Brasil, Bolsa, Balcão - Segmento Cetip UTVM, inscrita no CNPJ/ME sob o nº 09.346.601/0001-25 (“</w:t>
      </w:r>
      <w:r w:rsidRPr="000B20E3">
        <w:rPr>
          <w:rFonts w:ascii="Verdana" w:hAnsi="Verdana" w:cs="Tahoma"/>
          <w:color w:val="000000"/>
          <w:u w:val="single"/>
        </w:rPr>
        <w:t>B3</w:t>
      </w:r>
      <w:r w:rsidRPr="000B20E3">
        <w:rPr>
          <w:rFonts w:ascii="Verdana" w:hAnsi="Verdana" w:cs="Tahoma"/>
          <w:color w:val="000000"/>
        </w:rPr>
        <w:t>”), sendo as Debêntures liquidadas financeiramente por meio da B3; e</w:t>
      </w:r>
    </w:p>
    <w:p w:rsidR="00E608FC" w:rsidRPr="000B20E3" w:rsidRDefault="00E608FC" w:rsidP="00E608FC">
      <w:pPr>
        <w:pStyle w:val="PargrafodaLista"/>
        <w:widowControl w:val="0"/>
        <w:spacing w:line="320" w:lineRule="exact"/>
        <w:ind w:left="705" w:hanging="705"/>
        <w:rPr>
          <w:rFonts w:ascii="Verdana" w:hAnsi="Verdana" w:cs="Tahoma"/>
          <w:color w:val="000000"/>
        </w:rPr>
      </w:pPr>
    </w:p>
    <w:p w:rsidR="00E608FC" w:rsidRPr="000B20E3" w:rsidRDefault="00E608FC" w:rsidP="00BE29B5">
      <w:pPr>
        <w:pStyle w:val="PargrafodaLista"/>
        <w:widowControl w:val="0"/>
        <w:numPr>
          <w:ilvl w:val="3"/>
          <w:numId w:val="9"/>
        </w:numPr>
        <w:spacing w:line="320" w:lineRule="exact"/>
        <w:ind w:left="0" w:firstLine="0"/>
        <w:contextualSpacing/>
        <w:jc w:val="both"/>
        <w:rPr>
          <w:rFonts w:ascii="Verdana" w:hAnsi="Verdana" w:cs="Tahoma"/>
          <w:color w:val="000000"/>
        </w:rPr>
      </w:pPr>
      <w:bookmarkStart w:id="27" w:name="_Ref17306067"/>
      <w:r w:rsidRPr="000B20E3">
        <w:rPr>
          <w:rFonts w:ascii="Verdana" w:hAnsi="Verdana" w:cs="Tahoma"/>
          <w:color w:val="000000"/>
        </w:rPr>
        <w:t xml:space="preserve">negociação, observado o disposto na </w:t>
      </w:r>
      <w:r w:rsidRPr="00D628CD">
        <w:rPr>
          <w:rFonts w:ascii="Verdana" w:hAnsi="Verdana" w:cs="Tahoma"/>
          <w:color w:val="000000"/>
        </w:rPr>
        <w:t xml:space="preserve">Cláusula </w:t>
      </w:r>
      <w:r w:rsidRPr="00D628CD">
        <w:rPr>
          <w:rFonts w:ascii="Verdana" w:hAnsi="Verdana" w:cs="Tahoma"/>
          <w:color w:val="000000"/>
        </w:rPr>
        <w:fldChar w:fldCharType="begin"/>
      </w:r>
      <w:r w:rsidRPr="00D628CD">
        <w:rPr>
          <w:rFonts w:ascii="Verdana" w:hAnsi="Verdana" w:cs="Tahoma"/>
          <w:color w:val="000000"/>
        </w:rPr>
        <w:instrText xml:space="preserve"> REF _Ref17306038 \r \p \h  \* MERGEFORMAT </w:instrText>
      </w:r>
      <w:r w:rsidRPr="00D628CD">
        <w:rPr>
          <w:rFonts w:ascii="Verdana" w:hAnsi="Verdana" w:cs="Tahoma"/>
          <w:color w:val="000000"/>
        </w:rPr>
      </w:r>
      <w:r w:rsidRPr="00D628CD">
        <w:rPr>
          <w:rFonts w:ascii="Verdana" w:hAnsi="Verdana" w:cs="Tahoma"/>
          <w:color w:val="000000"/>
        </w:rPr>
        <w:fldChar w:fldCharType="separate"/>
      </w:r>
      <w:r>
        <w:rPr>
          <w:rFonts w:ascii="Verdana" w:hAnsi="Verdana" w:cs="Tahoma"/>
          <w:color w:val="000000"/>
        </w:rPr>
        <w:t>2.6.2 abaixo</w:t>
      </w:r>
      <w:r w:rsidRPr="00D628CD">
        <w:rPr>
          <w:rFonts w:ascii="Verdana" w:hAnsi="Verdana" w:cs="Tahoma"/>
          <w:color w:val="000000"/>
        </w:rPr>
        <w:fldChar w:fldCharType="end"/>
      </w:r>
      <w:r>
        <w:rPr>
          <w:rFonts w:ascii="Verdana" w:hAnsi="Verdana" w:cs="Tahoma"/>
          <w:color w:val="000000"/>
        </w:rPr>
        <w:t xml:space="preserve"> </w:t>
      </w:r>
      <w:r w:rsidRPr="000B20E3">
        <w:rPr>
          <w:rFonts w:ascii="Verdana" w:hAnsi="Verdana" w:cs="Tahoma"/>
          <w:color w:val="000000"/>
        </w:rPr>
        <w:t xml:space="preserve">no mercado secundário por meio do </w:t>
      </w:r>
      <w:r w:rsidRPr="000B20E3">
        <w:rPr>
          <w:rFonts w:ascii="Verdana" w:hAnsi="Verdana" w:cs="Tahoma"/>
        </w:rPr>
        <w:t>CETIP21 – Títulos e Valores Mobiliários (“</w:t>
      </w:r>
      <w:r w:rsidRPr="000B20E3">
        <w:rPr>
          <w:rFonts w:ascii="Verdana" w:hAnsi="Verdana" w:cs="Tahoma"/>
          <w:u w:val="single"/>
        </w:rPr>
        <w:t>CETIP21</w:t>
      </w:r>
      <w:r w:rsidRPr="000B20E3">
        <w:rPr>
          <w:rFonts w:ascii="Verdana" w:hAnsi="Verdana" w:cs="Tahoma"/>
        </w:rPr>
        <w:t>”), também administrado e operacionalizado pela B3, sendo as Debêntures custodiadas eletronicamente e as negociações das Debêntures liquidadas financeiramente por meio da B3.</w:t>
      </w:r>
      <w:bookmarkEnd w:id="27"/>
    </w:p>
    <w:p w:rsidR="00E608FC" w:rsidRPr="000B20E3" w:rsidRDefault="00E608FC" w:rsidP="00E608FC">
      <w:pPr>
        <w:widowControl w:val="0"/>
        <w:spacing w:line="320" w:lineRule="exact"/>
        <w:rPr>
          <w:rFonts w:ascii="Verdana" w:hAnsi="Verdana" w:cs="Tahoma"/>
          <w:color w:val="000000"/>
        </w:rPr>
      </w:pPr>
    </w:p>
    <w:p w:rsidR="00E608FC" w:rsidRPr="00B03FF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olor w:val="000000"/>
        </w:rPr>
      </w:pPr>
      <w:bookmarkStart w:id="28" w:name="_Ref17306038"/>
      <w:bookmarkStart w:id="29" w:name="_Ref245118649"/>
      <w:r w:rsidRPr="000B20E3">
        <w:rPr>
          <w:rFonts w:ascii="Verdana" w:hAnsi="Verdana" w:cs="Tahoma"/>
          <w:color w:val="000000"/>
        </w:rPr>
        <w:t xml:space="preserve">Não obstante o descrito </w:t>
      </w:r>
      <w:r w:rsidRPr="007A1DD7">
        <w:rPr>
          <w:rFonts w:ascii="Verdana" w:hAnsi="Verdana" w:cs="Tahoma"/>
          <w:color w:val="000000"/>
        </w:rPr>
        <w:t xml:space="preserve">na </w:t>
      </w:r>
      <w:r>
        <w:rPr>
          <w:rFonts w:ascii="Verdana" w:hAnsi="Verdana" w:cs="Tahoma"/>
          <w:color w:val="000000"/>
        </w:rPr>
        <w:t>Cláusula 2.6.1 (b) acima</w:t>
      </w:r>
      <w:r w:rsidRPr="000B20E3">
        <w:rPr>
          <w:rFonts w:ascii="Verdana" w:hAnsi="Verdana" w:cs="Tahoma"/>
          <w:color w:val="000000"/>
        </w:rPr>
        <w:t>, as Debêntures somente poderão ser negociadas em mercados regulamentados de valores mobiliários depois de decorridos 90 (noventa) dias contados de cada subscrição ou aquisição pelos investidores,</w:t>
      </w:r>
      <w:r w:rsidRPr="000B20E3">
        <w:rPr>
          <w:rFonts w:ascii="Verdana" w:hAnsi="Verdana" w:cs="Tahoma"/>
          <w:lang w:eastAsia="en-US"/>
        </w:rPr>
        <w:t xml:space="preserve"> </w:t>
      </w:r>
      <w:r w:rsidRPr="000B20E3">
        <w:rPr>
          <w:rFonts w:ascii="Verdana" w:hAnsi="Verdana" w:cs="Tahoma"/>
          <w:color w:val="000000"/>
        </w:rPr>
        <w:t>salvo na hipótese de exercício da garantia firme pelos Coordenadores (conforme abaixo definido) no momento da subscrição, nos termos do artigo 13, inciso II, da Instrução CVM 476, observado o disposto no parágrafo único do artigo 13 e no artigo 15 da Instrução CVM 476, sendo certo que a negociação das Debêntures deverá sempre respeitar as disposições legais e regulamentares aplicáveis.</w:t>
      </w:r>
      <w:bookmarkEnd w:id="28"/>
    </w:p>
    <w:p w:rsidR="00E608FC" w:rsidRPr="000B20E3" w:rsidRDefault="00E608FC" w:rsidP="00E608FC">
      <w:pPr>
        <w:widowControl w:val="0"/>
        <w:spacing w:line="320" w:lineRule="exact"/>
        <w:rPr>
          <w:rFonts w:ascii="Verdana" w:hAnsi="Verdana" w:cs="Tahoma"/>
        </w:rPr>
      </w:pPr>
      <w:bookmarkStart w:id="30" w:name="_DV_M46"/>
      <w:bookmarkEnd w:id="29"/>
      <w:bookmarkEnd w:id="30"/>
    </w:p>
    <w:p w:rsidR="00E608FC" w:rsidRPr="000B20E3" w:rsidRDefault="00E608FC" w:rsidP="00BE29B5">
      <w:pPr>
        <w:pStyle w:val="PargrafodaLista"/>
        <w:widowControl w:val="0"/>
        <w:numPr>
          <w:ilvl w:val="0"/>
          <w:numId w:val="9"/>
        </w:numPr>
        <w:autoSpaceDE w:val="0"/>
        <w:autoSpaceDN w:val="0"/>
        <w:adjustRightInd w:val="0"/>
        <w:spacing w:line="320" w:lineRule="exact"/>
        <w:ind w:left="1134" w:firstLine="0"/>
        <w:jc w:val="center"/>
        <w:rPr>
          <w:rFonts w:ascii="Verdana" w:hAnsi="Verdana" w:cs="Tahoma"/>
          <w:b/>
        </w:rPr>
      </w:pPr>
      <w:r w:rsidRPr="000B20E3">
        <w:rPr>
          <w:rFonts w:ascii="Verdana" w:hAnsi="Verdana" w:cs="Tahoma"/>
          <w:b/>
        </w:rPr>
        <w:t>DAS CARACTERÍSTICAS DA EMISSÃO</w:t>
      </w:r>
    </w:p>
    <w:p w:rsidR="00E608FC" w:rsidRPr="000B20E3" w:rsidRDefault="00E608FC" w:rsidP="00E608FC">
      <w:pPr>
        <w:widowControl w:val="0"/>
        <w:spacing w:line="320" w:lineRule="exact"/>
        <w:rPr>
          <w:rFonts w:ascii="Verdana" w:hAnsi="Verdana" w:cs="Tahoma"/>
          <w:b/>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31" w:name="_DV_M47"/>
      <w:bookmarkEnd w:id="31"/>
      <w:r w:rsidRPr="000B20E3">
        <w:rPr>
          <w:rFonts w:ascii="Verdana" w:hAnsi="Verdana" w:cs="Tahoma"/>
          <w:b/>
          <w:color w:val="000000"/>
        </w:rPr>
        <w:t>Objeto Social da Emissora</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numPr>
          <w:ilvl w:val="2"/>
          <w:numId w:val="9"/>
        </w:numPr>
        <w:spacing w:line="320" w:lineRule="exact"/>
        <w:jc w:val="both"/>
        <w:rPr>
          <w:rFonts w:ascii="Verdana" w:hAnsi="Verdana" w:cs="Tahoma"/>
        </w:rPr>
      </w:pPr>
      <w:bookmarkStart w:id="32" w:name="_Ref17306344"/>
      <w:r w:rsidRPr="000B20E3">
        <w:rPr>
          <w:rFonts w:ascii="Verdana" w:hAnsi="Verdana" w:cs="Tahoma"/>
        </w:rPr>
        <w:t>A Emissora tem por objeto a exploração da indústria siderúrgica e o comércio de seus produtos e subprodutos, podendo ainda explorar a atividade portuária para si ou para terceiros, importar e exportar e praticar outras atividades industriais, comerciais e de prestação de serviços de qualquer natureza, correlatas ou não.</w:t>
      </w:r>
      <w:bookmarkEnd w:id="32"/>
    </w:p>
    <w:p w:rsidR="00E608FC" w:rsidRPr="000B20E3" w:rsidRDefault="00E608FC" w:rsidP="00E608FC">
      <w:pPr>
        <w:pStyle w:val="PargrafodaLista"/>
        <w:widowControl w:val="0"/>
        <w:spacing w:line="320" w:lineRule="exact"/>
        <w:ind w:left="0"/>
        <w:rPr>
          <w:rFonts w:ascii="Verdana" w:hAnsi="Verdana" w:cs="Tahoma"/>
          <w:b/>
          <w:color w:val="000000"/>
        </w:rPr>
      </w:pPr>
    </w:p>
    <w:p w:rsidR="00E608FC" w:rsidRPr="000B20E3" w:rsidRDefault="00E608FC" w:rsidP="00BE29B5">
      <w:pPr>
        <w:pStyle w:val="PargrafodaLista"/>
        <w:keepNext/>
        <w:widowControl w:val="0"/>
        <w:numPr>
          <w:ilvl w:val="1"/>
          <w:numId w:val="9"/>
        </w:numPr>
        <w:autoSpaceDE w:val="0"/>
        <w:autoSpaceDN w:val="0"/>
        <w:adjustRightInd w:val="0"/>
        <w:spacing w:line="320" w:lineRule="exact"/>
        <w:ind w:left="0" w:firstLine="0"/>
        <w:jc w:val="both"/>
        <w:rPr>
          <w:rFonts w:ascii="Verdana" w:hAnsi="Verdana" w:cs="Tahoma"/>
          <w:b/>
          <w:color w:val="000000"/>
        </w:rPr>
      </w:pPr>
      <w:r w:rsidRPr="000B20E3">
        <w:rPr>
          <w:rFonts w:ascii="Verdana" w:hAnsi="Verdana" w:cs="Tahoma"/>
          <w:b/>
          <w:color w:val="000000"/>
        </w:rPr>
        <w:t>Número da Emissão</w:t>
      </w:r>
    </w:p>
    <w:p w:rsidR="00E608FC" w:rsidRPr="000B20E3" w:rsidRDefault="00E608FC" w:rsidP="00E608FC">
      <w:pPr>
        <w:keepNext/>
        <w:widowControl w:val="0"/>
        <w:spacing w:line="320" w:lineRule="exact"/>
        <w:rPr>
          <w:rFonts w:ascii="Verdana" w:hAnsi="Verdana" w:cs="Tahoma"/>
          <w:color w:val="000000"/>
        </w:rPr>
      </w:pPr>
    </w:p>
    <w:p w:rsidR="00E608FC" w:rsidRPr="000B20E3" w:rsidRDefault="00E608FC" w:rsidP="00BE29B5">
      <w:pPr>
        <w:pStyle w:val="PargrafodaLista"/>
        <w:keepNext/>
        <w:widowControl w:val="0"/>
        <w:numPr>
          <w:ilvl w:val="2"/>
          <w:numId w:val="9"/>
        </w:numPr>
        <w:autoSpaceDE w:val="0"/>
        <w:autoSpaceDN w:val="0"/>
        <w:adjustRightInd w:val="0"/>
        <w:spacing w:line="320" w:lineRule="exact"/>
        <w:jc w:val="both"/>
        <w:rPr>
          <w:rFonts w:ascii="Verdana" w:hAnsi="Verdana" w:cs="Tahoma"/>
          <w:color w:val="000000"/>
        </w:rPr>
      </w:pPr>
      <w:bookmarkStart w:id="33" w:name="_DV_M48"/>
      <w:bookmarkEnd w:id="33"/>
      <w:r w:rsidRPr="000B20E3">
        <w:rPr>
          <w:rFonts w:ascii="Verdana" w:hAnsi="Verdana" w:cs="Tahoma"/>
          <w:color w:val="000000"/>
        </w:rPr>
        <w:t xml:space="preserve">A presente Emissão constitui a 7ª (sétima) emissão de debêntures da Emissora. </w:t>
      </w:r>
    </w:p>
    <w:p w:rsidR="00E608FC" w:rsidRPr="000B20E3" w:rsidRDefault="00E608FC" w:rsidP="00E608FC">
      <w:pPr>
        <w:widowControl w:val="0"/>
        <w:autoSpaceDE w:val="0"/>
        <w:autoSpaceDN w:val="0"/>
        <w:adjustRightInd w:val="0"/>
        <w:spacing w:line="320" w:lineRule="exact"/>
        <w:rPr>
          <w:rFonts w:ascii="Verdana" w:hAnsi="Verdana" w:cs="Tahoma"/>
          <w:color w:val="000000"/>
        </w:rPr>
      </w:pPr>
      <w:bookmarkStart w:id="34" w:name="_DV_M49"/>
      <w:bookmarkEnd w:id="34"/>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r w:rsidRPr="000B20E3">
        <w:rPr>
          <w:rFonts w:ascii="Verdana" w:hAnsi="Verdana" w:cs="Tahoma"/>
          <w:b/>
          <w:color w:val="000000"/>
        </w:rPr>
        <w:t xml:space="preserve">Valor Total da Emissão </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O valor total da Emissão (“</w:t>
      </w:r>
      <w:r w:rsidRPr="000B20E3">
        <w:rPr>
          <w:rFonts w:ascii="Verdana" w:hAnsi="Verdana" w:cs="Tahoma"/>
          <w:color w:val="000000"/>
          <w:u w:val="single"/>
        </w:rPr>
        <w:t>Valor Total da Emissão</w:t>
      </w:r>
      <w:r w:rsidRPr="000B20E3">
        <w:rPr>
          <w:rFonts w:ascii="Verdana" w:hAnsi="Verdana" w:cs="Tahoma"/>
          <w:color w:val="000000"/>
        </w:rPr>
        <w:t xml:space="preserve">”) é de </w:t>
      </w:r>
      <w:r>
        <w:rPr>
          <w:rFonts w:ascii="Verdana" w:hAnsi="Verdana" w:cs="Tahoma"/>
          <w:color w:val="000000"/>
        </w:rPr>
        <w:t xml:space="preserve">até </w:t>
      </w:r>
      <w:r w:rsidRPr="000B20E3">
        <w:rPr>
          <w:rFonts w:ascii="Verdana" w:hAnsi="Verdana" w:cs="Tahoma"/>
          <w:color w:val="000000"/>
        </w:rPr>
        <w:t>R$</w:t>
      </w:r>
      <w:r>
        <w:rPr>
          <w:rFonts w:ascii="Verdana" w:hAnsi="Verdana" w:cs="Tahoma"/>
          <w:color w:val="000000"/>
        </w:rPr>
        <w:t>2.000.000.000,00</w:t>
      </w:r>
      <w:r w:rsidRPr="000B20E3">
        <w:rPr>
          <w:rFonts w:ascii="Verdana" w:hAnsi="Verdana" w:cs="Tahoma"/>
          <w:color w:val="000000"/>
        </w:rPr>
        <w:t xml:space="preserve"> (</w:t>
      </w:r>
      <w:r>
        <w:rPr>
          <w:rFonts w:ascii="Verdana" w:hAnsi="Verdana" w:cs="Tahoma"/>
          <w:color w:val="000000"/>
        </w:rPr>
        <w:t>dois bilhões de reais</w:t>
      </w:r>
      <w:r w:rsidRPr="000B20E3">
        <w:rPr>
          <w:rFonts w:ascii="Verdana" w:hAnsi="Verdana" w:cs="Tahoma"/>
          <w:color w:val="000000"/>
        </w:rPr>
        <w:t xml:space="preserve">), na Data de Emissão (conforme definida abaixo). </w:t>
      </w:r>
    </w:p>
    <w:p w:rsidR="00E608FC" w:rsidRPr="000B20E3" w:rsidRDefault="00E608FC" w:rsidP="00E608FC">
      <w:pPr>
        <w:pStyle w:val="PargrafodaLista"/>
        <w:widowControl w:val="0"/>
        <w:spacing w:line="320" w:lineRule="exact"/>
        <w:ind w:left="0"/>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35" w:name="_DV_M52"/>
      <w:bookmarkEnd w:id="35"/>
      <w:r w:rsidRPr="000B20E3">
        <w:rPr>
          <w:rFonts w:ascii="Verdana" w:hAnsi="Verdana" w:cs="Tahoma"/>
          <w:b/>
          <w:color w:val="000000"/>
        </w:rPr>
        <w:t>Quantidade de Debêntures</w:t>
      </w:r>
    </w:p>
    <w:p w:rsidR="00E608FC" w:rsidRPr="000B20E3" w:rsidRDefault="00E608FC" w:rsidP="00E608FC">
      <w:pPr>
        <w:pStyle w:val="PargrafodaLista"/>
        <w:widowControl w:val="0"/>
        <w:spacing w:line="320" w:lineRule="exact"/>
        <w:ind w:left="680"/>
        <w:rPr>
          <w:rFonts w:ascii="Verdana" w:hAnsi="Verdana" w:cs="Tahoma"/>
          <w:color w:val="000000"/>
        </w:rPr>
      </w:pPr>
    </w:p>
    <w:p w:rsidR="00E608FC" w:rsidRPr="00FF67CD"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b/>
          <w:color w:val="000000"/>
        </w:rPr>
      </w:pPr>
      <w:r w:rsidRPr="00FF67CD">
        <w:rPr>
          <w:rFonts w:ascii="Verdana" w:hAnsi="Verdana" w:cs="Tahoma"/>
          <w:color w:val="000000"/>
        </w:rPr>
        <w:t xml:space="preserve">Foram emitidas [●] de Debêntures no âmbito da Emissão, </w:t>
      </w:r>
      <w:r w:rsidRPr="00FF67CD">
        <w:rPr>
          <w:rFonts w:ascii="Verdana" w:hAnsi="Verdana"/>
        </w:rPr>
        <w:t xml:space="preserve">sendo </w:t>
      </w:r>
      <w:r w:rsidRPr="00FF67CD">
        <w:rPr>
          <w:rFonts w:ascii="Verdana" w:hAnsi="Verdana" w:cs="Tahoma"/>
          <w:color w:val="000000"/>
        </w:rPr>
        <w:t>[●]</w:t>
      </w:r>
      <w:r w:rsidRPr="00FF67CD">
        <w:rPr>
          <w:rFonts w:ascii="Verdana" w:hAnsi="Verdana"/>
        </w:rPr>
        <w:t xml:space="preserve"> (</w:t>
      </w:r>
      <w:r w:rsidRPr="00FF67CD">
        <w:rPr>
          <w:rFonts w:ascii="Verdana" w:hAnsi="Verdana" w:cs="Tahoma"/>
          <w:color w:val="000000"/>
        </w:rPr>
        <w:t>[●]</w:t>
      </w:r>
      <w:r w:rsidRPr="00FF67CD">
        <w:rPr>
          <w:rFonts w:ascii="Verdana" w:hAnsi="Verdana"/>
        </w:rPr>
        <w:t xml:space="preserve">) Debêntures da Primeira Série e </w:t>
      </w:r>
      <w:r w:rsidRPr="00FF67CD">
        <w:rPr>
          <w:rFonts w:ascii="Verdana" w:hAnsi="Verdana" w:cs="Tahoma"/>
          <w:color w:val="000000"/>
        </w:rPr>
        <w:t>[●]</w:t>
      </w:r>
      <w:r w:rsidRPr="00FF67CD">
        <w:rPr>
          <w:rFonts w:ascii="Verdana" w:hAnsi="Verdana"/>
        </w:rPr>
        <w:t xml:space="preserve"> (</w:t>
      </w:r>
      <w:r w:rsidRPr="00FF67CD">
        <w:rPr>
          <w:rFonts w:ascii="Verdana" w:hAnsi="Verdana" w:cs="Tahoma"/>
          <w:color w:val="000000"/>
        </w:rPr>
        <w:t>[●]</w:t>
      </w:r>
      <w:r w:rsidRPr="00FF67CD">
        <w:rPr>
          <w:rFonts w:ascii="Verdana" w:hAnsi="Verdana"/>
        </w:rPr>
        <w:t>) Debêntures da Segunda Série, observado o disposto na Cláusula 3.5.1 abaixo</w:t>
      </w:r>
      <w:r w:rsidRPr="00FF67CD" w:rsidDel="001F2200">
        <w:rPr>
          <w:rFonts w:ascii="Verdana" w:hAnsi="Verdana" w:cs="Tahoma"/>
          <w:color w:val="000000"/>
        </w:rPr>
        <w:t xml:space="preserve"> </w:t>
      </w:r>
      <w:r w:rsidRPr="00FF67CD">
        <w:rPr>
          <w:rFonts w:ascii="Verdana" w:hAnsi="Verdana" w:cs="Tahoma"/>
          <w:color w:val="000000"/>
        </w:rPr>
        <w:t xml:space="preserve">. </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r w:rsidRPr="000B20E3">
        <w:rPr>
          <w:rFonts w:ascii="Verdana" w:hAnsi="Verdana" w:cs="Tahoma"/>
          <w:b/>
          <w:color w:val="000000"/>
        </w:rPr>
        <w:t>Número de Séries</w:t>
      </w:r>
    </w:p>
    <w:p w:rsidR="00E608FC" w:rsidRPr="000B20E3" w:rsidRDefault="00E608FC" w:rsidP="00E608FC">
      <w:pPr>
        <w:pStyle w:val="PargrafodaLista"/>
        <w:widowControl w:val="0"/>
        <w:spacing w:line="320" w:lineRule="exact"/>
        <w:ind w:left="0"/>
        <w:rPr>
          <w:rFonts w:ascii="Verdana" w:hAnsi="Verdana" w:cs="Tahoma"/>
          <w:color w:val="000000"/>
        </w:rPr>
      </w:pPr>
    </w:p>
    <w:p w:rsidR="00E608FC" w:rsidRPr="00FF67CD"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FF67CD">
        <w:rPr>
          <w:rFonts w:ascii="Verdana" w:hAnsi="Verdana" w:cs="Tahoma"/>
          <w:color w:val="000000"/>
        </w:rPr>
        <w:t>A Emissão será realizada em 2 (duas) séries (sendo cada série denominadas individualmente como “</w:t>
      </w:r>
      <w:r w:rsidRPr="00FF67CD">
        <w:rPr>
          <w:rFonts w:ascii="Verdana" w:hAnsi="Verdana" w:cs="Tahoma"/>
          <w:color w:val="000000"/>
          <w:u w:val="single"/>
        </w:rPr>
        <w:t>Série</w:t>
      </w:r>
      <w:r w:rsidRPr="00FF67CD">
        <w:rPr>
          <w:rFonts w:ascii="Verdana" w:hAnsi="Verdana" w:cs="Tahoma"/>
          <w:color w:val="000000"/>
        </w:rPr>
        <w:t>” e, em conjunto como, “</w:t>
      </w:r>
      <w:r w:rsidRPr="00FF67CD">
        <w:rPr>
          <w:rFonts w:ascii="Verdana" w:hAnsi="Verdana" w:cs="Tahoma"/>
          <w:color w:val="000000"/>
          <w:u w:val="single"/>
        </w:rPr>
        <w:t>Séries</w:t>
      </w:r>
      <w:r w:rsidRPr="00FF67CD">
        <w:rPr>
          <w:rFonts w:ascii="Verdana" w:hAnsi="Verdana" w:cs="Tahoma"/>
          <w:color w:val="000000"/>
        </w:rPr>
        <w:t xml:space="preserve">”), sendo as debêntures objeto da </w:t>
      </w:r>
      <w:r w:rsidRPr="00FF67CD">
        <w:rPr>
          <w:rFonts w:ascii="Verdana" w:hAnsi="Verdana" w:cs="Tahoma"/>
          <w:color w:val="000000"/>
        </w:rPr>
        <w:lastRenderedPageBreak/>
        <w:t>Oferta Restrita distribuídas no âmbito da primeira série doravante denominadas “</w:t>
      </w:r>
      <w:r w:rsidRPr="00FF67CD">
        <w:rPr>
          <w:rFonts w:ascii="Verdana" w:hAnsi="Verdana" w:cs="Tahoma"/>
          <w:color w:val="000000"/>
          <w:u w:val="single"/>
        </w:rPr>
        <w:t>Debêntures da Primeira Série</w:t>
      </w:r>
      <w:r w:rsidRPr="00FF67CD">
        <w:rPr>
          <w:rFonts w:ascii="Verdana" w:hAnsi="Verdana" w:cs="Tahoma"/>
          <w:color w:val="000000"/>
        </w:rPr>
        <w:t>”, as debêntures objeto da Oferta Restrita distribuídas no âmbito da segunda série doravante denominadas “</w:t>
      </w:r>
      <w:r w:rsidRPr="00FF67CD">
        <w:rPr>
          <w:rFonts w:ascii="Verdana" w:hAnsi="Verdana" w:cs="Tahoma"/>
          <w:color w:val="000000"/>
          <w:u w:val="single"/>
        </w:rPr>
        <w:t>Debêntures da Segunda Série</w:t>
      </w:r>
      <w:r w:rsidRPr="00FF67CD">
        <w:rPr>
          <w:rFonts w:ascii="Verdana" w:hAnsi="Verdana" w:cs="Tahoma"/>
          <w:color w:val="000000"/>
        </w:rPr>
        <w:t>” e as Debêntures da Primeira Série e as Debêntures da Segunda Série, em conjunto, doravante denominadas “</w:t>
      </w:r>
      <w:r w:rsidRPr="00FF67CD">
        <w:rPr>
          <w:rFonts w:ascii="Verdana" w:hAnsi="Verdana" w:cs="Tahoma"/>
          <w:color w:val="000000"/>
          <w:u w:val="single"/>
        </w:rPr>
        <w:t>Debêntures</w:t>
      </w:r>
      <w:r w:rsidRPr="00FF67CD">
        <w:rPr>
          <w:rFonts w:ascii="Verdana" w:hAnsi="Verdana" w:cs="Tahoma"/>
          <w:color w:val="000000"/>
        </w:rPr>
        <w:t>”. A existência e a quantidade de Debêntures a ser alocada a cada série da Emissão foram definidas de acordo com a demanda das Debêntures, conforme apurado em Procedimento de Bookbuilding (conforme definido abaixo), em Sistema de Vasos Comunicantes (conforme definido abaixo), nos termos da Cláusula 3.6.5.</w:t>
      </w:r>
    </w:p>
    <w:p w:rsidR="00E608FC" w:rsidRPr="000B20E3" w:rsidRDefault="00E608FC" w:rsidP="00E608FC">
      <w:pPr>
        <w:pStyle w:val="PargrafodaLista"/>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36" w:name="_DV_M53"/>
      <w:bookmarkStart w:id="37" w:name="_DV_M54"/>
      <w:bookmarkStart w:id="38" w:name="_DV_M55"/>
      <w:bookmarkStart w:id="39" w:name="_DV_M56"/>
      <w:bookmarkStart w:id="40" w:name="_DV_M57"/>
      <w:bookmarkStart w:id="41" w:name="_DV_M61"/>
      <w:bookmarkEnd w:id="36"/>
      <w:bookmarkEnd w:id="37"/>
      <w:bookmarkEnd w:id="38"/>
      <w:bookmarkEnd w:id="39"/>
      <w:bookmarkEnd w:id="40"/>
      <w:bookmarkEnd w:id="41"/>
      <w:r w:rsidRPr="000B20E3">
        <w:rPr>
          <w:rFonts w:ascii="Verdana" w:hAnsi="Verdana" w:cs="Tahoma"/>
          <w:b/>
          <w:color w:val="000000"/>
        </w:rPr>
        <w:t>Colocação e Procedimento de Distribuição</w:t>
      </w:r>
      <w:r w:rsidRPr="000B20E3">
        <w:rPr>
          <w:rFonts w:ascii="Verdana" w:hAnsi="Verdana" w:cs="Tahoma"/>
          <w:color w:val="000000"/>
        </w:rPr>
        <w:t>.</w:t>
      </w:r>
    </w:p>
    <w:p w:rsidR="00E608FC" w:rsidRPr="000B20E3" w:rsidRDefault="00E608FC" w:rsidP="00E608FC">
      <w:pPr>
        <w:pStyle w:val="PargrafodaLista"/>
        <w:widowControl w:val="0"/>
        <w:spacing w:line="320" w:lineRule="exact"/>
        <w:ind w:left="0"/>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E95F1D">
        <w:rPr>
          <w:rFonts w:ascii="Verdana" w:hAnsi="Verdana" w:cs="Tahoma"/>
          <w:color w:val="000000"/>
        </w:rPr>
        <w:t>As Debêntures serão objeto de oferta pública com esforços restritos de distribuição</w:t>
      </w:r>
      <w:r w:rsidRPr="001E51A7">
        <w:rPr>
          <w:rFonts w:ascii="Verdana" w:hAnsi="Verdana" w:cs="Tahoma"/>
          <w:color w:val="000000"/>
        </w:rPr>
        <w:t xml:space="preserve">, nos termos da Instrução CVM 476, com a intermediação de instituições </w:t>
      </w:r>
      <w:r w:rsidRPr="000A2088">
        <w:rPr>
          <w:rFonts w:ascii="Verdana" w:hAnsi="Verdana" w:cs="Tahoma"/>
          <w:color w:val="000000"/>
        </w:rPr>
        <w:t>financeiras integrantes do sistema de distribuição de valores mobiliários (“</w:t>
      </w:r>
      <w:r w:rsidRPr="000A2088">
        <w:rPr>
          <w:rFonts w:ascii="Verdana" w:hAnsi="Verdana" w:cs="Tahoma"/>
          <w:color w:val="000000"/>
          <w:u w:val="single"/>
        </w:rPr>
        <w:t>Coordenadores</w:t>
      </w:r>
      <w:r w:rsidRPr="000A2088">
        <w:rPr>
          <w:rFonts w:ascii="Verdana" w:hAnsi="Verdana" w:cs="Tahoma"/>
          <w:color w:val="000000"/>
        </w:rPr>
        <w:t>”), sendo uma delas a instituição intermediária líder (“</w:t>
      </w:r>
      <w:r w:rsidRPr="000A2088">
        <w:rPr>
          <w:rFonts w:ascii="Verdana" w:hAnsi="Verdana" w:cs="Tahoma"/>
          <w:color w:val="000000"/>
          <w:u w:val="single"/>
        </w:rPr>
        <w:t>Coordenador Líder</w:t>
      </w:r>
      <w:r w:rsidRPr="000A2088">
        <w:rPr>
          <w:rFonts w:ascii="Verdana" w:hAnsi="Verdana" w:cs="Tahoma"/>
          <w:color w:val="000000"/>
        </w:rPr>
        <w:t xml:space="preserve">”) nos termos do </w:t>
      </w:r>
      <w:r w:rsidRPr="00E80EF0">
        <w:rPr>
          <w:rFonts w:ascii="Verdana" w:hAnsi="Verdana" w:cs="Tahoma"/>
        </w:rPr>
        <w:t>“</w:t>
      </w:r>
      <w:r w:rsidRPr="00E80EF0">
        <w:rPr>
          <w:rFonts w:ascii="Verdana" w:hAnsi="Verdana" w:cs="Tahoma"/>
          <w:i/>
        </w:rPr>
        <w:t xml:space="preserve">Contrato de Coordenação, Colocação e Oferta Pública, com Esforços Restritos de Distribuição, de Debêntures Simples, Não Conversíveis em Ações, da Espécie Quirografária, em até 2 (duas) séries, sob o Regime Misto de Garantia Firme e Melhores Esforços de Colocação, da </w:t>
      </w:r>
      <w:r w:rsidRPr="00E80EF0">
        <w:rPr>
          <w:rFonts w:ascii="Verdana" w:hAnsi="Verdana" w:cs="Tahoma"/>
          <w:i/>
          <w:color w:val="000000"/>
        </w:rPr>
        <w:t>7ª (sétima)</w:t>
      </w:r>
      <w:r w:rsidRPr="00E80EF0">
        <w:rPr>
          <w:rFonts w:ascii="Verdana" w:hAnsi="Verdana" w:cs="Tahoma"/>
          <w:i/>
        </w:rPr>
        <w:t xml:space="preserve"> Emissão da </w:t>
      </w:r>
      <w:r w:rsidRPr="00E80EF0">
        <w:rPr>
          <w:rFonts w:ascii="Verdana" w:hAnsi="Verdana" w:cs="Tahoma"/>
          <w:i/>
          <w:color w:val="000000"/>
        </w:rPr>
        <w:t>Usinas Siderúrgicas de Minas Gerais S.A. – USIMINAS</w:t>
      </w:r>
      <w:r w:rsidRPr="00E80EF0">
        <w:rPr>
          <w:rFonts w:ascii="Verdana" w:hAnsi="Verdana" w:cs="Tahoma"/>
          <w:i/>
        </w:rPr>
        <w:t>”</w:t>
      </w:r>
      <w:r w:rsidRPr="00E80EF0">
        <w:rPr>
          <w:rFonts w:ascii="Verdana" w:hAnsi="Verdana" w:cs="Tahoma"/>
          <w:color w:val="000000"/>
        </w:rPr>
        <w:t xml:space="preserve"> a ser celebrado entre os Coordenador</w:t>
      </w:r>
      <w:r w:rsidRPr="00E56DB1">
        <w:rPr>
          <w:rFonts w:ascii="Verdana" w:hAnsi="Verdana" w:cs="Tahoma"/>
          <w:color w:val="000000"/>
        </w:rPr>
        <w:t>es</w:t>
      </w:r>
      <w:r w:rsidRPr="009D11AB">
        <w:rPr>
          <w:rFonts w:ascii="Verdana" w:hAnsi="Verdana" w:cs="Tahoma"/>
          <w:color w:val="000000"/>
        </w:rPr>
        <w:t xml:space="preserve"> e a Emissora (“</w:t>
      </w:r>
      <w:r w:rsidRPr="000979DD">
        <w:rPr>
          <w:rFonts w:ascii="Verdana" w:hAnsi="Verdana" w:cs="Tahoma"/>
          <w:color w:val="000000"/>
          <w:u w:val="single"/>
        </w:rPr>
        <w:t>Contrato de Distribuição</w:t>
      </w:r>
      <w:r w:rsidRPr="000979DD">
        <w:rPr>
          <w:rFonts w:ascii="Verdana" w:hAnsi="Verdana" w:cs="Tahoma"/>
          <w:color w:val="000000"/>
        </w:rPr>
        <w:t>”)</w:t>
      </w:r>
      <w:r w:rsidRPr="000979DD">
        <w:rPr>
          <w:rFonts w:ascii="Verdana" w:hAnsi="Verdana" w:cs="Tahoma"/>
        </w:rPr>
        <w:t>,</w:t>
      </w:r>
      <w:r w:rsidRPr="000979DD">
        <w:rPr>
          <w:rFonts w:ascii="Verdana" w:hAnsi="Verdana" w:cs="Tahoma"/>
          <w:color w:val="000000"/>
        </w:rPr>
        <w:t xml:space="preserve"> sob o regime misto de garantia firme e melhores esforços </w:t>
      </w:r>
      <w:r w:rsidRPr="00E95F1D">
        <w:rPr>
          <w:rFonts w:ascii="Verdana" w:hAnsi="Verdana" w:cs="Tahoma"/>
          <w:color w:val="000000"/>
        </w:rPr>
        <w:t>de colocação</w:t>
      </w:r>
      <w:r>
        <w:rPr>
          <w:rFonts w:ascii="Verdana" w:hAnsi="Verdana" w:cs="Tahoma"/>
          <w:color w:val="000000"/>
        </w:rPr>
        <w:t xml:space="preserve">, sendo 1.267.000 (um milhão e duzentas e sessenta e sete mil) Debêntures, no valor de </w:t>
      </w:r>
      <w:r w:rsidRPr="000B20E3">
        <w:rPr>
          <w:rFonts w:ascii="Verdana" w:hAnsi="Verdana" w:cs="Tahoma"/>
          <w:color w:val="000000"/>
        </w:rPr>
        <w:t>R$</w:t>
      </w:r>
      <w:r>
        <w:rPr>
          <w:rFonts w:ascii="Verdana" w:hAnsi="Verdana" w:cs="Tahoma"/>
          <w:color w:val="000000"/>
        </w:rPr>
        <w:t>1.267.000.000,00</w:t>
      </w:r>
      <w:r w:rsidRPr="000B20E3">
        <w:rPr>
          <w:rFonts w:ascii="Verdana" w:hAnsi="Verdana" w:cs="Tahoma"/>
          <w:color w:val="000000"/>
        </w:rPr>
        <w:t xml:space="preserve"> (</w:t>
      </w:r>
      <w:r>
        <w:rPr>
          <w:rFonts w:ascii="Verdana" w:hAnsi="Verdana" w:cs="Tahoma"/>
          <w:color w:val="000000"/>
        </w:rPr>
        <w:t>um bilhão e duzentos e sessenta e sete milhões de reais</w:t>
      </w:r>
      <w:r w:rsidRPr="000B20E3">
        <w:rPr>
          <w:rFonts w:ascii="Verdana" w:hAnsi="Verdana" w:cs="Tahoma"/>
          <w:color w:val="000000"/>
        </w:rPr>
        <w:t>)</w:t>
      </w:r>
      <w:r>
        <w:rPr>
          <w:rFonts w:ascii="Verdana" w:hAnsi="Verdana" w:cs="Tahoma"/>
          <w:color w:val="000000"/>
        </w:rPr>
        <w:t>, sob regime de garantia firme (“</w:t>
      </w:r>
      <w:r w:rsidRPr="00D15DC8">
        <w:rPr>
          <w:rFonts w:ascii="Verdana" w:hAnsi="Verdana" w:cs="Tahoma"/>
          <w:color w:val="000000"/>
          <w:u w:val="single"/>
        </w:rPr>
        <w:t>Debêntures objeto de Garantia Firme</w:t>
      </w:r>
      <w:r>
        <w:rPr>
          <w:rFonts w:ascii="Verdana" w:hAnsi="Verdana" w:cs="Tahoma"/>
          <w:color w:val="000000"/>
        </w:rPr>
        <w:t xml:space="preserve">”), e 733.000 (setecentas e trinta e três mil) Debêntures, no valor de </w:t>
      </w:r>
      <w:r w:rsidRPr="000B20E3">
        <w:rPr>
          <w:rFonts w:ascii="Verdana" w:hAnsi="Verdana" w:cs="Tahoma"/>
          <w:color w:val="000000"/>
        </w:rPr>
        <w:t>R$</w:t>
      </w:r>
      <w:r>
        <w:rPr>
          <w:rFonts w:ascii="Verdana" w:hAnsi="Verdana" w:cs="Tahoma"/>
          <w:color w:val="000000"/>
        </w:rPr>
        <w:t>733.000.000,00</w:t>
      </w:r>
      <w:r w:rsidRPr="000B20E3">
        <w:rPr>
          <w:rFonts w:ascii="Verdana" w:hAnsi="Verdana" w:cs="Tahoma"/>
          <w:color w:val="000000"/>
        </w:rPr>
        <w:t xml:space="preserve"> (</w:t>
      </w:r>
      <w:r>
        <w:rPr>
          <w:rFonts w:ascii="Verdana" w:hAnsi="Verdana" w:cs="Tahoma"/>
          <w:color w:val="000000"/>
        </w:rPr>
        <w:t>setecentos e trinta e três milhões de reais</w:t>
      </w:r>
      <w:r w:rsidRPr="000B20E3">
        <w:rPr>
          <w:rFonts w:ascii="Verdana" w:hAnsi="Verdana" w:cs="Tahoma"/>
          <w:color w:val="000000"/>
        </w:rPr>
        <w:t>)</w:t>
      </w:r>
      <w:r>
        <w:rPr>
          <w:rFonts w:ascii="Verdana" w:hAnsi="Verdana" w:cs="Tahoma"/>
          <w:color w:val="000000"/>
        </w:rPr>
        <w:t>, sob regime de melhores esforços (“</w:t>
      </w:r>
      <w:r w:rsidRPr="00D15DC8">
        <w:rPr>
          <w:rFonts w:ascii="Verdana" w:hAnsi="Verdana" w:cs="Tahoma"/>
          <w:color w:val="000000"/>
          <w:u w:val="single"/>
        </w:rPr>
        <w:t>Debêntures sob regime de melhores esforços</w:t>
      </w:r>
      <w:r>
        <w:rPr>
          <w:rFonts w:ascii="Verdana" w:hAnsi="Verdana" w:cs="Tahoma"/>
          <w:color w:val="000000"/>
        </w:rPr>
        <w:t>”)</w:t>
      </w:r>
      <w:r w:rsidRPr="00457D5A">
        <w:rPr>
          <w:rFonts w:ascii="Verdana" w:hAnsi="Verdana" w:cs="Tahoma"/>
          <w:color w:val="000000"/>
        </w:rPr>
        <w:t>.</w:t>
      </w:r>
      <w:r>
        <w:rPr>
          <w:rFonts w:ascii="Verdana" w:hAnsi="Verdana" w:cs="Tahoma"/>
          <w:color w:val="000000"/>
        </w:rPr>
        <w:t xml:space="preserve"> </w:t>
      </w:r>
      <w:r w:rsidRPr="00E95F1D">
        <w:rPr>
          <w:rFonts w:ascii="Verdana" w:hAnsi="Verdana" w:cs="Tahoma"/>
          <w:color w:val="000000"/>
        </w:rPr>
        <w:t xml:space="preserve">Eventual </w:t>
      </w:r>
      <w:r>
        <w:rPr>
          <w:rFonts w:ascii="Verdana" w:hAnsi="Verdana" w:cs="Tahoma"/>
          <w:color w:val="000000"/>
        </w:rPr>
        <w:t>s</w:t>
      </w:r>
      <w:r w:rsidRPr="00E95F1D">
        <w:rPr>
          <w:rFonts w:ascii="Verdana" w:hAnsi="Verdana" w:cs="Tahoma"/>
          <w:color w:val="000000"/>
        </w:rPr>
        <w:t>aldo de Debêntures não colocado no âmbito da Oferta Rest</w:t>
      </w:r>
      <w:r>
        <w:rPr>
          <w:rFonts w:ascii="Verdana" w:hAnsi="Verdana" w:cs="Tahoma"/>
          <w:color w:val="000000"/>
        </w:rPr>
        <w:t>r</w:t>
      </w:r>
      <w:r w:rsidRPr="00E95F1D">
        <w:rPr>
          <w:rFonts w:ascii="Verdana" w:hAnsi="Verdana" w:cs="Tahoma"/>
          <w:color w:val="000000"/>
        </w:rPr>
        <w:t>ita será ca</w:t>
      </w:r>
      <w:r>
        <w:rPr>
          <w:rFonts w:ascii="Verdana" w:hAnsi="Verdana" w:cs="Tahoma"/>
          <w:color w:val="000000"/>
        </w:rPr>
        <w:t>ncela</w:t>
      </w:r>
      <w:r w:rsidRPr="001E51A7">
        <w:rPr>
          <w:rFonts w:ascii="Verdana" w:hAnsi="Verdana" w:cs="Tahoma"/>
          <w:color w:val="000000"/>
        </w:rPr>
        <w:t xml:space="preserve">do pela Emissora. </w:t>
      </w:r>
    </w:p>
    <w:p w:rsidR="00E608FC" w:rsidRPr="00E95F1D"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 xml:space="preserve">Não será constituído fundo de manutenção de liquidez e não será firmado contrato de estabilização de preços com relação às Debêntures. </w:t>
      </w:r>
    </w:p>
    <w:p w:rsidR="00E608FC" w:rsidRPr="000B20E3" w:rsidRDefault="00E608FC" w:rsidP="00E608FC">
      <w:pPr>
        <w:widowControl w:val="0"/>
        <w:spacing w:line="320" w:lineRule="exact"/>
        <w:rPr>
          <w:rFonts w:ascii="Verdana" w:hAnsi="Verdana" w:cs="Tahoma"/>
          <w:color w:val="000000"/>
        </w:rPr>
      </w:pPr>
      <w:bookmarkStart w:id="42" w:name="_DV_M62"/>
      <w:bookmarkEnd w:id="42"/>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A colocação das Debêntures será realizada de acordo com os procedimentos da B3 bem como de acordo com o plano de distribuição pública que seguirá o procedimento descrito na Instrução CVM 476 (“</w:t>
      </w:r>
      <w:r w:rsidRPr="000B20E3">
        <w:rPr>
          <w:rFonts w:ascii="Verdana" w:hAnsi="Verdana" w:cs="Tahoma"/>
          <w:color w:val="000000"/>
          <w:u w:val="single"/>
        </w:rPr>
        <w:t>Plano de Distribuição</w:t>
      </w:r>
      <w:r w:rsidRPr="000B20E3">
        <w:rPr>
          <w:rFonts w:ascii="Verdana" w:hAnsi="Verdana" w:cs="Tahoma"/>
          <w:color w:val="000000"/>
        </w:rPr>
        <w:t xml:space="preserve">”), tendo como público alvo da Oferta Restrita Investidores Profissionais, observado o disposto na Instrução CVM 476 e no Contrato de Distribuição. Para tanto, os Coordenadores poderão acessar no máximo 75 (setenta e cinco) Investidores Profissionais (conforme definido abaixo), sendo possível a subscrição das Debêntures por, no máximo, 50 (cinquenta) Investidores Profissionais (conforme definido </w:t>
      </w:r>
      <w:r w:rsidRPr="000B20E3">
        <w:rPr>
          <w:rFonts w:ascii="Verdana" w:hAnsi="Verdana" w:cs="Tahoma"/>
          <w:color w:val="000000"/>
        </w:rPr>
        <w:lastRenderedPageBreak/>
        <w:t xml:space="preserve">abaixo). </w:t>
      </w:r>
    </w:p>
    <w:p w:rsidR="00E608FC" w:rsidRPr="000B20E3" w:rsidRDefault="00E608FC" w:rsidP="00E608FC">
      <w:pPr>
        <w:pStyle w:val="PargrafodaLista"/>
        <w:rPr>
          <w:rFonts w:ascii="Verdana" w:hAnsi="Verdana" w:cs="Tahoma"/>
          <w:color w:val="000000"/>
        </w:rPr>
      </w:pPr>
    </w:p>
    <w:p w:rsidR="00E608FC" w:rsidRPr="00FF67CD"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Arial"/>
        </w:rPr>
      </w:pPr>
      <w:r w:rsidRPr="00FF67CD">
        <w:rPr>
          <w:rFonts w:ascii="Verdana" w:hAnsi="Verdana" w:cs="Arial"/>
        </w:rPr>
        <w:t>Foi adotado o procedimento de coleta de intenções de investimento, organizado pelo Coordenador Líder (“</w:t>
      </w:r>
      <w:r w:rsidRPr="00FF67CD">
        <w:rPr>
          <w:rFonts w:ascii="Verdana" w:hAnsi="Verdana" w:cs="Arial"/>
          <w:u w:val="single"/>
        </w:rPr>
        <w:t>Procedimento de Bookbuilding</w:t>
      </w:r>
      <w:r w:rsidRPr="00FF67CD">
        <w:rPr>
          <w:rFonts w:ascii="Verdana" w:hAnsi="Verdana" w:cs="Arial"/>
        </w:rPr>
        <w:t>”), sem recebimento de reservas, sem lotes mínimos ou máximos, para a definição, em conjunto com a Emissora</w:t>
      </w:r>
      <w:r w:rsidRPr="00FF67CD">
        <w:rPr>
          <w:rFonts w:ascii="Verdana" w:hAnsi="Verdana" w:cs="Tahoma"/>
          <w:color w:val="000000"/>
        </w:rPr>
        <w:t xml:space="preserve">: (i) se haveria ou não a emissão de cada uma das Séries da Emissão; e (ii) da quantidade de Debêntures que seria alocada a cada Série da Emissão, nos termos da Cláusula </w:t>
      </w:r>
      <w:r w:rsidRPr="00FF67CD">
        <w:rPr>
          <w:rFonts w:ascii="Verdana" w:hAnsi="Verdana" w:cs="Tahoma"/>
          <w:color w:val="000000"/>
        </w:rPr>
        <w:fldChar w:fldCharType="begin"/>
      </w:r>
      <w:r w:rsidRPr="00FF67CD">
        <w:rPr>
          <w:rFonts w:ascii="Verdana" w:hAnsi="Verdana" w:cs="Tahoma"/>
          <w:color w:val="000000"/>
        </w:rPr>
        <w:instrText xml:space="preserve"> REF _Ref17230934 \r \p \h  \* MERGEFORMAT </w:instrText>
      </w:r>
      <w:r w:rsidRPr="00FF67CD">
        <w:rPr>
          <w:rFonts w:ascii="Verdana" w:hAnsi="Verdana" w:cs="Tahoma"/>
          <w:color w:val="000000"/>
        </w:rPr>
      </w:r>
      <w:r w:rsidRPr="00FF67CD">
        <w:rPr>
          <w:rFonts w:ascii="Verdana" w:hAnsi="Verdana" w:cs="Tahoma"/>
          <w:color w:val="000000"/>
        </w:rPr>
        <w:fldChar w:fldCharType="separate"/>
      </w:r>
      <w:r w:rsidRPr="00FF67CD">
        <w:rPr>
          <w:rFonts w:ascii="Verdana" w:hAnsi="Verdana" w:cs="Tahoma"/>
          <w:color w:val="000000"/>
        </w:rPr>
        <w:t>3.6.5 abaixo</w:t>
      </w:r>
      <w:r w:rsidRPr="00FF67CD">
        <w:rPr>
          <w:rFonts w:ascii="Verdana" w:hAnsi="Verdana" w:cs="Tahoma"/>
          <w:color w:val="000000"/>
        </w:rPr>
        <w:fldChar w:fldCharType="end"/>
      </w:r>
      <w:r w:rsidRPr="00FF67CD">
        <w:rPr>
          <w:rFonts w:ascii="Verdana" w:hAnsi="Verdana" w:cs="Arial"/>
        </w:rPr>
        <w:t>. O resultado do Procedimento de Bookbuilding foi ratificado por meio de aditamento a esta Escritura de Emissão, sem necessidade de nova aprovação societária pela Emissora.</w:t>
      </w:r>
    </w:p>
    <w:p w:rsidR="00E608FC" w:rsidRPr="00B73AFB" w:rsidRDefault="00E608FC" w:rsidP="00E608FC">
      <w:pPr>
        <w:pStyle w:val="PargrafodaLista"/>
        <w:rPr>
          <w:rFonts w:ascii="Verdana" w:hAnsi="Verdana" w:cs="Arial"/>
        </w:rPr>
      </w:pPr>
    </w:p>
    <w:p w:rsidR="00E608FC" w:rsidRPr="00FF67CD"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FF67CD">
        <w:rPr>
          <w:rFonts w:ascii="Verdana" w:hAnsi="Verdana" w:cs="Tahoma"/>
          <w:color w:val="000000"/>
        </w:rPr>
        <w:t>O número de Debêntures alocado a cada Série da Emissão foi definido de acordo com a demanda pelas Debêntures, conforme apurado no Procedimento de Bookbuilding e de acordo com o interesse de alocação da Emissora. A alocação das Debêntures entre as séries da Emissão ocorreu no sistema de vasos comunicantes, sendo certo que a quantidade de Debêntures de uma das séries foi abatida da quantidade total de Debêntures, definindo a quantidade de Debêntures alocada na outra série (“</w:t>
      </w:r>
      <w:r w:rsidRPr="00FF67CD">
        <w:rPr>
          <w:rFonts w:ascii="Verdana" w:hAnsi="Verdana" w:cs="Tahoma"/>
          <w:color w:val="000000"/>
          <w:u w:val="single"/>
        </w:rPr>
        <w:t>Sistema de Vasos Comunicantes</w:t>
      </w:r>
      <w:r w:rsidRPr="00FF67CD">
        <w:rPr>
          <w:rFonts w:ascii="Verdana" w:hAnsi="Verdana" w:cs="Tahoma"/>
          <w:color w:val="000000"/>
        </w:rPr>
        <w:t>”). Qualquer uma das séries poderia não ter sido emitida, a depender do resultado do Procedimento de Bookbuilding.</w:t>
      </w:r>
    </w:p>
    <w:p w:rsidR="00E608FC" w:rsidRPr="00A13729" w:rsidRDefault="00E608FC" w:rsidP="00E608FC">
      <w:pPr>
        <w:widowControl w:val="0"/>
        <w:autoSpaceDE w:val="0"/>
        <w:autoSpaceDN w:val="0"/>
        <w:adjustRightInd w:val="0"/>
        <w:spacing w:line="320" w:lineRule="exact"/>
        <w:rPr>
          <w:rFonts w:ascii="Verdana" w:hAnsi="Verdana" w:cs="Tahoma"/>
          <w:color w:val="000000"/>
        </w:rPr>
      </w:pPr>
    </w:p>
    <w:p w:rsidR="00E608FC" w:rsidRPr="00FF67CD"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FF67CD">
        <w:rPr>
          <w:rFonts w:ascii="Verdana" w:hAnsi="Verdana" w:cs="Tahoma"/>
          <w:color w:val="000000" w:themeColor="text1"/>
        </w:rPr>
        <w:t>Nos termos do artigo 5°-A da Instrução CVM 476 e dos artigos 30 e 31 da Instrução CVM nº 400, de 29 de dezembro de 2003 (“</w:t>
      </w:r>
      <w:r w:rsidRPr="00FF67CD">
        <w:rPr>
          <w:rFonts w:ascii="Verdana" w:hAnsi="Verdana" w:cs="Tahoma"/>
          <w:color w:val="000000" w:themeColor="text1"/>
          <w:u w:val="single"/>
        </w:rPr>
        <w:t>Instrução CVM 400</w:t>
      </w:r>
      <w:r w:rsidRPr="00FF67CD">
        <w:rPr>
          <w:rFonts w:ascii="Verdana" w:hAnsi="Verdana" w:cs="Tahoma"/>
          <w:color w:val="000000" w:themeColor="text1"/>
        </w:rPr>
        <w:t>”), foi admitida</w:t>
      </w:r>
      <w:r w:rsidRPr="00FF67CD">
        <w:rPr>
          <w:rFonts w:ascii="Verdana" w:hAnsi="Verdana"/>
          <w:color w:val="000000" w:themeColor="text1"/>
        </w:rPr>
        <w:t xml:space="preserve"> a </w:t>
      </w:r>
      <w:r w:rsidRPr="00FF67CD">
        <w:rPr>
          <w:rFonts w:ascii="Verdana" w:hAnsi="Verdana" w:cs="Tahoma"/>
          <w:color w:val="000000" w:themeColor="text1"/>
        </w:rPr>
        <w:t>distribuição parcial das Debêntures (considerando-se como totalidade das Debêntures, nesse caso, o volume máximo possível de R$2.000.000.000,00 (dois bilhões de reais), nos termos da Cláusula 3.3.1 acima), sendo observada a colocação de,</w:t>
      </w:r>
      <w:r w:rsidRPr="00FF67CD">
        <w:rPr>
          <w:rFonts w:ascii="Verdana" w:hAnsi="Verdana"/>
          <w:color w:val="000000" w:themeColor="text1"/>
        </w:rPr>
        <w:t xml:space="preserve"> no </w:t>
      </w:r>
      <w:r w:rsidRPr="00FF67CD">
        <w:rPr>
          <w:rFonts w:ascii="Verdana" w:hAnsi="Verdana" w:cs="Tahoma"/>
          <w:color w:val="000000" w:themeColor="text1"/>
        </w:rPr>
        <w:t>mínimo, 1.267.000 (um milhão e duzentas e sessenta e sete mil) Debêntures (“</w:t>
      </w:r>
      <w:r w:rsidRPr="00FF67CD">
        <w:rPr>
          <w:rFonts w:ascii="Verdana" w:hAnsi="Verdana" w:cs="Tahoma"/>
          <w:color w:val="000000" w:themeColor="text1"/>
          <w:u w:val="single"/>
        </w:rPr>
        <w:t>Quantidade Mínima da Emissão</w:t>
      </w:r>
      <w:r w:rsidRPr="00FF67CD">
        <w:rPr>
          <w:rFonts w:ascii="Verdana" w:hAnsi="Verdana" w:cs="Tahoma"/>
          <w:color w:val="000000" w:themeColor="text1"/>
        </w:rPr>
        <w:t>”), equivalentes a R$1.267.000.000,00 (um bilhão e duzentos e sessenta e sete milhões de reais)</w:t>
      </w:r>
      <w:r w:rsidRPr="00FF67CD">
        <w:rPr>
          <w:rFonts w:ascii="Verdana" w:hAnsi="Verdana" w:cs="Tahoma"/>
          <w:color w:val="000000"/>
        </w:rPr>
        <w:t xml:space="preserve">. </w:t>
      </w:r>
    </w:p>
    <w:p w:rsidR="00E608FC" w:rsidRPr="00387A1E" w:rsidRDefault="00E608FC" w:rsidP="00E608FC">
      <w:pPr>
        <w:spacing w:line="320" w:lineRule="exact"/>
        <w:rPr>
          <w:rFonts w:ascii="Verdana" w:hAnsi="Verdana"/>
          <w:b/>
        </w:rPr>
      </w:pPr>
    </w:p>
    <w:p w:rsidR="00E608FC" w:rsidRPr="00387A1E"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rPr>
      </w:pPr>
      <w:r w:rsidRPr="00387A1E">
        <w:rPr>
          <w:rFonts w:ascii="Verdana" w:hAnsi="Verdana" w:cs="Tahoma"/>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rsidR="00E608FC" w:rsidRPr="00387A1E"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E608FC" w:rsidRDefault="00E608FC" w:rsidP="00E608FC">
      <w:pPr>
        <w:spacing w:line="320" w:lineRule="exact"/>
        <w:jc w:val="both"/>
        <w:rPr>
          <w:rFonts w:ascii="Verdana" w:hAnsi="Verdana"/>
        </w:rPr>
      </w:pPr>
      <w:r w:rsidRPr="00E608FC">
        <w:rPr>
          <w:rFonts w:ascii="Verdana" w:hAnsi="Verdana"/>
        </w:rPr>
        <w:t>(i)</w:t>
      </w:r>
      <w:r w:rsidRPr="00E608FC">
        <w:rPr>
          <w:rFonts w:ascii="Verdana" w:hAnsi="Verdana"/>
        </w:rPr>
        <w:tab/>
        <w:t xml:space="preserve">da totalidade das Debêntures objeto da Oferta Restrita, sendo que, se tal condição não se implementar, as ordens serão canceladas, sendo certo que, neste caso, o processo de liquidação na B3 não terá sido iniciado; ou </w:t>
      </w:r>
    </w:p>
    <w:p w:rsidR="00E608FC" w:rsidRPr="00387A1E" w:rsidRDefault="00E608FC" w:rsidP="00E608FC">
      <w:pPr>
        <w:spacing w:line="320" w:lineRule="exact"/>
        <w:jc w:val="both"/>
      </w:pPr>
    </w:p>
    <w:p w:rsidR="00E608FC" w:rsidRPr="00C86966" w:rsidRDefault="00E608FC" w:rsidP="00E608FC">
      <w:pPr>
        <w:spacing w:line="320" w:lineRule="exact"/>
        <w:jc w:val="both"/>
        <w:rPr>
          <w:rFonts w:ascii="Verdana" w:hAnsi="Verdana" w:cs="Tahoma"/>
        </w:rPr>
      </w:pPr>
      <w:r w:rsidRPr="00387A1E">
        <w:rPr>
          <w:rFonts w:ascii="Verdana" w:hAnsi="Verdana" w:cs="Tahoma"/>
        </w:rPr>
        <w:t>(ii)</w:t>
      </w:r>
      <w:r w:rsidRPr="00387A1E">
        <w:rPr>
          <w:rFonts w:ascii="Verdana" w:hAnsi="Verdana" w:cs="Tahoma"/>
        </w:rPr>
        <w:tab/>
        <w:t xml:space="preserve">de uma proporção ou quantidade mínima de Debêntures originalmente </w:t>
      </w:r>
      <w:r w:rsidRPr="00E530EB">
        <w:rPr>
          <w:rFonts w:ascii="Verdana" w:hAnsi="Verdana"/>
        </w:rPr>
        <w:t xml:space="preserve">objeto da </w:t>
      </w:r>
      <w:r w:rsidRPr="00387A1E">
        <w:rPr>
          <w:rFonts w:ascii="Verdana" w:hAnsi="Verdana" w:cs="Tahoma"/>
        </w:rPr>
        <w:t>Oferta Restrita, definida</w:t>
      </w:r>
      <w:r w:rsidRPr="00E530EB">
        <w:rPr>
          <w:rFonts w:ascii="Verdana" w:hAnsi="Verdana"/>
        </w:rPr>
        <w:t xml:space="preserve"> conforme </w:t>
      </w:r>
      <w:r w:rsidRPr="00387A1E">
        <w:rPr>
          <w:rFonts w:ascii="Verdana" w:hAnsi="Verdana" w:cs="Tahoma"/>
        </w:rPr>
        <w:t xml:space="preserve">critério do próprio investidor, mas que não poderá ser inferior à Quantidade Mínima </w:t>
      </w:r>
      <w:r w:rsidRPr="00E530EB">
        <w:rPr>
          <w:rFonts w:ascii="Verdana" w:hAnsi="Verdana" w:cs="Tahoma"/>
        </w:rPr>
        <w:t>da Emissão, podendo o interessado, no</w:t>
      </w:r>
      <w:r w:rsidRPr="00387A1E">
        <w:rPr>
          <w:rFonts w:ascii="Verdana" w:hAnsi="Verdana" w:cs="Tahoma"/>
        </w:rPr>
        <w:t xml:space="preserve"> momento da aceitação, </w:t>
      </w:r>
      <w:r w:rsidRPr="00387A1E">
        <w:rPr>
          <w:rFonts w:ascii="Verdana" w:hAnsi="Verdana" w:cs="Tahoma"/>
        </w:rPr>
        <w:lastRenderedPageBreak/>
        <w:t>indicar se, implementando-se a condição prevista, pretende receber a totalidade das Debêntures</w:t>
      </w:r>
      <w:r w:rsidRPr="00E530EB">
        <w:rPr>
          <w:rFonts w:ascii="Verdana" w:hAnsi="Verdana"/>
        </w:rPr>
        <w:t xml:space="preserve"> subscritas </w:t>
      </w:r>
      <w:r w:rsidRPr="00387A1E">
        <w:rPr>
          <w:rFonts w:ascii="Verdana" w:hAnsi="Verdana" w:cs="Tahoma"/>
        </w:rPr>
        <w:t xml:space="preserve">por tal interessado ou quantidade equivalente à proporção entre a quantidade de Debêntures efetivamente distribuída </w:t>
      </w:r>
      <w:r w:rsidRPr="00E530EB">
        <w:rPr>
          <w:rFonts w:ascii="Verdana" w:hAnsi="Verdana"/>
        </w:rPr>
        <w:t xml:space="preserve">e a </w:t>
      </w:r>
      <w:r w:rsidRPr="00387A1E">
        <w:rPr>
          <w:rFonts w:ascii="Verdana" w:hAnsi="Verdana" w:cs="Tahoma"/>
        </w:rPr>
        <w:t>quantidade de</w:t>
      </w:r>
      <w:r w:rsidRPr="00E530EB">
        <w:rPr>
          <w:rFonts w:ascii="Verdana" w:hAnsi="Verdana"/>
        </w:rPr>
        <w:t xml:space="preserve"> Debêntures</w:t>
      </w:r>
      <w:r w:rsidRPr="00387A1E">
        <w:rPr>
          <w:rFonts w:ascii="Verdana" w:hAnsi="Verdana" w:cs="Tahoma"/>
        </w:rPr>
        <w:t xml:space="preserve"> originalmente</w:t>
      </w:r>
      <w:r w:rsidRPr="00E530EB">
        <w:rPr>
          <w:rFonts w:ascii="Verdana" w:hAnsi="Verdana"/>
        </w:rPr>
        <w:t xml:space="preserve"> objeto </w:t>
      </w:r>
      <w:r w:rsidRPr="00387A1E">
        <w:rPr>
          <w:rFonts w:ascii="Verdana" w:hAnsi="Verdana" w:cs="Tahoma"/>
        </w:rPr>
        <w:t>da Oferta Restrita, presumindo-se, na falta da manifestação, o interesse do interessado em receber a totalidade das Debêntures subscritas por tal interessado</w:t>
      </w:r>
      <w:r>
        <w:rPr>
          <w:rFonts w:ascii="Verdana" w:hAnsi="Verdana" w:cs="Tahoma"/>
        </w:rPr>
        <w:t xml:space="preserve">, </w:t>
      </w:r>
      <w:r w:rsidRPr="00C86966">
        <w:rPr>
          <w:rFonts w:ascii="Verdana" w:hAnsi="Verdana" w:cs="Tahoma"/>
        </w:rPr>
        <w:t>sendo que, se o investidor tiver indicado tal proporção</w:t>
      </w:r>
      <w:r>
        <w:rPr>
          <w:rFonts w:ascii="Verdana" w:hAnsi="Verdana" w:cs="Tahoma"/>
        </w:rPr>
        <w:t xml:space="preserve"> e</w:t>
      </w:r>
      <w:r w:rsidRPr="00C86966">
        <w:rPr>
          <w:rFonts w:ascii="Verdana" w:hAnsi="Verdana" w:cs="Tahoma"/>
        </w:rPr>
        <w:t xml:space="preserve"> tal condição não se implementar, as ordens serão canceladas, sendo certo que, neste caso, o processo de liquidação na B3 não terá sido iniciado</w:t>
      </w:r>
      <w:r w:rsidRPr="00387A1E">
        <w:rPr>
          <w:rFonts w:ascii="Verdana" w:hAnsi="Verdana" w:cs="Tahoma"/>
        </w:rPr>
        <w:t>.</w:t>
      </w:r>
    </w:p>
    <w:p w:rsidR="00E608FC" w:rsidRPr="00E530EB" w:rsidRDefault="00E608FC" w:rsidP="00E608FC">
      <w:pPr>
        <w:pStyle w:val="Ttulo6"/>
        <w:tabs>
          <w:tab w:val="left" w:pos="0"/>
        </w:tabs>
        <w:ind w:left="709" w:hanging="709"/>
        <w:rPr>
          <w:rFonts w:ascii="Verdana" w:hAnsi="Verdana"/>
          <w:sz w:val="20"/>
        </w:rPr>
      </w:pPr>
    </w:p>
    <w:p w:rsidR="00E608FC" w:rsidRPr="00A13729"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A13729">
        <w:rPr>
          <w:rFonts w:ascii="Verdana" w:hAnsi="Verdana" w:cs="Tahoma"/>
          <w:color w:val="000000"/>
        </w:rPr>
        <w:t>Nos termos da Instrução CVM n° 539, de 13 de novembro de 2013, conforme alterada (“</w:t>
      </w:r>
      <w:r w:rsidRPr="00A13729">
        <w:rPr>
          <w:rFonts w:ascii="Verdana" w:hAnsi="Verdana" w:cs="Tahoma"/>
          <w:color w:val="000000"/>
          <w:u w:val="single"/>
        </w:rPr>
        <w:t>Instrução CVM 539</w:t>
      </w:r>
      <w:r w:rsidRPr="00A13729">
        <w:rPr>
          <w:rFonts w:ascii="Verdana" w:hAnsi="Verdana" w:cs="Tahoma"/>
          <w:color w:val="000000"/>
        </w:rPr>
        <w:t>”) e para fins da Oferta Restrita, serão considerados</w:t>
      </w:r>
      <w:r w:rsidRPr="00A13729">
        <w:rPr>
          <w:rFonts w:ascii="Verdana" w:hAnsi="Verdana"/>
          <w:color w:val="000000"/>
        </w:rPr>
        <w:t xml:space="preserve"> </w:t>
      </w:r>
      <w:r w:rsidRPr="00A13729">
        <w:rPr>
          <w:rFonts w:ascii="Verdana" w:hAnsi="Verdana" w:cs="Tahoma"/>
          <w:color w:val="000000"/>
        </w:rPr>
        <w:t>“</w:t>
      </w:r>
      <w:r w:rsidRPr="00A13729">
        <w:rPr>
          <w:rFonts w:ascii="Verdana" w:hAnsi="Verdana" w:cs="Tahoma"/>
          <w:color w:val="000000"/>
          <w:u w:val="single"/>
        </w:rPr>
        <w:t>Investidores Profissionais</w:t>
      </w:r>
      <w:r w:rsidRPr="00A13729">
        <w:rPr>
          <w:rFonts w:ascii="Verdana" w:hAnsi="Verdana" w:cs="Tahoma"/>
          <w:color w:val="00000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bookmarkStart w:id="43" w:name="_Ref530581189"/>
      <w:r w:rsidRPr="000B20E3">
        <w:rPr>
          <w:rFonts w:ascii="Verdana" w:hAnsi="Verdana" w:cs="Tahoma"/>
          <w:color w:val="000000"/>
        </w:rPr>
        <w:t>Até o ato de subscrição e integralização das Debêntures, cada Investidor Profissional assinará declaração</w:t>
      </w:r>
      <w:bookmarkStart w:id="44" w:name="_DV_C31"/>
      <w:r w:rsidRPr="000B20E3">
        <w:rPr>
          <w:rFonts w:ascii="Verdana" w:hAnsi="Verdana" w:cs="Tahoma"/>
          <w:color w:val="000000"/>
        </w:rPr>
        <w:t>, nos termos do artigo 7º da Instrução CVM 476,</w:t>
      </w:r>
      <w:bookmarkEnd w:id="44"/>
      <w:r w:rsidRPr="000B20E3">
        <w:rPr>
          <w:rFonts w:ascii="Verdana" w:hAnsi="Verdana" w:cs="Tahoma"/>
          <w:color w:val="000000"/>
        </w:rPr>
        <w:t xml:space="preserve"> atestando a respectiva condição de Investidor Profissional, bem como de que está ciente, entre outros, (a) que a Oferta Restrita não foi registrada perante a CVM e será objeto de registro na ANBIMA, nos termos da </w:t>
      </w:r>
      <w:r w:rsidRPr="00F277DC">
        <w:rPr>
          <w:rFonts w:ascii="Verdana" w:hAnsi="Verdana" w:cs="Tahoma"/>
          <w:color w:val="000000"/>
        </w:rPr>
        <w:t xml:space="preserve">Cláusula </w:t>
      </w:r>
      <w:r w:rsidRPr="00F277DC">
        <w:rPr>
          <w:rFonts w:ascii="Verdana" w:hAnsi="Verdana" w:cs="Tahoma"/>
          <w:color w:val="000000"/>
        </w:rPr>
        <w:fldChar w:fldCharType="begin"/>
      </w:r>
      <w:r w:rsidRPr="00F277DC">
        <w:rPr>
          <w:rFonts w:ascii="Verdana" w:hAnsi="Verdana" w:cs="Tahoma"/>
          <w:color w:val="000000"/>
        </w:rPr>
        <w:instrText xml:space="preserve"> REF _Ref17306344 \r \p \h  \* MERGEFORMAT </w:instrText>
      </w:r>
      <w:r w:rsidRPr="00F277DC">
        <w:rPr>
          <w:rFonts w:ascii="Verdana" w:hAnsi="Verdana" w:cs="Tahoma"/>
          <w:color w:val="000000"/>
        </w:rPr>
      </w:r>
      <w:r w:rsidRPr="00F277DC">
        <w:rPr>
          <w:rFonts w:ascii="Verdana" w:hAnsi="Verdana" w:cs="Tahoma"/>
          <w:color w:val="000000"/>
        </w:rPr>
        <w:fldChar w:fldCharType="separate"/>
      </w:r>
      <w:r>
        <w:rPr>
          <w:rFonts w:ascii="Verdana" w:hAnsi="Verdana" w:cs="Tahoma"/>
          <w:color w:val="000000"/>
        </w:rPr>
        <w:t>3.1.1 acima</w:t>
      </w:r>
      <w:r w:rsidRPr="00F277DC">
        <w:rPr>
          <w:rFonts w:ascii="Verdana" w:hAnsi="Verdana" w:cs="Tahoma"/>
          <w:color w:val="000000"/>
        </w:rPr>
        <w:fldChar w:fldCharType="end"/>
      </w:r>
      <w:r w:rsidRPr="000B20E3">
        <w:rPr>
          <w:rFonts w:ascii="Verdana" w:hAnsi="Verdana" w:cs="Tahoma"/>
          <w:color w:val="000000"/>
        </w:rPr>
        <w:t>; (b) que as Debêntures estão sujeitas a restrições de negociação previstas na regulamentação aplicável e nesta Escritura de Emissão; e (c) de todos os termos e condições desta Escritura de Emissão, e com eles concorda expressamente.</w:t>
      </w:r>
      <w:bookmarkEnd w:id="43"/>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Adicionalmente, a Emissora não poderá realizar, nos termos do artigo 9º da Instrução CVM 476, outra oferta pública de valores mobiliários da mesma espécie dentro do prazo de 4 (quatro) meses contados da data do encerramento ou cancelamento da Oferta Restrita, a menos que a nova oferta seja submetida a registro na CVM.</w:t>
      </w:r>
    </w:p>
    <w:p w:rsidR="00E608FC" w:rsidRPr="00E21F17" w:rsidRDefault="00E608FC" w:rsidP="00E608FC">
      <w:pPr>
        <w:pStyle w:val="PargrafodaLista"/>
        <w:widowControl w:val="0"/>
        <w:autoSpaceDE w:val="0"/>
        <w:autoSpaceDN w:val="0"/>
        <w:adjustRightInd w:val="0"/>
        <w:spacing w:line="320" w:lineRule="exact"/>
        <w:ind w:left="0"/>
        <w:rPr>
          <w:rFonts w:ascii="Verdana" w:hAnsi="Verdana"/>
        </w:rPr>
      </w:pPr>
    </w:p>
    <w:p w:rsidR="00E608FC" w:rsidRPr="00387A1E" w:rsidRDefault="00E608FC" w:rsidP="00BE29B5">
      <w:pPr>
        <w:pStyle w:val="PargrafodaLista"/>
        <w:widowControl w:val="0"/>
        <w:numPr>
          <w:ilvl w:val="2"/>
          <w:numId w:val="9"/>
        </w:numPr>
        <w:autoSpaceDE w:val="0"/>
        <w:autoSpaceDN w:val="0"/>
        <w:adjustRightInd w:val="0"/>
        <w:spacing w:line="320" w:lineRule="exact"/>
        <w:jc w:val="both"/>
        <w:rPr>
          <w:rFonts w:ascii="Verdana" w:hAnsi="Verdana"/>
          <w:b/>
          <w:i/>
        </w:rPr>
      </w:pPr>
      <w:r w:rsidRPr="00457D5A">
        <w:rPr>
          <w:rFonts w:ascii="Verdana" w:hAnsi="Verdana" w:cs="Tahoma"/>
          <w:color w:val="000000"/>
        </w:rPr>
        <w:t xml:space="preserve">A colocação das Debêntures deverá ser efetuada dentro do prazo de distribuição </w:t>
      </w:r>
      <w:r w:rsidRPr="00457D5A">
        <w:rPr>
          <w:rFonts w:ascii="Verdana" w:hAnsi="Verdana" w:cs="Tahoma"/>
          <w:color w:val="000000"/>
        </w:rPr>
        <w:lastRenderedPageBreak/>
        <w:t>estabelecido pela Instrução CVM 476, considerando para tal o anúncio de início conforme o artigo 7-A da referida Instrução CVM 476 e no Contrato de Distribuição.</w:t>
      </w:r>
      <w:r w:rsidRPr="00A02306">
        <w:rPr>
          <w:rFonts w:ascii="Verdana" w:hAnsi="Verdana" w:cs="Tahoma"/>
          <w:color w:val="000000"/>
        </w:rPr>
        <w:t xml:space="preserve"> O Coordenador Líder deverá comunicar o encerramento da Oferta Restrita, na f</w:t>
      </w:r>
      <w:r w:rsidRPr="009D11AB">
        <w:rPr>
          <w:rFonts w:ascii="Verdana" w:hAnsi="Verdana" w:cs="Tahoma"/>
          <w:color w:val="000000"/>
        </w:rPr>
        <w:t>orma e prazo previstos no artigo 8º da Instrução CVM 476.</w:t>
      </w:r>
    </w:p>
    <w:p w:rsidR="00E608FC" w:rsidRPr="00457D5A"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45" w:name="_DV_M68"/>
      <w:bookmarkStart w:id="46" w:name="_DV_M72"/>
      <w:bookmarkStart w:id="47" w:name="_DV_M75"/>
      <w:bookmarkEnd w:id="45"/>
      <w:bookmarkEnd w:id="46"/>
      <w:bookmarkEnd w:id="47"/>
      <w:r w:rsidRPr="000B20E3">
        <w:rPr>
          <w:rFonts w:ascii="Verdana" w:hAnsi="Verdana" w:cs="Tahoma"/>
          <w:b/>
          <w:color w:val="000000"/>
        </w:rPr>
        <w:t>Banco Liquidante e Escriturador</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bookmarkStart w:id="48" w:name="_DV_M76"/>
      <w:bookmarkEnd w:id="48"/>
      <w:r w:rsidRPr="000B20E3">
        <w:rPr>
          <w:rFonts w:ascii="Verdana" w:hAnsi="Verdana" w:cs="Tahoma"/>
        </w:rPr>
        <w:t xml:space="preserve">O banco liquidante da presente Emissão </w:t>
      </w:r>
      <w:bookmarkStart w:id="49" w:name="_Hlk19893560"/>
      <w:r w:rsidRPr="000B20E3">
        <w:rPr>
          <w:rFonts w:ascii="Verdana" w:hAnsi="Verdana" w:cs="Tahoma"/>
        </w:rPr>
        <w:t xml:space="preserve">será o </w:t>
      </w:r>
      <w:r w:rsidRPr="009541B2">
        <w:rPr>
          <w:rFonts w:ascii="Verdana" w:hAnsi="Verdana" w:cs="Tahoma"/>
        </w:rPr>
        <w:t>Itaú Unibanco S.A., instituição financeira com sede na Cidade de São Paulo, Estado de São Paulo, na Praça Alfredo Egydio de Souza Aranha, nº 100, Torre Olavo Setubal, inscrita no CNPJ/ME sob o nº 60.701.190/0001-04</w:t>
      </w:r>
      <w:bookmarkEnd w:id="49"/>
      <w:r w:rsidRPr="000B20E3">
        <w:rPr>
          <w:rFonts w:ascii="Verdana" w:hAnsi="Verdana" w:cs="Tahoma"/>
        </w:rPr>
        <w:t xml:space="preserve"> (“</w:t>
      </w:r>
      <w:r w:rsidRPr="000B20E3">
        <w:rPr>
          <w:rFonts w:ascii="Verdana" w:hAnsi="Verdana" w:cs="Tahoma"/>
          <w:u w:val="single"/>
        </w:rPr>
        <w:t>Banco Liquidante</w:t>
      </w:r>
      <w:r w:rsidRPr="000B20E3">
        <w:rPr>
          <w:rFonts w:ascii="Verdana" w:hAnsi="Verdana" w:cs="Tahoma"/>
        </w:rPr>
        <w:t>”), sendo que essa definição inclui qualquer outra instituição que venha a suceder ao Banco Liquidante na prestação dos serviços relativos às Debêntures</w:t>
      </w:r>
      <w:r w:rsidRPr="000B20E3">
        <w:rPr>
          <w:rFonts w:ascii="Verdana" w:hAnsi="Verdana" w:cs="Tahoma"/>
          <w:color w:val="000000"/>
        </w:rPr>
        <w:t xml:space="preserve">. </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 xml:space="preserve">O escriturador da presente Emissão será </w:t>
      </w:r>
      <w:r>
        <w:rPr>
          <w:rFonts w:ascii="Verdana" w:hAnsi="Verdana" w:cs="Tahoma"/>
          <w:color w:val="000000"/>
        </w:rPr>
        <w:t xml:space="preserve">a </w:t>
      </w:r>
      <w:bookmarkStart w:id="50" w:name="_Hlk19893526"/>
      <w:r w:rsidRPr="00B3307F">
        <w:rPr>
          <w:rFonts w:ascii="Verdana" w:hAnsi="Verdana" w:cs="Verdana"/>
          <w:iCs/>
        </w:rPr>
        <w:t>Itaú Corretora de Valores S.A.</w:t>
      </w:r>
      <w:r w:rsidRPr="00B3307F">
        <w:rPr>
          <w:rFonts w:ascii="Verdana" w:hAnsi="Verdana" w:cs="Verdana"/>
        </w:rPr>
        <w:t xml:space="preserve">, instituição financeira com sede na Cidade de São Paulo, Estado de São Paulo, na Avenida </w:t>
      </w:r>
      <w:r w:rsidRPr="00B3307F">
        <w:rPr>
          <w:rFonts w:ascii="Verdana" w:hAnsi="Verdana" w:cs="Verdana"/>
          <w:iCs/>
        </w:rPr>
        <w:t>Brigadeiro Faria Lima, nº 3500, 3º andar (parte)</w:t>
      </w:r>
      <w:r w:rsidRPr="00B3307F">
        <w:rPr>
          <w:rFonts w:ascii="Verdana" w:hAnsi="Verdana" w:cs="Verdana"/>
        </w:rPr>
        <w:t xml:space="preserve">, inscrita no CNPJ/ME sob o nº </w:t>
      </w:r>
      <w:r w:rsidRPr="00B3307F">
        <w:rPr>
          <w:rFonts w:ascii="Verdana" w:hAnsi="Verdana" w:cs="Verdana"/>
          <w:iCs/>
        </w:rPr>
        <w:t>61.194.353/0001-64</w:t>
      </w:r>
      <w:bookmarkEnd w:id="50"/>
      <w:r w:rsidRPr="000B20E3" w:rsidDel="0092616F">
        <w:rPr>
          <w:rFonts w:ascii="Verdana" w:hAnsi="Verdana" w:cs="Tahoma"/>
          <w:color w:val="000000"/>
        </w:rPr>
        <w:t xml:space="preserve"> </w:t>
      </w:r>
      <w:r w:rsidRPr="000B20E3">
        <w:rPr>
          <w:rFonts w:ascii="Verdana" w:hAnsi="Verdana" w:cs="Tahoma"/>
          <w:color w:val="000000"/>
        </w:rPr>
        <w:t>(“</w:t>
      </w:r>
      <w:r w:rsidRPr="000B20E3">
        <w:rPr>
          <w:rFonts w:ascii="Verdana" w:hAnsi="Verdana" w:cs="Tahoma"/>
          <w:color w:val="000000"/>
          <w:u w:val="single"/>
        </w:rPr>
        <w:t>Escriturador</w:t>
      </w:r>
      <w:r w:rsidRPr="000B20E3">
        <w:rPr>
          <w:rFonts w:ascii="Verdana" w:hAnsi="Verdana" w:cs="Tahoma"/>
          <w:color w:val="000000"/>
        </w:rPr>
        <w:t xml:space="preserve">”), sendo que essa definição inclui qualquer outra instituição que venha a suceder ao Escriturador na prestação dos serviços relativos às Debêntures. </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51" w:name="_DV_M77"/>
      <w:bookmarkStart w:id="52" w:name="_DV_C73"/>
      <w:bookmarkEnd w:id="51"/>
      <w:r w:rsidRPr="000B20E3">
        <w:rPr>
          <w:rFonts w:ascii="Verdana" w:hAnsi="Verdana" w:cs="Tahoma"/>
          <w:b/>
          <w:color w:val="000000"/>
        </w:rPr>
        <w:t>Destinação dos Recursos</w:t>
      </w:r>
      <w:bookmarkEnd w:id="52"/>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b/>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rPr>
      </w:pPr>
      <w:bookmarkStart w:id="53" w:name="_DV_C74"/>
      <w:r w:rsidRPr="000B20E3">
        <w:rPr>
          <w:rFonts w:ascii="Verdana" w:hAnsi="Verdana"/>
        </w:rPr>
        <w:t xml:space="preserve">Os recursos obtidos pela Emissora por meio da Oferta Restrita serão destinados </w:t>
      </w:r>
      <w:bookmarkEnd w:id="53"/>
      <w:r w:rsidRPr="000B20E3">
        <w:rPr>
          <w:rFonts w:ascii="Verdana" w:hAnsi="Verdana"/>
        </w:rPr>
        <w:t xml:space="preserve">para o pré-pagamento das dívidas contratadas pela Emissora perante o Banco do Brasil S.A., o Itaú Unibanco S.A., o Banco Bradesco S.A. e os debenturistas da 6ª emissão pública, com esforços restritos de colocação, de debêntures simples, não conversíveis em ações, da espécie quirografária, da Emissora, incluindo, sem limitação, as dívidas contratadas nos termos dos seguintes instrumentos: </w:t>
      </w:r>
      <w:r w:rsidRPr="000B20E3">
        <w:rPr>
          <w:rFonts w:ascii="Verdana" w:hAnsi="Verdana"/>
          <w:color w:val="000000"/>
        </w:rPr>
        <w:t xml:space="preserve">(i) </w:t>
      </w:r>
      <w:r w:rsidRPr="000B20E3">
        <w:rPr>
          <w:rFonts w:ascii="Verdana" w:hAnsi="Verdana" w:cs="Tahoma"/>
          <w:color w:val="000000"/>
        </w:rPr>
        <w:t>Cédula de Crédito Bancário (“</w:t>
      </w:r>
      <w:r w:rsidRPr="000B20E3">
        <w:rPr>
          <w:rFonts w:ascii="Verdana" w:hAnsi="Verdana"/>
          <w:color w:val="000000"/>
          <w:u w:val="single"/>
        </w:rPr>
        <w:t>CCB</w:t>
      </w:r>
      <w:r w:rsidRPr="000B20E3">
        <w:rPr>
          <w:rFonts w:ascii="Verdana" w:hAnsi="Verdana" w:cs="Tahoma"/>
          <w:color w:val="000000"/>
        </w:rPr>
        <w:t>”)</w:t>
      </w:r>
      <w:r w:rsidRPr="000B20E3">
        <w:rPr>
          <w:rFonts w:ascii="Verdana" w:hAnsi="Verdana"/>
          <w:color w:val="000000"/>
        </w:rPr>
        <w:t xml:space="preserve"> nº 340001307, </w:t>
      </w:r>
      <w:r w:rsidRPr="000B20E3">
        <w:rPr>
          <w:rFonts w:ascii="Verdana" w:hAnsi="Verdana" w:cs="Tahoma"/>
          <w:color w:val="000000"/>
        </w:rPr>
        <w:t xml:space="preserve">emitida </w:t>
      </w:r>
      <w:r w:rsidRPr="000B20E3">
        <w:rPr>
          <w:rFonts w:ascii="Verdana" w:hAnsi="Verdana"/>
          <w:color w:val="000000"/>
        </w:rPr>
        <w:t xml:space="preserve">em favor do Banco do Brasil S.A, </w:t>
      </w:r>
      <w:r w:rsidRPr="000B20E3">
        <w:rPr>
          <w:rFonts w:ascii="Verdana" w:hAnsi="Verdana" w:cs="Tahoma"/>
          <w:color w:val="000000"/>
        </w:rPr>
        <w:t xml:space="preserve">em 09 de setembro de 2016, conforme aditada, </w:t>
      </w:r>
      <w:r w:rsidRPr="000B20E3">
        <w:rPr>
          <w:rFonts w:ascii="Verdana" w:hAnsi="Verdana"/>
          <w:color w:val="000000"/>
        </w:rPr>
        <w:t xml:space="preserve">(ii) </w:t>
      </w:r>
      <w:r w:rsidRPr="000B20E3">
        <w:rPr>
          <w:rFonts w:ascii="Verdana" w:hAnsi="Verdana" w:cs="Tahoma"/>
          <w:color w:val="000000"/>
        </w:rPr>
        <w:t>Nota de Crédito à Exportação (“</w:t>
      </w:r>
      <w:r w:rsidRPr="000B20E3">
        <w:rPr>
          <w:rFonts w:ascii="Verdana" w:hAnsi="Verdana"/>
          <w:color w:val="000000"/>
          <w:u w:val="single"/>
        </w:rPr>
        <w:t>NCE</w:t>
      </w:r>
      <w:r w:rsidRPr="000B20E3">
        <w:rPr>
          <w:rFonts w:ascii="Verdana" w:hAnsi="Verdana" w:cs="Tahoma"/>
          <w:color w:val="000000"/>
        </w:rPr>
        <w:t>”)</w:t>
      </w:r>
      <w:r w:rsidRPr="000B20E3">
        <w:rPr>
          <w:rFonts w:ascii="Verdana" w:hAnsi="Verdana"/>
          <w:color w:val="000000"/>
        </w:rPr>
        <w:t xml:space="preserve"> nº 201600209, </w:t>
      </w:r>
      <w:r w:rsidRPr="000B20E3">
        <w:rPr>
          <w:rFonts w:ascii="Verdana" w:hAnsi="Verdana" w:cs="Tahoma"/>
          <w:color w:val="000000"/>
        </w:rPr>
        <w:t xml:space="preserve">emitida </w:t>
      </w:r>
      <w:r w:rsidRPr="000B20E3">
        <w:rPr>
          <w:rFonts w:ascii="Verdana" w:hAnsi="Verdana"/>
          <w:color w:val="000000"/>
        </w:rPr>
        <w:t>em favor do Banco Bradesco S.A</w:t>
      </w:r>
      <w:r w:rsidRPr="000B20E3">
        <w:rPr>
          <w:rFonts w:ascii="Verdana" w:hAnsi="Verdana" w:cs="Tahoma"/>
          <w:color w:val="000000"/>
        </w:rPr>
        <w:t>, em 09 de setembro de 2016, conforme aditada,</w:t>
      </w:r>
      <w:r w:rsidRPr="000B20E3">
        <w:rPr>
          <w:rFonts w:ascii="Verdana" w:hAnsi="Verdana"/>
          <w:color w:val="000000"/>
        </w:rPr>
        <w:t xml:space="preserve"> e (iii) CCB nº 100116060018600, </w:t>
      </w:r>
      <w:r w:rsidRPr="000B20E3">
        <w:rPr>
          <w:rFonts w:ascii="Verdana" w:hAnsi="Verdana" w:cs="Tahoma"/>
          <w:color w:val="000000"/>
        </w:rPr>
        <w:t xml:space="preserve">emitida em 27 de junho de 2016, conforme aditada </w:t>
      </w:r>
      <w:r w:rsidRPr="000B20E3">
        <w:rPr>
          <w:rFonts w:ascii="Verdana" w:hAnsi="Verdana"/>
          <w:color w:val="000000"/>
        </w:rPr>
        <w:t xml:space="preserve">(iv) NCE nº 106314050000400, </w:t>
      </w:r>
      <w:r w:rsidRPr="000B20E3">
        <w:rPr>
          <w:rFonts w:ascii="Verdana" w:hAnsi="Verdana" w:cs="Tahoma"/>
          <w:color w:val="000000"/>
        </w:rPr>
        <w:t xml:space="preserve">emitida em 21 de maio de 2014, conforme aditada </w:t>
      </w:r>
      <w:r w:rsidRPr="000B20E3">
        <w:rPr>
          <w:rFonts w:ascii="Verdana" w:hAnsi="Verdana"/>
          <w:color w:val="000000"/>
        </w:rPr>
        <w:t>(v)</w:t>
      </w:r>
      <w:r w:rsidRPr="00E21F17">
        <w:rPr>
          <w:rFonts w:ascii="Verdana" w:hAnsi="Verdana"/>
        </w:rPr>
        <w:t xml:space="preserve"> </w:t>
      </w:r>
      <w:r w:rsidRPr="000B20E3">
        <w:rPr>
          <w:rFonts w:ascii="Verdana" w:hAnsi="Verdana"/>
          <w:color w:val="000000"/>
        </w:rPr>
        <w:t>NCE nº 106315030001500,</w:t>
      </w:r>
      <w:r w:rsidRPr="000B20E3">
        <w:rPr>
          <w:rFonts w:ascii="Verdana" w:hAnsi="Verdana" w:cs="Tahoma"/>
          <w:color w:val="000000"/>
        </w:rPr>
        <w:t xml:space="preserve"> emitida em 05 de março de 2015, conforme aditada</w:t>
      </w:r>
      <w:r w:rsidRPr="000B20E3">
        <w:rPr>
          <w:rFonts w:ascii="Verdana" w:hAnsi="Verdana"/>
          <w:color w:val="000000"/>
        </w:rPr>
        <w:t xml:space="preserve"> todos em favor do Itaú Unibanco S.A, e (vi) Instrumento Particular de Escritura da 6ª Emissão Pública, com Esforços Restritos de Colocação, de Debêntures Simples, não Conversíveis em Ações, da Espécie Quirografária, da Emissora, </w:t>
      </w:r>
      <w:r w:rsidRPr="000B20E3">
        <w:rPr>
          <w:rFonts w:ascii="Verdana" w:hAnsi="Verdana" w:cs="Tahoma"/>
          <w:color w:val="000000"/>
        </w:rPr>
        <w:t>celebrado entre a Emissora e a Pentágono S.A. Distribuidora</w:t>
      </w:r>
      <w:r w:rsidRPr="000B20E3">
        <w:rPr>
          <w:rFonts w:ascii="Verdana" w:hAnsi="Verdana"/>
          <w:color w:val="000000"/>
        </w:rPr>
        <w:t xml:space="preserve"> de </w:t>
      </w:r>
      <w:r w:rsidRPr="000B20E3">
        <w:rPr>
          <w:rFonts w:ascii="Verdana" w:hAnsi="Verdana" w:cs="Tahoma"/>
          <w:color w:val="000000"/>
        </w:rPr>
        <w:t xml:space="preserve">Títulos e Valores Mobiliários, em </w:t>
      </w:r>
      <w:r w:rsidRPr="000B20E3">
        <w:rPr>
          <w:rFonts w:ascii="Verdana" w:hAnsi="Verdana"/>
          <w:color w:val="000000"/>
        </w:rPr>
        <w:t xml:space="preserve">21 de janeiro </w:t>
      </w:r>
      <w:r w:rsidRPr="000B20E3">
        <w:rPr>
          <w:rFonts w:ascii="Verdana" w:hAnsi="Verdana"/>
          <w:color w:val="000000"/>
        </w:rPr>
        <w:lastRenderedPageBreak/>
        <w:t>de 2013, conforme aditado</w:t>
      </w:r>
      <w:r>
        <w:rPr>
          <w:rFonts w:ascii="Verdana" w:hAnsi="Verdana"/>
        </w:rPr>
        <w:t>, d</w:t>
      </w:r>
      <w:r w:rsidRPr="006552D1">
        <w:rPr>
          <w:rFonts w:ascii="Verdana" w:hAnsi="Verdana"/>
        </w:rPr>
        <w:t>evendo a Emissora comprovar a Destinação de Recursos ao Agente Fiduciário quando solicitado</w:t>
      </w:r>
      <w:r w:rsidRPr="000B20E3">
        <w:rPr>
          <w:rFonts w:ascii="Verdana" w:hAnsi="Verdana"/>
          <w:color w:val="000000"/>
        </w:rPr>
        <w:t>.</w:t>
      </w:r>
    </w:p>
    <w:p w:rsidR="00E608FC" w:rsidRPr="000B20E3" w:rsidRDefault="00E608FC" w:rsidP="00E608FC">
      <w:pPr>
        <w:suppressAutoHyphens/>
        <w:rPr>
          <w:rFonts w:ascii="Verdana" w:hAnsi="Verdana" w:cs="Arial"/>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Arial"/>
          <w:b/>
        </w:rPr>
      </w:pPr>
      <w:r w:rsidRPr="000B20E3">
        <w:rPr>
          <w:rFonts w:ascii="Verdana" w:hAnsi="Verdana" w:cs="Tahoma"/>
          <w:b/>
          <w:color w:val="000000"/>
        </w:rPr>
        <w:t>Classificação de Risco</w:t>
      </w:r>
    </w:p>
    <w:p w:rsidR="00E608FC" w:rsidRPr="003944B5" w:rsidRDefault="00E608FC" w:rsidP="00E608FC">
      <w:pPr>
        <w:pStyle w:val="PargrafodaLista"/>
        <w:widowControl w:val="0"/>
        <w:autoSpaceDE w:val="0"/>
        <w:autoSpaceDN w:val="0"/>
        <w:adjustRightInd w:val="0"/>
        <w:spacing w:line="320" w:lineRule="exact"/>
        <w:ind w:left="0"/>
        <w:rPr>
          <w:rFonts w:ascii="Verdana" w:hAnsi="Verdana"/>
          <w:b/>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olor w:val="000000"/>
        </w:rPr>
      </w:pPr>
      <w:r w:rsidRPr="000B20E3">
        <w:rPr>
          <w:rFonts w:ascii="Verdana" w:hAnsi="Verdana"/>
          <w:color w:val="000000"/>
        </w:rPr>
        <w:t xml:space="preserve">As Debêntures serão avaliadas, até a Data de Emissão, por uma das seguintes agências internacionais de classificação de risco: </w:t>
      </w:r>
      <w:r w:rsidRPr="00673C1B">
        <w:rPr>
          <w:rFonts w:ascii="Verdana" w:hAnsi="Verdana"/>
          <w:color w:val="000000"/>
        </w:rPr>
        <w:t xml:space="preserve">Standard </w:t>
      </w:r>
      <w:r>
        <w:rPr>
          <w:rFonts w:ascii="Verdana" w:hAnsi="Verdana"/>
          <w:color w:val="000000"/>
        </w:rPr>
        <w:t>a</w:t>
      </w:r>
      <w:r w:rsidRPr="00673C1B">
        <w:rPr>
          <w:rFonts w:ascii="Verdana" w:hAnsi="Verdana"/>
          <w:color w:val="000000"/>
        </w:rPr>
        <w:t xml:space="preserve">nd Poor's Ratings </w:t>
      </w:r>
      <w:r>
        <w:rPr>
          <w:rFonts w:ascii="Verdana" w:hAnsi="Verdana"/>
          <w:color w:val="000000"/>
        </w:rPr>
        <w:t>d</w:t>
      </w:r>
      <w:r w:rsidRPr="00673C1B">
        <w:rPr>
          <w:rFonts w:ascii="Verdana" w:hAnsi="Verdana"/>
          <w:color w:val="000000"/>
        </w:rPr>
        <w:t>o Brasil Ltda.</w:t>
      </w:r>
      <w:r w:rsidRPr="000B20E3">
        <w:rPr>
          <w:rFonts w:ascii="Verdana" w:hAnsi="Verdana"/>
          <w:color w:val="000000"/>
        </w:rPr>
        <w:t xml:space="preserve"> (“</w:t>
      </w:r>
      <w:r w:rsidRPr="000B20E3">
        <w:rPr>
          <w:rFonts w:ascii="Verdana" w:hAnsi="Verdana"/>
          <w:u w:val="single"/>
        </w:rPr>
        <w:t>Standard &amp; Poor's</w:t>
      </w:r>
      <w:r w:rsidRPr="000B20E3">
        <w:rPr>
          <w:rFonts w:ascii="Verdana" w:hAnsi="Verdana"/>
        </w:rPr>
        <w:t>”), ou Fitch Ratings Brasil Ltda. (“</w:t>
      </w:r>
      <w:r w:rsidRPr="000B20E3">
        <w:rPr>
          <w:rFonts w:ascii="Verdana" w:hAnsi="Verdana"/>
          <w:u w:val="single"/>
        </w:rPr>
        <w:t>Fitch Ratings</w:t>
      </w:r>
      <w:r w:rsidRPr="000B20E3">
        <w:rPr>
          <w:rFonts w:ascii="Verdana" w:hAnsi="Verdana"/>
        </w:rPr>
        <w:t xml:space="preserve">”), ou Moody's América Latina Ltda. </w:t>
      </w:r>
      <w:r w:rsidRPr="000B20E3">
        <w:rPr>
          <w:rFonts w:ascii="Verdana" w:hAnsi="Verdana" w:cs="Arial"/>
        </w:rPr>
        <w:t>(“</w:t>
      </w:r>
      <w:r w:rsidRPr="000B20E3">
        <w:rPr>
          <w:rFonts w:ascii="Verdana" w:hAnsi="Verdana"/>
          <w:u w:val="single"/>
        </w:rPr>
        <w:t>Moody’s</w:t>
      </w:r>
      <w:r w:rsidRPr="000B20E3">
        <w:rPr>
          <w:rFonts w:ascii="Verdana" w:hAnsi="Verdana" w:cs="Arial"/>
        </w:rPr>
        <w:t>”), contratada pela Emissora para ser responsável pela avaliação e monitoramento de risco das Debêntures (a Standard &amp; Poor’s ou a Fitch Ratings ou a Moody’s fica denominada como “</w:t>
      </w:r>
      <w:r w:rsidRPr="000B20E3">
        <w:rPr>
          <w:rFonts w:ascii="Verdana" w:hAnsi="Verdana" w:cs="Arial"/>
          <w:u w:val="single"/>
        </w:rPr>
        <w:t>Agência de Classificação de Risco</w:t>
      </w:r>
      <w:r w:rsidRPr="000B20E3">
        <w:rPr>
          <w:rFonts w:ascii="Verdana" w:hAnsi="Verdana" w:cs="Arial"/>
        </w:rPr>
        <w:t>”)</w:t>
      </w:r>
      <w:r>
        <w:rPr>
          <w:rFonts w:ascii="Verdana" w:hAnsi="Verdana" w:cs="Arial"/>
        </w:rPr>
        <w:t>, devendo tal avaliação e monitoramento serem atualizados anualmente pela Agência de Classificação de Risco</w:t>
      </w:r>
      <w:r w:rsidRPr="000B20E3">
        <w:rPr>
          <w:rFonts w:ascii="Verdana" w:hAnsi="Verdana" w:cs="Arial"/>
        </w:rPr>
        <w:t>.</w:t>
      </w:r>
    </w:p>
    <w:p w:rsidR="00E608FC" w:rsidRPr="003944B5" w:rsidRDefault="00E608FC" w:rsidP="00E608FC">
      <w:pPr>
        <w:pStyle w:val="PargrafodaLista"/>
        <w:widowControl w:val="0"/>
        <w:tabs>
          <w:tab w:val="left" w:pos="400"/>
        </w:tabs>
        <w:autoSpaceDE w:val="0"/>
        <w:autoSpaceDN w:val="0"/>
        <w:adjustRightInd w:val="0"/>
        <w:spacing w:line="320" w:lineRule="exact"/>
        <w:ind w:left="0"/>
        <w:rPr>
          <w:rFonts w:ascii="Verdana" w:hAnsi="Verdana"/>
        </w:rPr>
      </w:pPr>
    </w:p>
    <w:p w:rsidR="00E608FC" w:rsidRPr="000B20E3" w:rsidRDefault="00E608FC" w:rsidP="00BE29B5">
      <w:pPr>
        <w:pStyle w:val="PargrafodaLista"/>
        <w:widowControl w:val="0"/>
        <w:numPr>
          <w:ilvl w:val="0"/>
          <w:numId w:val="9"/>
        </w:numPr>
        <w:autoSpaceDE w:val="0"/>
        <w:autoSpaceDN w:val="0"/>
        <w:adjustRightInd w:val="0"/>
        <w:spacing w:line="320" w:lineRule="exact"/>
        <w:ind w:left="1134" w:firstLine="0"/>
        <w:jc w:val="center"/>
        <w:rPr>
          <w:rFonts w:ascii="Verdana" w:hAnsi="Verdana" w:cs="Tahoma"/>
          <w:b/>
        </w:rPr>
      </w:pPr>
      <w:bookmarkStart w:id="54" w:name="_DV_M78"/>
      <w:bookmarkStart w:id="55" w:name="_Toc499990325"/>
      <w:bookmarkEnd w:id="54"/>
      <w:r w:rsidRPr="000B20E3">
        <w:rPr>
          <w:rFonts w:ascii="Verdana" w:hAnsi="Verdana" w:cs="Tahoma"/>
          <w:b/>
        </w:rPr>
        <w:t>DAS CARACTERÍSTICAS DAS DEBÊNTURES</w:t>
      </w:r>
      <w:bookmarkEnd w:id="55"/>
    </w:p>
    <w:p w:rsidR="00E608FC" w:rsidRPr="000B20E3" w:rsidRDefault="00E608FC" w:rsidP="00E608FC">
      <w:pPr>
        <w:widowControl w:val="0"/>
        <w:spacing w:line="320" w:lineRule="exact"/>
        <w:rPr>
          <w:rFonts w:ascii="Verdana" w:hAnsi="Verdana" w:cs="Tahoma"/>
          <w:color w:val="000000"/>
        </w:rPr>
      </w:pPr>
      <w:bookmarkStart w:id="56" w:name="_DV_M79"/>
      <w:bookmarkStart w:id="57" w:name="_Toc499990326"/>
      <w:bookmarkEnd w:id="56"/>
    </w:p>
    <w:p w:rsidR="00E608FC" w:rsidRPr="000B20E3" w:rsidRDefault="00E608FC" w:rsidP="00BE29B5">
      <w:pPr>
        <w:pStyle w:val="PargrafodaLista"/>
        <w:widowControl w:val="0"/>
        <w:numPr>
          <w:ilvl w:val="1"/>
          <w:numId w:val="9"/>
        </w:numPr>
        <w:tabs>
          <w:tab w:val="left" w:pos="1134"/>
        </w:tabs>
        <w:autoSpaceDE w:val="0"/>
        <w:autoSpaceDN w:val="0"/>
        <w:adjustRightInd w:val="0"/>
        <w:spacing w:line="320" w:lineRule="exact"/>
        <w:ind w:left="0" w:firstLine="0"/>
        <w:jc w:val="both"/>
        <w:rPr>
          <w:rFonts w:ascii="Verdana" w:hAnsi="Verdana" w:cs="Tahoma"/>
          <w:b/>
          <w:color w:val="000000"/>
        </w:rPr>
      </w:pPr>
      <w:r w:rsidRPr="000B20E3">
        <w:rPr>
          <w:rFonts w:ascii="Verdana" w:hAnsi="Verdana" w:cs="Tahoma"/>
          <w:b/>
          <w:color w:val="000000"/>
        </w:rPr>
        <w:t>Características Básicas</w:t>
      </w:r>
    </w:p>
    <w:p w:rsidR="00E608FC" w:rsidRPr="000B20E3" w:rsidRDefault="00E608FC" w:rsidP="00E608FC">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rsidR="00E608FC" w:rsidRPr="000B20E3" w:rsidRDefault="00E608FC" w:rsidP="00BE29B5">
      <w:pPr>
        <w:pStyle w:val="PargrafodaLista"/>
        <w:widowControl w:val="0"/>
        <w:numPr>
          <w:ilvl w:val="1"/>
          <w:numId w:val="9"/>
        </w:numPr>
        <w:tabs>
          <w:tab w:val="left" w:pos="1134"/>
        </w:tabs>
        <w:autoSpaceDE w:val="0"/>
        <w:autoSpaceDN w:val="0"/>
        <w:adjustRightInd w:val="0"/>
        <w:spacing w:line="320" w:lineRule="exact"/>
        <w:ind w:left="0" w:firstLine="0"/>
        <w:jc w:val="both"/>
        <w:rPr>
          <w:rFonts w:ascii="Verdana" w:hAnsi="Verdana" w:cs="Tahoma"/>
          <w:color w:val="000000"/>
        </w:rPr>
      </w:pPr>
      <w:bookmarkStart w:id="58" w:name="_DV_M80"/>
      <w:bookmarkEnd w:id="58"/>
      <w:r w:rsidRPr="000B20E3">
        <w:rPr>
          <w:rFonts w:ascii="Verdana" w:hAnsi="Verdana" w:cs="Tahoma"/>
          <w:b/>
          <w:color w:val="000000"/>
        </w:rPr>
        <w:t>Data de Emissão.</w:t>
      </w:r>
      <w:r w:rsidRPr="000B20E3">
        <w:rPr>
          <w:rFonts w:ascii="Verdana" w:hAnsi="Verdana" w:cs="Tahoma"/>
          <w:color w:val="000000"/>
        </w:rPr>
        <w:t xml:space="preserve"> Para todos os fins e efeitos legais, a data da emissão das Debêntures será o dia </w:t>
      </w:r>
      <w:r>
        <w:rPr>
          <w:rFonts w:ascii="Verdana" w:hAnsi="Verdana" w:cs="Tahoma"/>
          <w:color w:val="000000"/>
        </w:rPr>
        <w:t>30</w:t>
      </w:r>
      <w:r w:rsidRPr="000B20E3">
        <w:rPr>
          <w:rFonts w:ascii="Verdana" w:hAnsi="Verdana" w:cs="Tahoma"/>
          <w:color w:val="000000"/>
        </w:rPr>
        <w:t xml:space="preserve"> </w:t>
      </w:r>
      <w:r>
        <w:rPr>
          <w:rFonts w:ascii="Verdana" w:hAnsi="Verdana" w:cs="Tahoma"/>
          <w:color w:val="000000"/>
        </w:rPr>
        <w:t xml:space="preserve">de setembro </w:t>
      </w:r>
      <w:r w:rsidRPr="000B20E3">
        <w:rPr>
          <w:rFonts w:ascii="Verdana" w:hAnsi="Verdana" w:cs="Tahoma"/>
          <w:color w:val="000000"/>
        </w:rPr>
        <w:t>de 2019 (“</w:t>
      </w:r>
      <w:r w:rsidRPr="000B20E3">
        <w:rPr>
          <w:rFonts w:ascii="Verdana" w:hAnsi="Verdana" w:cs="Tahoma"/>
          <w:color w:val="000000"/>
          <w:u w:val="single"/>
        </w:rPr>
        <w:t>Data de Emissão</w:t>
      </w:r>
      <w:r w:rsidRPr="000B20E3">
        <w:rPr>
          <w:rFonts w:ascii="Verdana" w:hAnsi="Verdana" w:cs="Tahoma"/>
          <w:color w:val="000000"/>
        </w:rPr>
        <w:t>”).</w:t>
      </w:r>
    </w:p>
    <w:p w:rsidR="00E608FC" w:rsidRPr="000B20E3" w:rsidRDefault="00E608FC" w:rsidP="00E608FC">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rsidR="00E608FC" w:rsidRPr="000B20E3" w:rsidRDefault="00E608FC" w:rsidP="00BE29B5">
      <w:pPr>
        <w:pStyle w:val="PargrafodaLista"/>
        <w:widowControl w:val="0"/>
        <w:numPr>
          <w:ilvl w:val="1"/>
          <w:numId w:val="9"/>
        </w:numPr>
        <w:tabs>
          <w:tab w:val="left" w:pos="1134"/>
        </w:tabs>
        <w:autoSpaceDE w:val="0"/>
        <w:autoSpaceDN w:val="0"/>
        <w:adjustRightInd w:val="0"/>
        <w:spacing w:line="320" w:lineRule="exact"/>
        <w:ind w:left="0" w:firstLine="0"/>
        <w:jc w:val="both"/>
        <w:rPr>
          <w:rFonts w:ascii="Verdana" w:hAnsi="Verdana" w:cs="Tahoma"/>
          <w:color w:val="000000"/>
        </w:rPr>
      </w:pPr>
      <w:bookmarkStart w:id="59" w:name="_DV_M82"/>
      <w:bookmarkStart w:id="60" w:name="_DV_C80"/>
      <w:bookmarkEnd w:id="59"/>
      <w:r w:rsidRPr="000B20E3">
        <w:rPr>
          <w:rFonts w:ascii="Verdana" w:hAnsi="Verdana" w:cs="Tahoma"/>
          <w:b/>
          <w:color w:val="000000"/>
        </w:rPr>
        <w:t xml:space="preserve">Conversibilidade, </w:t>
      </w:r>
      <w:bookmarkStart w:id="61" w:name="_DV_M83"/>
      <w:bookmarkEnd w:id="60"/>
      <w:bookmarkEnd w:id="61"/>
      <w:r w:rsidRPr="000B20E3">
        <w:rPr>
          <w:rFonts w:ascii="Verdana" w:hAnsi="Verdana" w:cs="Tahoma"/>
          <w:b/>
          <w:color w:val="000000"/>
        </w:rPr>
        <w:t>Tipo e Forma.</w:t>
      </w:r>
      <w:r w:rsidRPr="000B20E3">
        <w:rPr>
          <w:rFonts w:ascii="Verdana" w:hAnsi="Verdana" w:cs="Tahoma"/>
          <w:color w:val="000000"/>
        </w:rPr>
        <w:t xml:space="preserve"> As Debêntures serão simples, não conversíveis em ações de emissão da Emissora, nominativas e escriturais, sem emissão de cautelas e certificados. </w:t>
      </w:r>
    </w:p>
    <w:p w:rsidR="00E608FC" w:rsidRPr="000B20E3" w:rsidRDefault="00E608FC" w:rsidP="00E608FC">
      <w:pPr>
        <w:pStyle w:val="PargrafodaLista"/>
        <w:rPr>
          <w:rFonts w:ascii="Verdana" w:hAnsi="Verdana" w:cs="Tahoma"/>
          <w:color w:val="000000"/>
        </w:rPr>
      </w:pPr>
    </w:p>
    <w:p w:rsidR="00E608FC" w:rsidRPr="000B20E3" w:rsidRDefault="00E608FC" w:rsidP="00BE29B5">
      <w:pPr>
        <w:pStyle w:val="PargrafodaLista"/>
        <w:widowControl w:val="0"/>
        <w:numPr>
          <w:ilvl w:val="1"/>
          <w:numId w:val="9"/>
        </w:numPr>
        <w:tabs>
          <w:tab w:val="left" w:pos="1134"/>
        </w:tabs>
        <w:autoSpaceDE w:val="0"/>
        <w:autoSpaceDN w:val="0"/>
        <w:adjustRightInd w:val="0"/>
        <w:spacing w:line="320" w:lineRule="exact"/>
        <w:ind w:left="0" w:firstLine="0"/>
        <w:jc w:val="both"/>
        <w:rPr>
          <w:rFonts w:ascii="Verdana" w:hAnsi="Verdana" w:cs="Tahoma"/>
          <w:b/>
          <w:color w:val="000000"/>
        </w:rPr>
      </w:pPr>
      <w:r w:rsidRPr="000B20E3">
        <w:rPr>
          <w:rFonts w:ascii="Verdana" w:hAnsi="Verdana" w:cs="Tahoma"/>
          <w:b/>
          <w:color w:val="000000"/>
        </w:rPr>
        <w:t xml:space="preserve">Comprovação de Titularidade das Debêntures. </w:t>
      </w:r>
      <w:r w:rsidRPr="000B20E3">
        <w:rPr>
          <w:rFonts w:ascii="Verdana" w:hAnsi="Verdana" w:cs="Tahoma"/>
          <w:bCs/>
          <w:color w:val="00000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B3, </w:t>
      </w:r>
      <w:r w:rsidRPr="000B20E3">
        <w:rPr>
          <w:rFonts w:ascii="Verdana" w:hAnsi="Verdana" w:cs="Tahoma"/>
          <w:color w:val="000000"/>
        </w:rPr>
        <w:t>será reconhecido como comprovante de titularidade o extrato expedido pela B3 em nome do Debenturista</w:t>
      </w:r>
      <w:r w:rsidRPr="000B20E3">
        <w:rPr>
          <w:rFonts w:ascii="Verdana" w:hAnsi="Verdana" w:cs="Tahoma"/>
          <w:bCs/>
          <w:color w:val="000000"/>
        </w:rPr>
        <w:t>.</w:t>
      </w:r>
    </w:p>
    <w:p w:rsidR="00E608FC" w:rsidRPr="000B20E3" w:rsidRDefault="00E608FC" w:rsidP="00E608FC">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rsidR="00E608FC" w:rsidRPr="000B20E3" w:rsidRDefault="00E608FC" w:rsidP="00BE29B5">
      <w:pPr>
        <w:pStyle w:val="PargrafodaLista"/>
        <w:widowControl w:val="0"/>
        <w:numPr>
          <w:ilvl w:val="1"/>
          <w:numId w:val="9"/>
        </w:numPr>
        <w:tabs>
          <w:tab w:val="left" w:pos="1134"/>
        </w:tabs>
        <w:autoSpaceDE w:val="0"/>
        <w:autoSpaceDN w:val="0"/>
        <w:adjustRightInd w:val="0"/>
        <w:spacing w:line="320" w:lineRule="exact"/>
        <w:ind w:left="0" w:firstLine="0"/>
        <w:jc w:val="both"/>
        <w:rPr>
          <w:rFonts w:ascii="Verdana" w:hAnsi="Verdana" w:cs="Tahoma"/>
          <w:color w:val="000000"/>
        </w:rPr>
      </w:pPr>
      <w:bookmarkStart w:id="62" w:name="_DV_M84"/>
      <w:bookmarkEnd w:id="62"/>
      <w:r w:rsidRPr="000B20E3">
        <w:rPr>
          <w:rFonts w:ascii="Verdana" w:hAnsi="Verdana" w:cs="Tahoma"/>
          <w:b/>
          <w:color w:val="000000"/>
        </w:rPr>
        <w:t>Espécie.</w:t>
      </w:r>
      <w:r w:rsidRPr="000B20E3">
        <w:rPr>
          <w:rFonts w:ascii="Verdana" w:hAnsi="Verdana" w:cs="Tahoma"/>
          <w:color w:val="000000"/>
        </w:rPr>
        <w:t xml:space="preserve"> As Debêntures serão da espécie quirografária, sem garantia ou preferência, nos termos do artigo 58 da Lei das Sociedades por Ações.</w:t>
      </w:r>
    </w:p>
    <w:p w:rsidR="00E608FC" w:rsidRPr="000B20E3" w:rsidRDefault="00E608FC" w:rsidP="00E608FC">
      <w:pPr>
        <w:pStyle w:val="sub"/>
        <w:tabs>
          <w:tab w:val="clear" w:pos="0"/>
          <w:tab w:val="clear" w:pos="1440"/>
          <w:tab w:val="clear" w:pos="2880"/>
          <w:tab w:val="clear" w:pos="4320"/>
        </w:tabs>
        <w:spacing w:before="0" w:after="0" w:line="320" w:lineRule="exact"/>
        <w:ind w:hanging="705"/>
        <w:rPr>
          <w:rFonts w:ascii="Verdana" w:hAnsi="Verdana" w:cs="Tahoma"/>
          <w:color w:val="000000"/>
          <w:sz w:val="20"/>
          <w:szCs w:val="20"/>
        </w:rPr>
      </w:pPr>
      <w:bookmarkStart w:id="63" w:name="_DV_M85"/>
      <w:bookmarkEnd w:id="63"/>
    </w:p>
    <w:p w:rsidR="00E608FC" w:rsidRPr="000B20E3" w:rsidRDefault="00E608FC" w:rsidP="00BE29B5">
      <w:pPr>
        <w:pStyle w:val="PargrafodaLista"/>
        <w:widowControl w:val="0"/>
        <w:numPr>
          <w:ilvl w:val="1"/>
          <w:numId w:val="9"/>
        </w:numPr>
        <w:tabs>
          <w:tab w:val="left" w:pos="1134"/>
        </w:tabs>
        <w:autoSpaceDE w:val="0"/>
        <w:autoSpaceDN w:val="0"/>
        <w:adjustRightInd w:val="0"/>
        <w:spacing w:line="320" w:lineRule="exact"/>
        <w:ind w:left="0" w:firstLine="0"/>
        <w:jc w:val="both"/>
        <w:rPr>
          <w:rFonts w:ascii="Verdana" w:hAnsi="Verdana" w:cs="Tahoma"/>
          <w:color w:val="000000"/>
        </w:rPr>
      </w:pPr>
      <w:r w:rsidRPr="000B20E3">
        <w:rPr>
          <w:rFonts w:ascii="Verdana" w:hAnsi="Verdana" w:cs="Tahoma"/>
          <w:b/>
          <w:color w:val="000000"/>
        </w:rPr>
        <w:t xml:space="preserve">Prazo e Data de Vencimento das Debêntures. </w:t>
      </w:r>
      <w:r w:rsidRPr="000B20E3">
        <w:rPr>
          <w:rFonts w:ascii="Verdana" w:hAnsi="Verdana" w:cs="Tahoma"/>
        </w:rPr>
        <w:t xml:space="preserve">Ressalvadas as hipóteses de vencimento antecipado </w:t>
      </w:r>
      <w:r>
        <w:rPr>
          <w:rFonts w:ascii="Verdana" w:hAnsi="Verdana" w:cs="Tahoma"/>
        </w:rPr>
        <w:t>das Debêntures</w:t>
      </w:r>
      <w:r w:rsidRPr="000B20E3">
        <w:rPr>
          <w:rFonts w:ascii="Verdana" w:hAnsi="Verdana" w:cs="Tahoma"/>
        </w:rPr>
        <w:t xml:space="preserve">, do Resgate Antecipado Facultativo e/ou da Oferta de Resgate Antecipado, observado o disposto nesta Escritura de Emissão, as Debêntures terão prazo de vencimento de: (i) </w:t>
      </w:r>
      <w:r w:rsidRPr="000B20E3">
        <w:rPr>
          <w:rFonts w:ascii="Verdana" w:hAnsi="Verdana" w:cs="Tahoma"/>
          <w:color w:val="000000"/>
        </w:rPr>
        <w:t xml:space="preserve">4 (quatro) anos contados da Data de Emissão, para as Debêntures da Primeira Série, vencendo-se, portanto, em </w:t>
      </w:r>
      <w:r>
        <w:rPr>
          <w:rFonts w:ascii="Verdana" w:hAnsi="Verdana" w:cs="Tahoma"/>
          <w:color w:val="000000"/>
        </w:rPr>
        <w:t>30</w:t>
      </w:r>
      <w:r w:rsidRPr="000B20E3">
        <w:rPr>
          <w:rFonts w:ascii="Verdana" w:hAnsi="Verdana" w:cs="Tahoma"/>
          <w:color w:val="000000"/>
        </w:rPr>
        <w:t xml:space="preserve"> de </w:t>
      </w:r>
      <w:r>
        <w:rPr>
          <w:rFonts w:ascii="Verdana" w:hAnsi="Verdana" w:cs="Tahoma"/>
          <w:color w:val="000000"/>
        </w:rPr>
        <w:t>setembro</w:t>
      </w:r>
      <w:r w:rsidRPr="000B20E3">
        <w:rPr>
          <w:rFonts w:ascii="Verdana" w:hAnsi="Verdana" w:cs="Tahoma"/>
          <w:color w:val="000000"/>
        </w:rPr>
        <w:t xml:space="preserve"> de </w:t>
      </w:r>
      <w:r>
        <w:rPr>
          <w:rFonts w:ascii="Verdana" w:hAnsi="Verdana" w:cs="Tahoma"/>
          <w:color w:val="000000"/>
        </w:rPr>
        <w:t>2023</w:t>
      </w:r>
      <w:r w:rsidRPr="000B20E3">
        <w:rPr>
          <w:rFonts w:ascii="Verdana" w:hAnsi="Verdana" w:cs="Tahoma"/>
        </w:rPr>
        <w:t xml:space="preserve"> </w:t>
      </w:r>
      <w:r w:rsidRPr="000B20E3">
        <w:rPr>
          <w:rFonts w:ascii="Verdana" w:hAnsi="Verdana" w:cs="Tahoma"/>
          <w:color w:val="000000"/>
        </w:rPr>
        <w:t>(“</w:t>
      </w:r>
      <w:r w:rsidRPr="000B20E3">
        <w:rPr>
          <w:rFonts w:ascii="Verdana" w:hAnsi="Verdana" w:cs="Tahoma"/>
          <w:color w:val="000000"/>
          <w:u w:val="single"/>
        </w:rPr>
        <w:t>Data de Vencimento das Debêntures da Primeira Série</w:t>
      </w:r>
      <w:r w:rsidRPr="000B20E3">
        <w:rPr>
          <w:rFonts w:ascii="Verdana" w:hAnsi="Verdana" w:cs="Tahoma"/>
          <w:color w:val="000000"/>
        </w:rPr>
        <w:t xml:space="preserve">”) e (ii) 6 (seis) anos contados da Data de Emissão, para as </w:t>
      </w:r>
      <w:r w:rsidRPr="000B20E3">
        <w:rPr>
          <w:rFonts w:ascii="Verdana" w:hAnsi="Verdana" w:cs="Tahoma"/>
          <w:color w:val="000000"/>
        </w:rPr>
        <w:lastRenderedPageBreak/>
        <w:t xml:space="preserve">Debêntures da Segunda Série, vencendo-se, portanto, em </w:t>
      </w:r>
      <w:r>
        <w:rPr>
          <w:rFonts w:ascii="Verdana" w:hAnsi="Verdana" w:cs="Tahoma"/>
          <w:color w:val="000000"/>
        </w:rPr>
        <w:t>30</w:t>
      </w:r>
      <w:r w:rsidRPr="000B20E3">
        <w:rPr>
          <w:rFonts w:ascii="Verdana" w:hAnsi="Verdana" w:cs="Tahoma"/>
          <w:color w:val="000000"/>
        </w:rPr>
        <w:t xml:space="preserve"> de </w:t>
      </w:r>
      <w:r>
        <w:rPr>
          <w:rFonts w:ascii="Verdana" w:hAnsi="Verdana" w:cs="Tahoma"/>
          <w:color w:val="000000"/>
        </w:rPr>
        <w:t>setembro</w:t>
      </w:r>
      <w:r w:rsidRPr="000B20E3">
        <w:rPr>
          <w:rFonts w:ascii="Verdana" w:hAnsi="Verdana" w:cs="Tahoma"/>
          <w:color w:val="000000"/>
        </w:rPr>
        <w:t xml:space="preserve"> de </w:t>
      </w:r>
      <w:r>
        <w:rPr>
          <w:rFonts w:ascii="Verdana" w:hAnsi="Verdana" w:cs="Tahoma"/>
          <w:color w:val="000000"/>
        </w:rPr>
        <w:t>2025</w:t>
      </w:r>
      <w:r w:rsidRPr="000B20E3">
        <w:rPr>
          <w:rFonts w:ascii="Verdana" w:hAnsi="Verdana" w:cs="Tahoma"/>
        </w:rPr>
        <w:t xml:space="preserve"> </w:t>
      </w:r>
      <w:r w:rsidRPr="000B20E3">
        <w:rPr>
          <w:rFonts w:ascii="Verdana" w:hAnsi="Verdana" w:cs="Tahoma"/>
          <w:color w:val="000000"/>
        </w:rPr>
        <w:t>(“</w:t>
      </w:r>
      <w:r w:rsidRPr="000B20E3">
        <w:rPr>
          <w:rFonts w:ascii="Verdana" w:hAnsi="Verdana" w:cs="Tahoma"/>
          <w:color w:val="000000"/>
          <w:u w:val="single"/>
        </w:rPr>
        <w:t>Data de Vencimento das Debêntures da Segunda Série</w:t>
      </w:r>
      <w:r w:rsidRPr="000B20E3">
        <w:rPr>
          <w:rFonts w:ascii="Verdana" w:hAnsi="Verdana" w:cs="Tahoma"/>
          <w:color w:val="000000"/>
        </w:rPr>
        <w:t>” e, em conjunto com a Data de Vencimento das Debêntures da Primeira Série, “</w:t>
      </w:r>
      <w:r w:rsidRPr="000B20E3">
        <w:rPr>
          <w:rFonts w:ascii="Verdana" w:hAnsi="Verdana" w:cs="Tahoma"/>
          <w:color w:val="000000"/>
          <w:u w:val="single"/>
        </w:rPr>
        <w:t>Datas de Vencimento</w:t>
      </w:r>
      <w:r w:rsidRPr="000B20E3">
        <w:rPr>
          <w:rFonts w:ascii="Verdana" w:hAnsi="Verdana" w:cs="Tahoma"/>
          <w:color w:val="000000"/>
        </w:rPr>
        <w:t>”)</w:t>
      </w:r>
      <w:r w:rsidRPr="000B20E3">
        <w:rPr>
          <w:rFonts w:ascii="Verdana" w:hAnsi="Verdana" w:cs="Tahoma"/>
        </w:rPr>
        <w:t xml:space="preserve">. Nas respectivas Datas de Vencimento, será devido o saldo do Valor Nominal Unitário das Debêntures, acrescido da Remuneração da respectiva Série, conforme abaixo definida. </w:t>
      </w:r>
    </w:p>
    <w:p w:rsidR="00E608FC" w:rsidRPr="000B20E3" w:rsidRDefault="00E608FC" w:rsidP="00E608FC">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rsidR="00E608FC" w:rsidRPr="000B20E3" w:rsidRDefault="00E608FC" w:rsidP="00BE29B5">
      <w:pPr>
        <w:pStyle w:val="PargrafodaLista"/>
        <w:widowControl w:val="0"/>
        <w:numPr>
          <w:ilvl w:val="1"/>
          <w:numId w:val="9"/>
        </w:numPr>
        <w:tabs>
          <w:tab w:val="left" w:pos="1134"/>
        </w:tabs>
        <w:autoSpaceDE w:val="0"/>
        <w:autoSpaceDN w:val="0"/>
        <w:adjustRightInd w:val="0"/>
        <w:spacing w:line="320" w:lineRule="exact"/>
        <w:ind w:left="0" w:firstLine="0"/>
        <w:jc w:val="both"/>
        <w:rPr>
          <w:rFonts w:ascii="Verdana" w:hAnsi="Verdana" w:cs="Tahoma"/>
          <w:b/>
          <w:color w:val="000000"/>
        </w:rPr>
      </w:pPr>
      <w:bookmarkStart w:id="64" w:name="_DV_M92"/>
      <w:bookmarkStart w:id="65" w:name="_Ref245119019"/>
      <w:bookmarkEnd w:id="64"/>
      <w:r w:rsidRPr="000B20E3">
        <w:rPr>
          <w:rFonts w:ascii="Verdana" w:hAnsi="Verdana" w:cs="Tahoma"/>
          <w:b/>
          <w:color w:val="000000"/>
        </w:rPr>
        <w:t>Valor Nominal Unitário.</w:t>
      </w:r>
      <w:r w:rsidRPr="000B20E3">
        <w:rPr>
          <w:rFonts w:ascii="Verdana" w:hAnsi="Verdana" w:cs="Tahoma"/>
          <w:color w:val="000000"/>
        </w:rPr>
        <w:t xml:space="preserve"> O valor nominal unitário das Debêntures será de R$ </w:t>
      </w:r>
      <w:r>
        <w:rPr>
          <w:rFonts w:ascii="Verdana" w:hAnsi="Verdana" w:cs="Tahoma"/>
          <w:color w:val="000000"/>
        </w:rPr>
        <w:t>1.000,00</w:t>
      </w:r>
      <w:r w:rsidRPr="000B20E3">
        <w:rPr>
          <w:rFonts w:ascii="Verdana" w:hAnsi="Verdana" w:cs="Tahoma"/>
          <w:color w:val="000000"/>
        </w:rPr>
        <w:t xml:space="preserve"> (</w:t>
      </w:r>
      <w:r>
        <w:rPr>
          <w:rFonts w:ascii="Verdana" w:hAnsi="Verdana" w:cs="Tahoma"/>
          <w:color w:val="000000"/>
        </w:rPr>
        <w:t>mil reais</w:t>
      </w:r>
      <w:r w:rsidRPr="000B20E3">
        <w:rPr>
          <w:rFonts w:ascii="Verdana" w:hAnsi="Verdana" w:cs="Tahoma"/>
          <w:color w:val="000000"/>
        </w:rPr>
        <w:t>) na Data de Emissão (“</w:t>
      </w:r>
      <w:r w:rsidRPr="000B20E3">
        <w:rPr>
          <w:rFonts w:ascii="Verdana" w:hAnsi="Verdana" w:cs="Tahoma"/>
          <w:color w:val="000000"/>
          <w:u w:val="single"/>
        </w:rPr>
        <w:t>Valor Nominal Unitário</w:t>
      </w:r>
      <w:r w:rsidRPr="000B20E3">
        <w:rPr>
          <w:rFonts w:ascii="Verdana" w:hAnsi="Verdana" w:cs="Tahoma"/>
          <w:color w:val="000000"/>
        </w:rPr>
        <w:t>”).</w:t>
      </w:r>
      <w:bookmarkEnd w:id="65"/>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1"/>
          <w:numId w:val="9"/>
        </w:numPr>
        <w:tabs>
          <w:tab w:val="left" w:pos="1134"/>
        </w:tabs>
        <w:autoSpaceDE w:val="0"/>
        <w:autoSpaceDN w:val="0"/>
        <w:adjustRightInd w:val="0"/>
        <w:spacing w:line="320" w:lineRule="exact"/>
        <w:ind w:left="0" w:firstLine="0"/>
        <w:jc w:val="both"/>
        <w:rPr>
          <w:rFonts w:ascii="Verdana" w:hAnsi="Verdana" w:cs="Tahoma"/>
          <w:color w:val="000000"/>
        </w:rPr>
      </w:pPr>
      <w:r w:rsidRPr="000B20E3">
        <w:rPr>
          <w:rFonts w:ascii="Verdana" w:hAnsi="Verdana" w:cs="Tahoma"/>
          <w:b/>
          <w:color w:val="000000"/>
        </w:rPr>
        <w:t>Forma de Subscrição e Integralização</w:t>
      </w:r>
      <w:r w:rsidRPr="000B20E3">
        <w:rPr>
          <w:rFonts w:ascii="Verdana" w:hAnsi="Verdana" w:cs="Tahoma"/>
          <w:color w:val="000000"/>
        </w:rPr>
        <w:t xml:space="preserve">. </w:t>
      </w:r>
      <w:bookmarkStart w:id="66" w:name="_DV_C271"/>
      <w:r w:rsidRPr="000B20E3">
        <w:rPr>
          <w:rFonts w:ascii="Verdana" w:hAnsi="Verdana" w:cs="Tahoma"/>
          <w:color w:val="000000"/>
        </w:rPr>
        <w:t>A</w:t>
      </w:r>
      <w:bookmarkStart w:id="67" w:name="_DV_M224"/>
      <w:bookmarkStart w:id="68" w:name="_DV_M225"/>
      <w:bookmarkStart w:id="69" w:name="_DV_M226"/>
      <w:bookmarkStart w:id="70" w:name="_DV_M227"/>
      <w:bookmarkEnd w:id="66"/>
      <w:bookmarkEnd w:id="67"/>
      <w:bookmarkEnd w:id="68"/>
      <w:bookmarkEnd w:id="69"/>
      <w:bookmarkEnd w:id="70"/>
      <w:r w:rsidRPr="000B20E3">
        <w:rPr>
          <w:rFonts w:ascii="Verdana" w:hAnsi="Verdana" w:cs="Tahoma"/>
          <w:color w:val="000000"/>
        </w:rPr>
        <w:t xml:space="preserve"> integralização das Debêntures será realizada à vista, no ato da subscrição, em moeda corrente nacional, (i) pelo Valor Nominal Unitário, no caso da primeira subscrição e integralização das Debêntures da respectiva Série (“</w:t>
      </w:r>
      <w:r w:rsidRPr="000B20E3">
        <w:rPr>
          <w:rFonts w:ascii="Verdana" w:hAnsi="Verdana" w:cs="Tahoma"/>
          <w:color w:val="000000"/>
          <w:u w:val="single"/>
        </w:rPr>
        <w:t>Primeira Data de Integralização das Debêntures da Primeira Série</w:t>
      </w:r>
      <w:r w:rsidRPr="000B20E3">
        <w:rPr>
          <w:rFonts w:ascii="Verdana" w:hAnsi="Verdana" w:cs="Tahoma"/>
          <w:color w:val="000000"/>
        </w:rPr>
        <w:t>” ou “</w:t>
      </w:r>
      <w:r w:rsidRPr="000B20E3">
        <w:rPr>
          <w:rFonts w:ascii="Verdana" w:hAnsi="Verdana" w:cs="Tahoma"/>
          <w:color w:val="000000"/>
          <w:u w:val="single"/>
        </w:rPr>
        <w:t>Primeira Data de Integralização das Debêntures da Segunda Série</w:t>
      </w:r>
      <w:r w:rsidRPr="000B20E3">
        <w:rPr>
          <w:rFonts w:ascii="Verdana" w:hAnsi="Verdana" w:cs="Tahoma"/>
          <w:color w:val="000000"/>
        </w:rPr>
        <w:t>” ou, ainda, quando se referir à primeira subscrição e integralização das Debêntures de uma qualquer das Séries “</w:t>
      </w:r>
      <w:r w:rsidRPr="000B20E3">
        <w:rPr>
          <w:rFonts w:ascii="Verdana" w:hAnsi="Verdana" w:cs="Tahoma"/>
          <w:color w:val="000000"/>
          <w:u w:val="single"/>
        </w:rPr>
        <w:t>Primeira Data de Integralização</w:t>
      </w:r>
      <w:r w:rsidRPr="000B20E3">
        <w:rPr>
          <w:rFonts w:ascii="Verdana" w:hAnsi="Verdana" w:cs="Tahoma"/>
          <w:color w:val="000000"/>
        </w:rPr>
        <w:t xml:space="preserve">”); ou (ii) pelo Valor Nominal Unitário, acrescido da Remuneração da respectiva Série, calculada </w:t>
      </w:r>
      <w:r w:rsidRPr="000B20E3">
        <w:rPr>
          <w:rFonts w:ascii="Verdana" w:hAnsi="Verdana" w:cs="Tahoma"/>
          <w:i/>
          <w:color w:val="000000"/>
        </w:rPr>
        <w:t>pro rata temporis</w:t>
      </w:r>
      <w:r w:rsidRPr="000B20E3">
        <w:rPr>
          <w:rFonts w:ascii="Verdana" w:hAnsi="Verdana" w:cs="Tahoma"/>
          <w:color w:val="000000"/>
        </w:rPr>
        <w:t xml:space="preserve">, desde a Primeira Data de Integralização da respectiva Série até a respectiva data de integralização, no caso das demais datas de integralização, conforme o caso, de acordo com as normas de liquidação aplicáveis à B3. </w:t>
      </w:r>
    </w:p>
    <w:p w:rsidR="00E608FC" w:rsidRPr="000B20E3" w:rsidRDefault="00E608FC" w:rsidP="00E608FC">
      <w:pPr>
        <w:pStyle w:val="PargrafodaLista"/>
        <w:widowControl w:val="0"/>
        <w:tabs>
          <w:tab w:val="left" w:pos="1134"/>
        </w:tabs>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As Debêntures de uma ou mais Séries poderão ser colocadas com ágio ou deságio, a ser definido, se for o caso, no ato de subscrição e integralização das Debêntures, desde que seja aplicado à totalidade das Debêntures de determinada Série.</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71" w:name="_DV_M93"/>
      <w:bookmarkStart w:id="72" w:name="_DV_M98"/>
      <w:bookmarkStart w:id="73" w:name="_Toc499990343"/>
      <w:bookmarkEnd w:id="57"/>
      <w:bookmarkEnd w:id="71"/>
      <w:bookmarkEnd w:id="72"/>
      <w:r w:rsidRPr="000B20E3">
        <w:rPr>
          <w:rFonts w:ascii="Verdana" w:hAnsi="Verdana" w:cs="Tahoma"/>
          <w:b/>
          <w:color w:val="000000"/>
        </w:rPr>
        <w:t xml:space="preserve">Atualização Monetária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rPr>
      </w:pPr>
      <w:r w:rsidRPr="000B20E3">
        <w:rPr>
          <w:rFonts w:ascii="Verdana" w:hAnsi="Verdana" w:cs="Tahoma"/>
        </w:rPr>
        <w:t>O Valor Nominal Unitário das Debêntures não será atualizado monetariamente.</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keepNext/>
        <w:widowControl w:val="0"/>
        <w:numPr>
          <w:ilvl w:val="1"/>
          <w:numId w:val="9"/>
        </w:numPr>
        <w:autoSpaceDE w:val="0"/>
        <w:autoSpaceDN w:val="0"/>
        <w:adjustRightInd w:val="0"/>
        <w:spacing w:line="320" w:lineRule="exact"/>
        <w:ind w:left="0" w:firstLine="0"/>
        <w:jc w:val="both"/>
        <w:rPr>
          <w:rFonts w:ascii="Verdana" w:hAnsi="Verdana" w:cs="Tahoma"/>
          <w:b/>
          <w:i/>
        </w:rPr>
      </w:pPr>
      <w:bookmarkStart w:id="74" w:name="_Ref16066338"/>
      <w:r w:rsidRPr="000B20E3">
        <w:rPr>
          <w:rFonts w:ascii="Verdana" w:hAnsi="Verdana" w:cs="Tahoma"/>
          <w:b/>
          <w:color w:val="000000"/>
        </w:rPr>
        <w:t>Remuneração</w:t>
      </w:r>
      <w:bookmarkEnd w:id="74"/>
      <w:r w:rsidRPr="000B20E3">
        <w:rPr>
          <w:rFonts w:ascii="Verdana" w:hAnsi="Verdana" w:cs="Tahoma"/>
          <w:b/>
          <w:color w:val="000000"/>
        </w:rPr>
        <w:t xml:space="preserve"> </w:t>
      </w:r>
    </w:p>
    <w:p w:rsidR="00E608FC" w:rsidRPr="000B20E3" w:rsidRDefault="00E608FC" w:rsidP="00E608FC">
      <w:pPr>
        <w:pStyle w:val="PargrafodaLista"/>
        <w:keepNext/>
        <w:widowControl w:val="0"/>
        <w:autoSpaceDE w:val="0"/>
        <w:autoSpaceDN w:val="0"/>
        <w:adjustRightInd w:val="0"/>
        <w:spacing w:line="320" w:lineRule="exact"/>
        <w:ind w:left="0"/>
        <w:rPr>
          <w:rFonts w:ascii="Verdana" w:hAnsi="Verdana" w:cs="Tahoma"/>
          <w:b/>
          <w:i/>
        </w:rPr>
      </w:pPr>
    </w:p>
    <w:p w:rsidR="00E608FC" w:rsidRPr="00652F47" w:rsidRDefault="00E608FC" w:rsidP="00BE29B5">
      <w:pPr>
        <w:pStyle w:val="PargrafodaLista"/>
        <w:keepNext/>
        <w:widowControl w:val="0"/>
        <w:numPr>
          <w:ilvl w:val="2"/>
          <w:numId w:val="9"/>
        </w:numPr>
        <w:autoSpaceDE w:val="0"/>
        <w:autoSpaceDN w:val="0"/>
        <w:adjustRightInd w:val="0"/>
        <w:spacing w:line="320" w:lineRule="exact"/>
        <w:jc w:val="both"/>
        <w:rPr>
          <w:rFonts w:ascii="Verdana" w:hAnsi="Verdana"/>
          <w:color w:val="000000"/>
        </w:rPr>
      </w:pPr>
      <w:bookmarkStart w:id="75" w:name="_Ref17306246"/>
      <w:r w:rsidRPr="00652F47">
        <w:rPr>
          <w:rFonts w:ascii="Verdana" w:hAnsi="Verdana" w:cs="Tahoma"/>
          <w:b/>
        </w:rPr>
        <w:t>Remuneração das Debêntures da Primeira Série.</w:t>
      </w:r>
      <w:r w:rsidRPr="00652F47">
        <w:rPr>
          <w:rFonts w:ascii="Verdana" w:hAnsi="Verdana" w:cs="Tahoma"/>
        </w:rPr>
        <w:t xml:space="preserve"> As Debêntures da Primeira Série farão jus a juros remuneratórios correspondentes a no máximo 100% (cem por cento) da variação acumulada das taxas médias diárias dos Depósitos Interfinanceiros DI, over extra-grupo, calculadas e divulgadas diariamente pela B3, no informativo diário disponível em sua página de Internet (www.b3.com.br) (“</w:t>
      </w:r>
      <w:r w:rsidRPr="00652F47">
        <w:rPr>
          <w:rFonts w:ascii="Verdana" w:hAnsi="Verdana"/>
          <w:u w:val="single"/>
        </w:rPr>
        <w:t>Taxa DI</w:t>
      </w:r>
      <w:r w:rsidRPr="00652F47">
        <w:rPr>
          <w:rFonts w:ascii="Verdana" w:hAnsi="Verdana" w:cs="Tahoma"/>
        </w:rPr>
        <w:t xml:space="preserve">”), acrescida exponencialmente de sobretaxa (spread) equivalente a </w:t>
      </w:r>
      <w:r>
        <w:rPr>
          <w:rFonts w:ascii="Verdana" w:hAnsi="Verdana" w:cs="Tahoma"/>
        </w:rPr>
        <w:t>1,70</w:t>
      </w:r>
      <w:r w:rsidRPr="00652F47">
        <w:rPr>
          <w:rFonts w:ascii="Verdana" w:hAnsi="Verdana" w:cs="Tahoma"/>
        </w:rPr>
        <w:t xml:space="preserve">% </w:t>
      </w:r>
      <w:r>
        <w:rPr>
          <w:rFonts w:ascii="Verdana" w:hAnsi="Verdana" w:cs="Tahoma"/>
        </w:rPr>
        <w:t xml:space="preserve">(um inteiro e setenta centésimos por cento) </w:t>
      </w:r>
      <w:r w:rsidRPr="00652F47">
        <w:rPr>
          <w:rFonts w:ascii="Verdana" w:hAnsi="Verdana" w:cs="Tahoma"/>
        </w:rPr>
        <w:t>ao ano, base 252 (duzentos e cinquenta e dois) Dias Úteis (“</w:t>
      </w:r>
      <w:r w:rsidRPr="00C03F95">
        <w:rPr>
          <w:rFonts w:ascii="Verdana" w:hAnsi="Verdana" w:cs="Tahoma"/>
          <w:u w:val="single"/>
        </w:rPr>
        <w:t>Remuneração das Debêntures da Primeira Série</w:t>
      </w:r>
      <w:r w:rsidRPr="00652F47">
        <w:rPr>
          <w:rFonts w:ascii="Verdana" w:hAnsi="Verdana" w:cs="Tahoma"/>
        </w:rPr>
        <w:t xml:space="preserve">”), incidentes sobre o Valor Nominal Unitário das Debêntures (ou sobre o saldo do Valor </w:t>
      </w:r>
      <w:r w:rsidRPr="00652F47">
        <w:rPr>
          <w:rFonts w:ascii="Verdana" w:hAnsi="Verdana" w:cs="Tahoma"/>
        </w:rPr>
        <w:lastRenderedPageBreak/>
        <w:t>Nominal Unitário, conforme aplicável) desde a Primeira Data de Integralização das Debêntures da Primeira Série ou da Data de Pagamento da Remuneração (conforme abaixo definido) imediatamente anterior, conforme o caso,</w:t>
      </w:r>
      <w:r w:rsidRPr="00652F47" w:rsidDel="00373D92">
        <w:rPr>
          <w:rFonts w:ascii="Verdana" w:hAnsi="Verdana" w:cs="Tahoma"/>
        </w:rPr>
        <w:t xml:space="preserve"> </w:t>
      </w:r>
      <w:r w:rsidRPr="00652F47">
        <w:rPr>
          <w:rFonts w:ascii="Verdana" w:hAnsi="Verdana" w:cs="Tahoma"/>
        </w:rPr>
        <w:t>até a respectiva data de pagamento.</w:t>
      </w:r>
      <w:bookmarkEnd w:id="75"/>
    </w:p>
    <w:p w:rsidR="00E608FC" w:rsidRPr="000B20E3" w:rsidRDefault="00E608FC" w:rsidP="00F878A5">
      <w:pPr>
        <w:pStyle w:val="PargrafodaLista"/>
        <w:widowControl w:val="0"/>
        <w:autoSpaceDE w:val="0"/>
        <w:autoSpaceDN w:val="0"/>
        <w:adjustRightInd w:val="0"/>
        <w:spacing w:line="320" w:lineRule="exact"/>
        <w:ind w:left="0"/>
        <w:jc w:val="both"/>
        <w:rPr>
          <w:rFonts w:ascii="Verdana" w:hAnsi="Verdana" w:cs="Tahoma"/>
        </w:rPr>
      </w:pPr>
    </w:p>
    <w:p w:rsidR="00E608FC" w:rsidRPr="000B20E3" w:rsidRDefault="00E608FC" w:rsidP="00BE29B5">
      <w:pPr>
        <w:pStyle w:val="PargrafodaLista"/>
        <w:widowControl w:val="0"/>
        <w:numPr>
          <w:ilvl w:val="4"/>
          <w:numId w:val="9"/>
        </w:numPr>
        <w:autoSpaceDE w:val="0"/>
        <w:autoSpaceDN w:val="0"/>
        <w:adjustRightInd w:val="0"/>
        <w:spacing w:line="320" w:lineRule="exact"/>
        <w:jc w:val="both"/>
        <w:rPr>
          <w:rFonts w:ascii="Verdana" w:hAnsi="Verdana" w:cs="Tahoma"/>
        </w:rPr>
      </w:pPr>
      <w:bookmarkStart w:id="76" w:name="_Ref17306469"/>
      <w:r w:rsidRPr="000B20E3">
        <w:rPr>
          <w:rFonts w:ascii="Verdana" w:hAnsi="Verdana" w:cs="Tahoma"/>
        </w:rPr>
        <w:t>O cálculo da Remuneração das Debêntures</w:t>
      </w:r>
      <w:r>
        <w:rPr>
          <w:rFonts w:ascii="Verdana" w:hAnsi="Verdana" w:cs="Tahoma"/>
        </w:rPr>
        <w:t xml:space="preserve"> da Primeira Série</w:t>
      </w:r>
      <w:r w:rsidRPr="000B20E3">
        <w:rPr>
          <w:rFonts w:ascii="Verdana" w:hAnsi="Verdana" w:cs="Tahoma"/>
        </w:rPr>
        <w:t xml:space="preserve"> obedecerá a seguinte fórmula:</w:t>
      </w:r>
      <w:bookmarkEnd w:id="76"/>
      <w:r w:rsidRPr="000B20E3">
        <w:rPr>
          <w:rFonts w:ascii="Verdana" w:hAnsi="Verdana" w:cs="Tahoma"/>
        </w:rPr>
        <w:t xml:space="preserve"> </w:t>
      </w:r>
    </w:p>
    <w:p w:rsidR="00E608FC" w:rsidRPr="000B20E3" w:rsidRDefault="00E608FC" w:rsidP="00E608FC">
      <w:pPr>
        <w:widowControl w:val="0"/>
        <w:spacing w:line="320" w:lineRule="exact"/>
        <w:rPr>
          <w:rFonts w:ascii="Verdana" w:hAnsi="Verdana" w:cs="Tahoma"/>
        </w:rPr>
      </w:pPr>
    </w:p>
    <w:p w:rsidR="00E608FC" w:rsidRPr="000B20E3" w:rsidRDefault="00E608FC" w:rsidP="00E608FC">
      <w:pPr>
        <w:widowControl w:val="0"/>
        <w:spacing w:line="320" w:lineRule="exact"/>
        <w:jc w:val="center"/>
        <w:rPr>
          <w:rFonts w:ascii="Verdana" w:hAnsi="Verdana" w:cs="Tahoma"/>
        </w:rPr>
      </w:pPr>
      <w:r w:rsidRPr="000B20E3">
        <w:rPr>
          <w:rFonts w:ascii="Verdana" w:hAnsi="Verdana" w:cs="Tahoma"/>
        </w:rPr>
        <w:t>J= VNe x (Fator Juros – 1)</w:t>
      </w:r>
    </w:p>
    <w:p w:rsidR="00E608FC" w:rsidRPr="000B20E3" w:rsidRDefault="00E608FC" w:rsidP="00E608FC">
      <w:pPr>
        <w:widowControl w:val="0"/>
        <w:spacing w:line="320" w:lineRule="exact"/>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onde:</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J = valor unitário da Remuneração das Debêntures da Primeira Série, calculado com 8 (oito) casas decimais, sem arredondamento;</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VNe = Valor Nominal Unitário das Debêntures ou saldo do Valor Nominal Unitário das Debêntures, conforme o caso, informado/calculado com 8 (oito) casas decimais, sem arredondamento;</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 xml:space="preserve">FatorJuros = fator de juros composto pelo parâmetro de flutuação acrescido de </w:t>
      </w:r>
      <w:r w:rsidRPr="000B20E3">
        <w:rPr>
          <w:rFonts w:ascii="Verdana" w:hAnsi="Verdana" w:cs="Tahoma"/>
          <w:i/>
        </w:rPr>
        <w:t>spread</w:t>
      </w:r>
      <w:r w:rsidRPr="000B20E3">
        <w:rPr>
          <w:rFonts w:ascii="Verdana" w:hAnsi="Verdana" w:cs="Tahoma"/>
        </w:rPr>
        <w:t>, calculado com 9 (nove) casas decimais, com arredondamento, apurado de acordo com a seguinte fórmula:</w:t>
      </w:r>
    </w:p>
    <w:p w:rsidR="00E608FC" w:rsidRPr="000B20E3" w:rsidRDefault="00E608FC" w:rsidP="00E608FC">
      <w:pPr>
        <w:widowControl w:val="0"/>
        <w:spacing w:line="320" w:lineRule="exact"/>
        <w:rPr>
          <w:rFonts w:ascii="Verdana" w:hAnsi="Verdana" w:cs="Tahoma"/>
        </w:rPr>
      </w:pPr>
    </w:p>
    <w:p w:rsidR="00E608FC" w:rsidRPr="000B20E3" w:rsidRDefault="00E608FC" w:rsidP="00E608FC">
      <w:pPr>
        <w:widowControl w:val="0"/>
        <w:spacing w:line="320" w:lineRule="exact"/>
        <w:jc w:val="center"/>
        <w:rPr>
          <w:rFonts w:ascii="Verdana" w:hAnsi="Verdana" w:cs="Tahoma"/>
        </w:rPr>
      </w:pPr>
      <w:r w:rsidRPr="000B20E3">
        <w:rPr>
          <w:rFonts w:ascii="Verdana" w:hAnsi="Verdana" w:cs="Tahoma"/>
        </w:rPr>
        <w:t>Fator Juros = (FatorDI x Fator Spread)</w:t>
      </w: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Onde:</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FatorDI = produtório das Taxas DI, desde a Primeira Data de Integralização das Debêntures da Primeira Série (ou a Data de Pagamento da Remuneração imediatamente anterior, conforme o caso), inclusive, até a respectiva data de pagamento, exclusive, calculado com 8 (oito) casas decimais, com arredondamento, apurado da seguinte forma:</w:t>
      </w:r>
    </w:p>
    <w:p w:rsidR="00E608FC" w:rsidRPr="000B20E3" w:rsidRDefault="00E608FC" w:rsidP="00E608FC">
      <w:pPr>
        <w:widowControl w:val="0"/>
        <w:spacing w:line="320" w:lineRule="exact"/>
        <w:jc w:val="center"/>
        <w:rPr>
          <w:rFonts w:ascii="Verdana" w:hAnsi="Verdana" w:cs="Tahoma"/>
        </w:rPr>
      </w:pPr>
      <w:r w:rsidRPr="00684371">
        <w:rPr>
          <w:rFonts w:ascii="Verdana" w:hAnsi="Verdana" w:cs="Tahoma"/>
          <w:noProof/>
        </w:rPr>
        <w:drawing>
          <wp:anchor distT="0" distB="0" distL="114300" distR="114300" simplePos="0" relativeHeight="251663360" behindDoc="1" locked="0" layoutInCell="1" allowOverlap="1" wp14:anchorId="5CE7A570" wp14:editId="3DC2B206">
            <wp:simplePos x="0" y="0"/>
            <wp:positionH relativeFrom="column">
              <wp:posOffset>2101215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rsidR="00E608FC" w:rsidRPr="000B20E3" w:rsidRDefault="00E608FC" w:rsidP="00E608FC">
      <w:pPr>
        <w:widowControl w:val="0"/>
        <w:spacing w:line="320" w:lineRule="exact"/>
        <w:rPr>
          <w:rFonts w:ascii="Verdana" w:hAnsi="Verdana" w:cs="Tahoma"/>
        </w:rPr>
      </w:pPr>
    </w:p>
    <w:p w:rsidR="00E608FC" w:rsidRPr="000B20E3" w:rsidRDefault="00E608FC" w:rsidP="00E608FC">
      <w:pPr>
        <w:widowControl w:val="0"/>
        <w:spacing w:line="320" w:lineRule="exact"/>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n</w:t>
      </w:r>
      <w:r w:rsidRPr="000B20E3">
        <w:rPr>
          <w:rFonts w:ascii="Verdana" w:hAnsi="Verdana"/>
          <w:vertAlign w:val="subscript"/>
        </w:rPr>
        <w:t>DI</w:t>
      </w:r>
      <w:r w:rsidRPr="000B20E3">
        <w:rPr>
          <w:rFonts w:ascii="Verdana" w:hAnsi="Verdana" w:cs="Tahoma"/>
        </w:rPr>
        <w:t xml:space="preserve"> = número total de Taxas DI, consideradas na apuração do “FatorDI”, sendo “nDI” um número inteiro; e</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TDI</w:t>
      </w:r>
      <w:r w:rsidRPr="000B20E3">
        <w:rPr>
          <w:rFonts w:ascii="Verdana" w:hAnsi="Verdana"/>
          <w:vertAlign w:val="subscript"/>
        </w:rPr>
        <w:t>k</w:t>
      </w:r>
      <w:r w:rsidRPr="000B20E3">
        <w:rPr>
          <w:rFonts w:ascii="Verdana" w:hAnsi="Verdana" w:cs="Tahoma"/>
        </w:rPr>
        <w:t xml:space="preserve"> = Taxa DI de ordem k, expressa ao dia, calculado com 8 (oito) casas decimais, com arredondamento, apurado da seguinte forma:</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lastRenderedPageBreak/>
        <w:t>onde:</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684371">
        <w:rPr>
          <w:rFonts w:ascii="Verdana" w:hAnsi="Verdana" w:cs="Tahoma"/>
          <w:noProof/>
        </w:rPr>
        <w:drawing>
          <wp:anchor distT="0" distB="0" distL="114300" distR="114300" simplePos="0" relativeHeight="251659264" behindDoc="1" locked="0" layoutInCell="1" allowOverlap="1" wp14:anchorId="71345F14" wp14:editId="01306660">
            <wp:simplePos x="0" y="0"/>
            <wp:positionH relativeFrom="margin">
              <wp:posOffset>2143622</wp:posOffset>
            </wp:positionH>
            <wp:positionV relativeFrom="page">
              <wp:posOffset>1385598</wp:posOffset>
            </wp:positionV>
            <wp:extent cx="1475740" cy="52578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4"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0E3">
        <w:rPr>
          <w:rFonts w:ascii="Verdana" w:hAnsi="Verdana" w:cs="Tahoma"/>
        </w:rPr>
        <w:t>k = número de ordens das Taxas DI, variando de 1 (um) até n.</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DIk = Taxa DI de ordem k, divulgada pela B3, utilizada com 2 (duas) casas decimais;</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Fator Spread = Fator calculado com 9 (nove) casas decimais, com arredondamento, calculado conforme a seguinte fórmula:</w:t>
      </w:r>
    </w:p>
    <w:p w:rsidR="00E608FC" w:rsidRPr="000B20E3" w:rsidRDefault="00E608FC" w:rsidP="00E608FC">
      <w:pPr>
        <w:widowControl w:val="0"/>
        <w:spacing w:line="320" w:lineRule="exact"/>
        <w:rPr>
          <w:rFonts w:ascii="Verdana" w:hAnsi="Verdana" w:cs="Tahoma"/>
        </w:rPr>
      </w:pPr>
    </w:p>
    <w:p w:rsidR="00E608FC" w:rsidRPr="000B20E3" w:rsidRDefault="00E608FC" w:rsidP="00E608FC">
      <w:pPr>
        <w:widowControl w:val="0"/>
        <w:spacing w:line="320" w:lineRule="exact"/>
        <w:jc w:val="center"/>
        <w:rPr>
          <w:rFonts w:ascii="Verdana" w:hAnsi="Verdana" w:cs="Tahoma"/>
        </w:rPr>
      </w:pPr>
      <w:r w:rsidRPr="00684371">
        <w:rPr>
          <w:rFonts w:ascii="Verdana" w:hAnsi="Verdana" w:cs="Tahoma"/>
          <w:noProof/>
        </w:rPr>
        <w:drawing>
          <wp:anchor distT="0" distB="0" distL="114300" distR="114300" simplePos="0" relativeHeight="251660288" behindDoc="0" locked="0" layoutInCell="1" allowOverlap="1" wp14:anchorId="38D417C3" wp14:editId="3BA07818">
            <wp:simplePos x="0" y="0"/>
            <wp:positionH relativeFrom="margin">
              <wp:posOffset>2060741</wp:posOffset>
            </wp:positionH>
            <wp:positionV relativeFrom="paragraph">
              <wp:posOffset>49309</wp:posOffset>
            </wp:positionV>
            <wp:extent cx="1682115" cy="4845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rsidR="00E608FC" w:rsidRPr="000B20E3" w:rsidRDefault="00E608FC" w:rsidP="00E608FC">
      <w:pPr>
        <w:widowControl w:val="0"/>
        <w:spacing w:line="320" w:lineRule="exact"/>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onde:</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i/>
        </w:rPr>
        <w:t>spread</w:t>
      </w:r>
      <w:r w:rsidRPr="000B20E3">
        <w:rPr>
          <w:rFonts w:ascii="Verdana" w:hAnsi="Verdana" w:cs="Tahoma"/>
        </w:rPr>
        <w:t xml:space="preserve"> = </w:t>
      </w:r>
      <w:r>
        <w:rPr>
          <w:rFonts w:ascii="Verdana" w:hAnsi="Verdana" w:cs="Tahoma"/>
          <w:color w:val="000000"/>
        </w:rPr>
        <w:t>1,7000</w:t>
      </w:r>
      <w:r w:rsidRPr="000B20E3">
        <w:rPr>
          <w:rFonts w:ascii="Verdana" w:hAnsi="Verdana" w:cs="Tahoma"/>
        </w:rPr>
        <w:t>, e</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 xml:space="preserve">DP = número de Dias Úteis entre a Primeira Data de Integralização das Debêntures da Primeira Série (ou a Data de Pagamento da Remuneração imediatamente anterior, conforme o caso) e a data de cálculo, sendo “DP” um número inteiro. </w:t>
      </w:r>
    </w:p>
    <w:p w:rsidR="00E608FC" w:rsidRPr="000B20E3" w:rsidRDefault="00E608FC" w:rsidP="00E608FC">
      <w:pPr>
        <w:widowControl w:val="0"/>
        <w:spacing w:line="320" w:lineRule="exact"/>
        <w:rPr>
          <w:rFonts w:ascii="Verdana" w:hAnsi="Verdana" w:cs="Tahoma"/>
        </w:rPr>
      </w:pPr>
    </w:p>
    <w:p w:rsidR="00E608FC" w:rsidRPr="000B20E3" w:rsidRDefault="00E608FC" w:rsidP="00E608FC">
      <w:pPr>
        <w:widowControl w:val="0"/>
        <w:spacing w:line="320" w:lineRule="exact"/>
        <w:rPr>
          <w:rFonts w:ascii="Verdana" w:hAnsi="Verdana" w:cs="Tahoma"/>
        </w:rPr>
      </w:pPr>
      <w:r w:rsidRPr="000B20E3">
        <w:rPr>
          <w:rFonts w:ascii="Verdana" w:hAnsi="Verdana" w:cs="Tahoma"/>
        </w:rPr>
        <w:t>Observações:</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(i)</w:t>
      </w:r>
      <w:r w:rsidRPr="000B20E3">
        <w:rPr>
          <w:rFonts w:ascii="Verdana" w:hAnsi="Verdana" w:cs="Tahoma"/>
        </w:rPr>
        <w:tab/>
        <w:t>O fator resultante da expressão (1 + TDI</w:t>
      </w:r>
      <w:r w:rsidRPr="000B20E3">
        <w:rPr>
          <w:rFonts w:ascii="Verdana" w:hAnsi="Verdana"/>
          <w:vertAlign w:val="subscript"/>
        </w:rPr>
        <w:t>k</w:t>
      </w:r>
      <w:r w:rsidRPr="000B20E3">
        <w:rPr>
          <w:rFonts w:ascii="Verdana" w:hAnsi="Verdana" w:cs="Tahoma"/>
        </w:rPr>
        <w:t>) é considerado com 16 (dezesseis) casas decimais, sem arredondamento.</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(ii)</w:t>
      </w:r>
      <w:r w:rsidRPr="000B20E3">
        <w:rPr>
          <w:rFonts w:ascii="Verdana" w:hAnsi="Verdana" w:cs="Tahoma"/>
        </w:rPr>
        <w:tab/>
        <w:t>Efetua-se o produtório dos fatores diários (1 + TDI</w:t>
      </w:r>
      <w:r w:rsidRPr="000B20E3">
        <w:rPr>
          <w:rFonts w:ascii="Verdana" w:hAnsi="Verdana"/>
          <w:vertAlign w:val="subscript"/>
        </w:rPr>
        <w:t>k</w:t>
      </w:r>
      <w:r w:rsidRPr="000B20E3">
        <w:rPr>
          <w:rFonts w:ascii="Verdana" w:hAnsi="Verdana" w:cs="Tahoma"/>
        </w:rPr>
        <w:t>), sendo que a cada fator diário acumulado, trunca-se o resultado com 16 (dezesseis) casas decimais, aplicando-se o próximo fator diário, e assim por diante até o último considerado; e</w:t>
      </w:r>
    </w:p>
    <w:p w:rsidR="00E608FC" w:rsidRPr="000B20E3" w:rsidRDefault="00E608FC" w:rsidP="00F878A5">
      <w:pPr>
        <w:widowControl w:val="0"/>
        <w:spacing w:line="320" w:lineRule="exact"/>
        <w:jc w:val="both"/>
        <w:rPr>
          <w:rFonts w:ascii="Verdana" w:hAnsi="Verdana" w:cs="Tahoma"/>
        </w:rPr>
      </w:pPr>
    </w:p>
    <w:p w:rsidR="00E608FC" w:rsidRPr="000B20E3" w:rsidRDefault="00E608FC" w:rsidP="00F878A5">
      <w:pPr>
        <w:widowControl w:val="0"/>
        <w:spacing w:line="320" w:lineRule="exact"/>
        <w:jc w:val="both"/>
        <w:rPr>
          <w:rFonts w:ascii="Verdana" w:hAnsi="Verdana" w:cs="Tahoma"/>
        </w:rPr>
      </w:pPr>
      <w:r w:rsidRPr="000B20E3">
        <w:rPr>
          <w:rFonts w:ascii="Verdana" w:hAnsi="Verdana" w:cs="Tahoma"/>
        </w:rPr>
        <w:t>(iii)</w:t>
      </w:r>
      <w:r w:rsidRPr="000B20E3">
        <w:rPr>
          <w:rFonts w:ascii="Verdana" w:hAnsi="Verdana" w:cs="Tahoma"/>
        </w:rPr>
        <w:tab/>
        <w:t>A Taxa DI deverá ser utilizada considerando idêntico número de casas decimais divulgado pelo órgão responsável pelo seu cálculo.</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keepNext/>
        <w:widowControl w:val="0"/>
        <w:numPr>
          <w:ilvl w:val="2"/>
          <w:numId w:val="9"/>
        </w:numPr>
        <w:autoSpaceDE w:val="0"/>
        <w:autoSpaceDN w:val="0"/>
        <w:adjustRightInd w:val="0"/>
        <w:spacing w:line="320" w:lineRule="exact"/>
        <w:jc w:val="both"/>
        <w:rPr>
          <w:rFonts w:ascii="Verdana" w:hAnsi="Verdana" w:cs="Tahoma"/>
          <w:color w:val="000000"/>
        </w:rPr>
      </w:pPr>
      <w:bookmarkStart w:id="77" w:name="_Ref17306262"/>
      <w:r w:rsidRPr="000B20E3">
        <w:rPr>
          <w:rFonts w:ascii="Verdana" w:hAnsi="Verdana" w:cs="Tahoma"/>
          <w:b/>
        </w:rPr>
        <w:t>Remuneração das Debêntures da Segunda Série</w:t>
      </w:r>
      <w:r w:rsidRPr="000B20E3">
        <w:rPr>
          <w:rFonts w:ascii="Verdana" w:hAnsi="Verdana" w:cs="Tahoma"/>
        </w:rPr>
        <w:t xml:space="preserve">. As Debêntures da Segunda Série farão jus a juros remuneratórios correspondentes a 100% (cem por cento) da Taxa DI, </w:t>
      </w:r>
      <w:r w:rsidRPr="000B20E3">
        <w:rPr>
          <w:rFonts w:ascii="Verdana" w:hAnsi="Verdana"/>
        </w:rPr>
        <w:t>acrescida exponencialmente de sobretaxa (s</w:t>
      </w:r>
      <w:r w:rsidRPr="000B20E3">
        <w:rPr>
          <w:rFonts w:ascii="Verdana" w:hAnsi="Verdana"/>
          <w:i/>
        </w:rPr>
        <w:t>pread)</w:t>
      </w:r>
      <w:r w:rsidRPr="000B20E3">
        <w:rPr>
          <w:rFonts w:ascii="Verdana" w:hAnsi="Verdana"/>
        </w:rPr>
        <w:t xml:space="preserve"> equivalente a </w:t>
      </w:r>
      <w:r>
        <w:rPr>
          <w:rFonts w:ascii="Verdana" w:hAnsi="Verdana" w:cs="Tahoma"/>
          <w:color w:val="000000"/>
        </w:rPr>
        <w:t>2,10</w:t>
      </w:r>
      <w:r w:rsidRPr="000B20E3">
        <w:rPr>
          <w:rFonts w:ascii="Verdana" w:hAnsi="Verdana" w:cs="Tahoma"/>
          <w:color w:val="000000"/>
        </w:rPr>
        <w:t>%</w:t>
      </w:r>
      <w:r>
        <w:rPr>
          <w:rFonts w:ascii="Verdana" w:hAnsi="Verdana" w:cs="Tahoma"/>
          <w:color w:val="000000"/>
        </w:rPr>
        <w:t xml:space="preserve"> (dois inteiros e dez centésimos por cento)</w:t>
      </w:r>
      <w:r w:rsidRPr="000B20E3">
        <w:rPr>
          <w:rFonts w:ascii="Verdana" w:hAnsi="Verdana" w:cs="Tahoma"/>
        </w:rPr>
        <w:t xml:space="preserve"> ao ano, base 252 (duzentos e cinquenta e dois) Dias Úteis </w:t>
      </w:r>
      <w:r w:rsidRPr="000B20E3">
        <w:rPr>
          <w:rFonts w:ascii="Verdana" w:hAnsi="Verdana" w:cs="Tahoma"/>
        </w:rPr>
        <w:lastRenderedPageBreak/>
        <w:t>(“</w:t>
      </w:r>
      <w:r w:rsidRPr="000B20E3">
        <w:rPr>
          <w:rFonts w:ascii="Verdana" w:hAnsi="Verdana" w:cs="Tahoma"/>
          <w:u w:val="single"/>
        </w:rPr>
        <w:t>Remuneração das Debêntures da Segunda Série</w:t>
      </w:r>
      <w:r w:rsidRPr="000B20E3">
        <w:rPr>
          <w:rFonts w:ascii="Verdana" w:hAnsi="Verdana" w:cs="Tahoma"/>
        </w:rPr>
        <w:t>”), incidentes sobre o Valor Nominal Unitário das Debêntures (ou sobre o saldo do Valor Nominal Unitário, conforme aplicável) desde a Primeira Data de Integralização das Debêntures da Segunda Série ou da Data de Pagamento da Remuneração (conforme abaixo definido) imediatamente anterior, conforme o caso,</w:t>
      </w:r>
      <w:r w:rsidRPr="000B20E3" w:rsidDel="00373D92">
        <w:rPr>
          <w:rFonts w:ascii="Verdana" w:hAnsi="Verdana" w:cs="Tahoma"/>
        </w:rPr>
        <w:t xml:space="preserve"> </w:t>
      </w:r>
      <w:r w:rsidRPr="000B20E3">
        <w:rPr>
          <w:rFonts w:ascii="Verdana" w:hAnsi="Verdana" w:cs="Tahoma"/>
        </w:rPr>
        <w:t>até a respectiva data de pagamento.</w:t>
      </w:r>
      <w:bookmarkEnd w:id="77"/>
    </w:p>
    <w:p w:rsidR="00E608FC" w:rsidRPr="000B20E3" w:rsidRDefault="00E608FC" w:rsidP="00E608FC">
      <w:pPr>
        <w:pStyle w:val="PargrafodaLista"/>
        <w:keepNext/>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4"/>
          <w:numId w:val="9"/>
        </w:numPr>
        <w:autoSpaceDE w:val="0"/>
        <w:autoSpaceDN w:val="0"/>
        <w:adjustRightInd w:val="0"/>
        <w:spacing w:line="320" w:lineRule="exact"/>
        <w:jc w:val="both"/>
        <w:rPr>
          <w:rFonts w:ascii="Verdana" w:hAnsi="Verdana" w:cs="Tahoma"/>
        </w:rPr>
      </w:pPr>
      <w:bookmarkStart w:id="78" w:name="_Ref17306516"/>
      <w:r w:rsidRPr="000B20E3">
        <w:rPr>
          <w:rFonts w:ascii="Verdana" w:hAnsi="Verdana" w:cs="Tahoma"/>
        </w:rPr>
        <w:t xml:space="preserve">O cálculo da Remuneração das Debêntures </w:t>
      </w:r>
      <w:r>
        <w:rPr>
          <w:rFonts w:ascii="Verdana" w:hAnsi="Verdana" w:cs="Tahoma"/>
        </w:rPr>
        <w:t xml:space="preserve">da Segunda Série </w:t>
      </w:r>
      <w:r w:rsidRPr="000B20E3">
        <w:rPr>
          <w:rFonts w:ascii="Verdana" w:hAnsi="Verdana" w:cs="Tahoma"/>
        </w:rPr>
        <w:t>obedecerá a seguinte fórmula:</w:t>
      </w:r>
      <w:bookmarkEnd w:id="78"/>
      <w:r w:rsidRPr="000B20E3">
        <w:rPr>
          <w:rFonts w:ascii="Verdana" w:hAnsi="Verdana" w:cs="Tahoma"/>
        </w:rPr>
        <w:t xml:space="preserve"> </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center"/>
        <w:rPr>
          <w:rFonts w:ascii="Verdana" w:hAnsi="Verdana" w:cs="Tahoma"/>
        </w:rPr>
      </w:pPr>
      <w:r w:rsidRPr="000B20E3">
        <w:rPr>
          <w:rFonts w:ascii="Verdana" w:hAnsi="Verdana" w:cs="Tahoma"/>
        </w:rPr>
        <w:t>J= VNe x (Fator Juros – 1)</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onde:</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J = valor unitário da Remuneração das Debêntures da Segunda Série na respectiva data de pagamento, calculado com 8 (oito) casas decimais, sem arredondamento;</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VNe = Valor Nominal Unitário das Debêntures ou saldo do Valor Nominal Unitário das Debêntures, conforme o caso, informado/calculado com 8 (oito) casas decimais, sem arredondamento;</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 xml:space="preserve">FatorJuros = fator de juros composto pelo parâmetro de flutuação acrescido de </w:t>
      </w:r>
      <w:r w:rsidRPr="000B20E3">
        <w:rPr>
          <w:rFonts w:ascii="Verdana" w:hAnsi="Verdana" w:cs="Tahoma"/>
          <w:i/>
        </w:rPr>
        <w:t>spread</w:t>
      </w:r>
      <w:r w:rsidRPr="000B20E3">
        <w:rPr>
          <w:rFonts w:ascii="Verdana" w:hAnsi="Verdana" w:cs="Tahoma"/>
        </w:rPr>
        <w:t>, calculado com 9 (nove) casas decimais, com arredondamento, apurado de acordo com a seguinte fórmula:</w:t>
      </w:r>
    </w:p>
    <w:p w:rsidR="00E608FC" w:rsidRPr="000B20E3" w:rsidRDefault="00E608FC" w:rsidP="00E608FC">
      <w:pPr>
        <w:widowControl w:val="0"/>
        <w:spacing w:line="320" w:lineRule="exact"/>
        <w:rPr>
          <w:rFonts w:ascii="Verdana" w:hAnsi="Verdana" w:cs="Tahoma"/>
        </w:rPr>
      </w:pPr>
    </w:p>
    <w:p w:rsidR="00E608FC" w:rsidRPr="000B20E3" w:rsidRDefault="00E608FC" w:rsidP="00E608FC">
      <w:pPr>
        <w:widowControl w:val="0"/>
        <w:spacing w:line="320" w:lineRule="exact"/>
        <w:jc w:val="center"/>
        <w:rPr>
          <w:rFonts w:ascii="Verdana" w:hAnsi="Verdana" w:cs="Tahoma"/>
        </w:rPr>
      </w:pPr>
      <w:r w:rsidRPr="000B20E3">
        <w:rPr>
          <w:rFonts w:ascii="Verdana" w:hAnsi="Verdana" w:cs="Tahoma"/>
        </w:rPr>
        <w:t>Fator Juros = (FatorDI x Fator Spread)</w:t>
      </w: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Onde:</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n</w:t>
      </w:r>
      <w:r w:rsidRPr="000B20E3">
        <w:rPr>
          <w:rFonts w:ascii="Verdana" w:hAnsi="Verdana"/>
          <w:vertAlign w:val="subscript"/>
        </w:rPr>
        <w:t>DI</w:t>
      </w:r>
      <w:r w:rsidRPr="000B20E3">
        <w:rPr>
          <w:rFonts w:ascii="Verdana" w:hAnsi="Verdana" w:cs="Tahoma"/>
        </w:rPr>
        <w:t xml:space="preserve"> = número total de Taxas DI, consideradas na apuração do “FatorDI”, sendo “nDI” um número inteiro; e</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FatorDI = produtório das Taxas DI, desde a Primeira Data de Integralização das Debêntures da Segunda Série (ou a Data de Pagamento da Remuneração imediatamente anterior, conforme o caso), inclusive, até a respectiva data de pagamento, exclusive, calculado com 8 (oito) casas decimais, com arredondamento, apurado da seguinte forma:</w:t>
      </w:r>
    </w:p>
    <w:p w:rsidR="00E608FC" w:rsidRPr="000B20E3" w:rsidRDefault="00E608FC" w:rsidP="00E608FC">
      <w:pPr>
        <w:widowControl w:val="0"/>
        <w:spacing w:line="320" w:lineRule="exact"/>
        <w:jc w:val="center"/>
        <w:rPr>
          <w:rFonts w:ascii="Verdana" w:hAnsi="Verdana" w:cs="Tahoma"/>
        </w:rPr>
      </w:pPr>
      <w:r w:rsidRPr="00684371">
        <w:rPr>
          <w:rFonts w:ascii="Verdana" w:hAnsi="Verdana" w:cs="Tahoma"/>
          <w:noProof/>
        </w:rPr>
        <w:drawing>
          <wp:anchor distT="0" distB="0" distL="114300" distR="114300" simplePos="0" relativeHeight="251661312" behindDoc="1" locked="0" layoutInCell="1" allowOverlap="1" wp14:anchorId="162C1760" wp14:editId="34896B82">
            <wp:simplePos x="0" y="0"/>
            <wp:positionH relativeFrom="column">
              <wp:posOffset>2005965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rsidR="00E608FC" w:rsidRPr="000B20E3" w:rsidRDefault="00E608FC" w:rsidP="00E608FC">
      <w:pPr>
        <w:widowControl w:val="0"/>
        <w:spacing w:line="320" w:lineRule="exact"/>
        <w:rPr>
          <w:rFonts w:ascii="Verdana" w:hAnsi="Verdana" w:cs="Tahoma"/>
        </w:rPr>
      </w:pPr>
    </w:p>
    <w:p w:rsidR="00E608FC" w:rsidRPr="000B20E3" w:rsidRDefault="00E608FC" w:rsidP="00E608FC">
      <w:pPr>
        <w:widowControl w:val="0"/>
        <w:spacing w:line="320" w:lineRule="exact"/>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TDI</w:t>
      </w:r>
      <w:r w:rsidRPr="000B20E3">
        <w:rPr>
          <w:rFonts w:ascii="Verdana" w:hAnsi="Verdana"/>
          <w:vertAlign w:val="subscript"/>
        </w:rPr>
        <w:t>k</w:t>
      </w:r>
      <w:r w:rsidRPr="000B20E3">
        <w:rPr>
          <w:rFonts w:ascii="Verdana" w:hAnsi="Verdana" w:cs="Tahoma"/>
        </w:rPr>
        <w:t xml:space="preserve"> = Taxa DI de ordem k, expressa ao dia, calculado com 8 (oito) casas decimais, com </w:t>
      </w:r>
      <w:r w:rsidRPr="000B20E3">
        <w:rPr>
          <w:rFonts w:ascii="Verdana" w:hAnsi="Verdana" w:cs="Tahoma"/>
        </w:rPr>
        <w:lastRenderedPageBreak/>
        <w:t>arredondamento, apurado da seguinte forma:</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onde:</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k = número de ordens das Taxas DI, variando de 1 (um) até n.</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DI</w:t>
      </w:r>
      <w:r w:rsidRPr="000B20E3">
        <w:rPr>
          <w:rFonts w:ascii="Verdana" w:hAnsi="Verdana"/>
          <w:vertAlign w:val="subscript"/>
        </w:rPr>
        <w:t>k</w:t>
      </w:r>
      <w:r w:rsidRPr="000B20E3">
        <w:rPr>
          <w:rFonts w:ascii="Verdana" w:hAnsi="Verdana" w:cs="Tahoma"/>
        </w:rPr>
        <w:t xml:space="preserve"> = Taxa DI de ordem k, divulgada pela B3, utilizada com 2 (duas) casas decimais;</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Fator Spread = Fator calculado com 9 (nove) casas decimais, com arredondamento, calculado conforme a seguinte fórmula:</w:t>
      </w:r>
    </w:p>
    <w:p w:rsidR="00E608FC" w:rsidRPr="000B20E3" w:rsidRDefault="00E608FC" w:rsidP="00E608FC">
      <w:pPr>
        <w:widowControl w:val="0"/>
        <w:spacing w:line="320" w:lineRule="exact"/>
        <w:rPr>
          <w:rFonts w:ascii="Verdana" w:hAnsi="Verdana" w:cs="Tahoma"/>
        </w:rPr>
      </w:pPr>
      <w:r w:rsidRPr="00684371">
        <w:rPr>
          <w:rFonts w:ascii="Verdana" w:hAnsi="Verdana" w:cs="Tahoma"/>
          <w:noProof/>
        </w:rPr>
        <w:drawing>
          <wp:anchor distT="0" distB="0" distL="114300" distR="114300" simplePos="0" relativeHeight="251662336" behindDoc="1" locked="0" layoutInCell="1" allowOverlap="1" wp14:anchorId="16EE2575" wp14:editId="491FBB11">
            <wp:simplePos x="0" y="0"/>
            <wp:positionH relativeFrom="column">
              <wp:posOffset>2044065</wp:posOffset>
            </wp:positionH>
            <wp:positionV relativeFrom="paragraph">
              <wp:posOffset>90170</wp:posOffset>
            </wp:positionV>
            <wp:extent cx="1682115" cy="484505"/>
            <wp:effectExtent l="0" t="0" r="0" b="0"/>
            <wp:wrapTight wrapText="bothSides">
              <wp:wrapPolygon edited="0">
                <wp:start x="18836" y="0"/>
                <wp:lineTo x="0" y="8493"/>
                <wp:lineTo x="0" y="15287"/>
                <wp:lineTo x="10029" y="15287"/>
                <wp:lineTo x="10274" y="20383"/>
                <wp:lineTo x="19325" y="20383"/>
                <wp:lineTo x="20304" y="15287"/>
                <wp:lineTo x="21037" y="6794"/>
                <wp:lineTo x="21037" y="0"/>
                <wp:lineTo x="188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rsidR="00E608FC" w:rsidRPr="000B20E3" w:rsidRDefault="00E608FC" w:rsidP="00E608FC">
      <w:pPr>
        <w:widowControl w:val="0"/>
        <w:spacing w:line="320" w:lineRule="exact"/>
        <w:jc w:val="center"/>
        <w:rPr>
          <w:rFonts w:ascii="Verdana" w:hAnsi="Verdana" w:cs="Tahoma"/>
        </w:rPr>
      </w:pPr>
    </w:p>
    <w:p w:rsidR="00E608FC" w:rsidRPr="000B20E3" w:rsidRDefault="00E608FC" w:rsidP="00E608FC">
      <w:pPr>
        <w:widowControl w:val="0"/>
        <w:spacing w:line="320" w:lineRule="exact"/>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onde:</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i/>
        </w:rPr>
        <w:t>spread</w:t>
      </w:r>
      <w:r w:rsidRPr="000B20E3">
        <w:rPr>
          <w:rFonts w:ascii="Verdana" w:hAnsi="Verdana" w:cs="Tahoma"/>
        </w:rPr>
        <w:t xml:space="preserve"> = </w:t>
      </w:r>
      <w:r>
        <w:rPr>
          <w:rFonts w:ascii="Verdana" w:hAnsi="Verdana" w:cs="Tahoma"/>
          <w:color w:val="000000"/>
        </w:rPr>
        <w:t>2,1000</w:t>
      </w:r>
      <w:r w:rsidRPr="000B20E3">
        <w:rPr>
          <w:rFonts w:ascii="Verdana" w:hAnsi="Verdana" w:cs="Tahoma"/>
        </w:rPr>
        <w:t>; e</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 xml:space="preserve">DP = número de Dias Úteis entre a Primeira Data de Integralização das Debêntures da Segunda Série (ou a Data de Pagamento da Remuneração imediatamente anterior, conforme o caso) e a data de cálculo, sendo “DP” um número inteiro. </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Observações:</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(i)</w:t>
      </w:r>
      <w:r w:rsidRPr="000B20E3">
        <w:rPr>
          <w:rFonts w:ascii="Verdana" w:hAnsi="Verdana" w:cs="Tahoma"/>
        </w:rPr>
        <w:tab/>
        <w:t>O fator resultante da expressão (1 + TDI</w:t>
      </w:r>
      <w:r w:rsidRPr="000B20E3">
        <w:rPr>
          <w:rFonts w:ascii="Verdana" w:hAnsi="Verdana"/>
          <w:vertAlign w:val="subscript"/>
        </w:rPr>
        <w:t>k</w:t>
      </w:r>
      <w:r w:rsidRPr="000B20E3">
        <w:rPr>
          <w:rFonts w:ascii="Verdana" w:hAnsi="Verdana" w:cs="Tahoma"/>
        </w:rPr>
        <w:t>) é considerado com 16 (dezesseis) casas decimais, sem arredondamento.</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(ii)</w:t>
      </w:r>
      <w:r w:rsidRPr="000B20E3">
        <w:rPr>
          <w:rFonts w:ascii="Verdana" w:hAnsi="Verdana" w:cs="Tahoma"/>
        </w:rPr>
        <w:tab/>
        <w:t>Efetua-se o produtório dos fatores diários (1 + TDI</w:t>
      </w:r>
      <w:r w:rsidRPr="000B20E3">
        <w:rPr>
          <w:rFonts w:ascii="Verdana" w:hAnsi="Verdana"/>
          <w:vertAlign w:val="subscript"/>
        </w:rPr>
        <w:t>k</w:t>
      </w:r>
      <w:r w:rsidRPr="000B20E3">
        <w:rPr>
          <w:rFonts w:ascii="Verdana" w:hAnsi="Verdana" w:cs="Tahoma"/>
        </w:rPr>
        <w:t>), sendo que a cada fator diário acumulado, trunca-se o resultado com 16 (dezesseis) casas decimais, aplicando-se o próximo fator diário, e assim por diante até o último considerado; e</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42AFB">
      <w:pPr>
        <w:widowControl w:val="0"/>
        <w:spacing w:line="320" w:lineRule="exact"/>
        <w:jc w:val="both"/>
        <w:rPr>
          <w:rFonts w:ascii="Verdana" w:hAnsi="Verdana" w:cs="Tahoma"/>
        </w:rPr>
      </w:pPr>
      <w:r w:rsidRPr="000B20E3">
        <w:rPr>
          <w:rFonts w:ascii="Verdana" w:hAnsi="Verdana" w:cs="Tahoma"/>
        </w:rPr>
        <w:t>(iii)</w:t>
      </w:r>
      <w:r w:rsidRPr="000B20E3">
        <w:rPr>
          <w:rFonts w:ascii="Verdana" w:hAnsi="Verdana" w:cs="Tahoma"/>
        </w:rPr>
        <w:tab/>
        <w:t>A Taxa DI deverá ser utilizada considerando idêntico número de casas decimais divulgado pelo órgão responsável pelo seu cálculo.</w:t>
      </w:r>
    </w:p>
    <w:p w:rsidR="00E608FC" w:rsidRPr="000B20E3" w:rsidRDefault="00E608FC" w:rsidP="00B42AFB">
      <w:pPr>
        <w:widowControl w:val="0"/>
        <w:spacing w:line="320" w:lineRule="exact"/>
        <w:jc w:val="both"/>
        <w:rPr>
          <w:rFonts w:ascii="Verdana" w:hAnsi="Verdana" w:cs="Tahoma"/>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No caso de indisponibilidade temporária da Taxa DI quando do pagamento de qualquer obrigação pecuniária prevista nesta Escritura de Emissão, será utilizada na apuração de “TDI</w:t>
      </w:r>
      <w:r w:rsidRPr="000B20E3">
        <w:rPr>
          <w:rFonts w:ascii="Verdana" w:hAnsi="Verdana" w:cs="Tahoma"/>
          <w:color w:val="000000"/>
          <w:vertAlign w:val="subscript"/>
        </w:rPr>
        <w:t>k</w:t>
      </w:r>
      <w:r w:rsidRPr="000B20E3">
        <w:rPr>
          <w:rFonts w:ascii="Verdana" w:hAnsi="Verdana" w:cs="Tahoma"/>
          <w:color w:val="000000"/>
        </w:rPr>
        <w:t>” a última Taxa DI disponível naquela data, não sendo devidas quaisquer compensações financeiras, tanto por parte da Emissora quanto pelos titulares das Debêntures quando da divulgação posterior da Taxa DI aplicável.</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4"/>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 xml:space="preserve">Na ausência de apuração e/ou divulgação da Taxa DI por prazo superior a </w:t>
      </w:r>
      <w:r>
        <w:rPr>
          <w:rFonts w:ascii="Verdana" w:hAnsi="Verdana" w:cs="Tahoma"/>
          <w:color w:val="000000"/>
        </w:rPr>
        <w:t>15 (quinze)</w:t>
      </w:r>
      <w:r w:rsidRPr="000B20E3">
        <w:rPr>
          <w:rFonts w:ascii="Verdana" w:hAnsi="Verdana" w:cs="Tahoma"/>
          <w:color w:val="000000"/>
        </w:rPr>
        <w:t xml:space="preserve"> </w:t>
      </w:r>
      <w:r>
        <w:rPr>
          <w:rFonts w:ascii="Verdana" w:hAnsi="Verdana" w:cs="Tahoma"/>
          <w:color w:val="000000"/>
        </w:rPr>
        <w:t>D</w:t>
      </w:r>
      <w:r w:rsidRPr="000B20E3">
        <w:rPr>
          <w:rFonts w:ascii="Verdana" w:hAnsi="Verdana" w:cs="Tahoma"/>
          <w:color w:val="000000"/>
        </w:rPr>
        <w:t xml:space="preserve">ias </w:t>
      </w:r>
      <w:r>
        <w:rPr>
          <w:rFonts w:ascii="Verdana" w:hAnsi="Verdana" w:cs="Tahoma"/>
          <w:color w:val="000000"/>
        </w:rPr>
        <w:t xml:space="preserve">Úteis </w:t>
      </w:r>
      <w:r w:rsidRPr="000B20E3">
        <w:rPr>
          <w:rFonts w:ascii="Verdana" w:hAnsi="Verdana" w:cs="Tahoma"/>
          <w:color w:val="000000"/>
        </w:rPr>
        <w:t>contados da data esperada para apuração e/ou divulgação (“</w:t>
      </w:r>
      <w:r w:rsidRPr="000B20E3">
        <w:rPr>
          <w:rFonts w:ascii="Verdana" w:hAnsi="Verdana" w:cs="Tahoma"/>
          <w:color w:val="000000"/>
          <w:u w:val="single"/>
        </w:rPr>
        <w:t>Período de Ausência de Taxa DI</w:t>
      </w:r>
      <w:r w:rsidRPr="000B20E3">
        <w:rPr>
          <w:rFonts w:ascii="Verdana" w:hAnsi="Verdana" w:cs="Tahoma"/>
          <w:color w:val="000000"/>
        </w:rPr>
        <w:t xml:space="preserve">”) ou, </w:t>
      </w:r>
      <w:r>
        <w:rPr>
          <w:rFonts w:ascii="Verdana" w:hAnsi="Verdana" w:cs="Tahoma"/>
          <w:color w:val="000000"/>
        </w:rPr>
        <w:t xml:space="preserve">na hipótese de extinção ou inaplicabilidade por disposição </w:t>
      </w:r>
      <w:r w:rsidRPr="000B20E3">
        <w:rPr>
          <w:rFonts w:ascii="Verdana" w:hAnsi="Verdana" w:cs="Tahoma"/>
          <w:color w:val="000000"/>
        </w:rPr>
        <w:t xml:space="preserve">legal </w:t>
      </w:r>
      <w:r>
        <w:rPr>
          <w:rFonts w:ascii="Verdana" w:hAnsi="Verdana" w:cs="Tahoma"/>
          <w:color w:val="000000"/>
        </w:rPr>
        <w:t xml:space="preserve">ou determinação judicial </w:t>
      </w:r>
      <w:r w:rsidRPr="000B20E3">
        <w:rPr>
          <w:rFonts w:ascii="Verdana" w:hAnsi="Verdana" w:cs="Tahoma"/>
          <w:color w:val="000000"/>
        </w:rPr>
        <w:t xml:space="preserve">da Taxa DI, o Agente Fiduciário deverá, no prazo máximo de 5 (cinco) Dias </w:t>
      </w:r>
      <w:r>
        <w:rPr>
          <w:rFonts w:ascii="Verdana" w:hAnsi="Verdana" w:cs="Tahoma"/>
          <w:color w:val="000000"/>
        </w:rPr>
        <w:t>Ú</w:t>
      </w:r>
      <w:r w:rsidRPr="000B20E3">
        <w:rPr>
          <w:rFonts w:ascii="Verdana" w:hAnsi="Verdana" w:cs="Tahoma"/>
          <w:color w:val="000000"/>
        </w:rPr>
        <w:t xml:space="preserve">teis a contar do final do </w:t>
      </w:r>
      <w:r>
        <w:rPr>
          <w:rFonts w:ascii="Verdana" w:hAnsi="Verdana" w:cs="Tahoma"/>
          <w:color w:val="000000"/>
        </w:rPr>
        <w:t xml:space="preserve">Período de Ausência de Taxa DI </w:t>
      </w:r>
      <w:r w:rsidRPr="000B20E3">
        <w:rPr>
          <w:rFonts w:ascii="Verdana" w:hAnsi="Verdana" w:cs="Tahoma"/>
          <w:color w:val="000000"/>
        </w:rPr>
        <w:t>ou do evento de extinção ou inaplicabilidade, conforme o caso, convocar Assembleia Geral de Debenturistas (conforme abaixo definido), na forma e nos prazos estipulados no artigo 124 da Lei das Sociedades por Ações e na</w:t>
      </w:r>
      <w:r>
        <w:rPr>
          <w:rFonts w:ascii="Verdana" w:hAnsi="Verdana" w:cs="Tahoma"/>
          <w:color w:val="000000"/>
        </w:rPr>
        <w:t xml:space="preserve"> </w:t>
      </w:r>
      <w:r w:rsidRPr="009A76A4">
        <w:rPr>
          <w:rFonts w:ascii="Verdana" w:hAnsi="Verdana"/>
          <w:color w:val="000000"/>
        </w:rPr>
        <w:t xml:space="preserve">Cláusula </w:t>
      </w:r>
      <w:r w:rsidRPr="009A76A4">
        <w:rPr>
          <w:rFonts w:ascii="Verdana" w:hAnsi="Verdana" w:cs="Tahoma"/>
          <w:color w:val="000000"/>
        </w:rPr>
        <w:t>8</w:t>
      </w:r>
      <w:r w:rsidRPr="000B20E3">
        <w:rPr>
          <w:rFonts w:ascii="Verdana" w:hAnsi="Verdana" w:cs="Tahoma"/>
          <w:color w:val="000000"/>
        </w:rPr>
        <w:t xml:space="preserve"> abaixo, para que deliberem, de comum acordo com a Emissora, o novo parâmetro a ser aplicado</w:t>
      </w:r>
      <w:r w:rsidRPr="003944B5">
        <w:rPr>
          <w:rFonts w:ascii="Verdana" w:hAnsi="Verdana"/>
          <w:color w:val="000000"/>
        </w:rPr>
        <w:t>,</w:t>
      </w:r>
      <w:r w:rsidRPr="000B20E3">
        <w:rPr>
          <w:rFonts w:ascii="Verdana" w:hAnsi="Verdana" w:cs="Tahoma"/>
          <w:color w:val="000000"/>
        </w:rPr>
        <w:t xml:space="preserve"> observada a regulamentação aplicável, o qual deverá refletir parâmetros utilizados em operações similares existentes à época (“</w:t>
      </w:r>
      <w:r w:rsidRPr="000B20E3">
        <w:rPr>
          <w:rFonts w:ascii="Verdana" w:hAnsi="Verdana" w:cs="Tahoma"/>
          <w:color w:val="000000"/>
          <w:u w:val="single"/>
        </w:rPr>
        <w:t>Taxa Substitutiva</w:t>
      </w:r>
      <w:r w:rsidRPr="003944B5">
        <w:rPr>
          <w:rFonts w:ascii="Verdana" w:hAnsi="Verdana"/>
          <w:color w:val="000000"/>
        </w:rPr>
        <w:t>”</w:t>
      </w:r>
      <w:r w:rsidRPr="000B20E3">
        <w:rPr>
          <w:rFonts w:ascii="Verdana" w:hAnsi="Verdana" w:cs="Tahoma"/>
          <w:color w:val="000000"/>
        </w:rPr>
        <w:t>). Até a deliberação desse parâmetro, será utilizada, para o cálculo do valor de quaisquer obrigações pecuniárias previstas nesta Escritura de Emissão, e para cada dia do período em que ocorra a ausência de taxas, a fórmula estabelecida nas</w:t>
      </w:r>
      <w:r>
        <w:rPr>
          <w:rFonts w:ascii="Verdana" w:hAnsi="Verdana" w:cs="Tahoma"/>
          <w:color w:val="000000"/>
        </w:rPr>
        <w:t xml:space="preserve"> Cláusulas 4.10.1.1 e 4.10.2.1</w:t>
      </w:r>
      <w:r w:rsidRPr="000B20E3">
        <w:rPr>
          <w:rFonts w:ascii="Verdana" w:hAnsi="Verdana" w:cs="Tahoma"/>
          <w:color w:val="000000"/>
        </w:rPr>
        <w:t>, conforme o caso, e para a apuração de “TDI</w:t>
      </w:r>
      <w:r w:rsidRPr="003944B5">
        <w:rPr>
          <w:rFonts w:ascii="Verdana" w:hAnsi="Verdana"/>
          <w:color w:val="000000"/>
        </w:rPr>
        <w:t>k</w:t>
      </w:r>
      <w:r w:rsidRPr="000B20E3">
        <w:rPr>
          <w:rFonts w:ascii="Verdana" w:hAnsi="Verdana" w:cs="Tahoma"/>
          <w:color w:val="000000"/>
        </w:rPr>
        <w:t>”, a última Taxa DI divulgada oficialmente, não sendo devidas quaisquer compensações entre a Emissora e os titulares de Debêntures da Primeira Série e/ou titulares de Debêntures da Segunda Série, conforme o caso, quando da deliberação do novo parâmetro de remuneração para as Debêntures da Primeira Série e Debêntures da Segunda Série.</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4"/>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 da Primeira Série e Remuneração das Debêntures da Segunda Série.</w:t>
      </w:r>
    </w:p>
    <w:p w:rsidR="00E608FC" w:rsidRPr="000B20E3" w:rsidRDefault="00E608FC" w:rsidP="00E608FC">
      <w:pPr>
        <w:widowControl w:val="0"/>
        <w:tabs>
          <w:tab w:val="left" w:pos="1701"/>
        </w:tabs>
        <w:spacing w:line="320" w:lineRule="exact"/>
        <w:rPr>
          <w:rFonts w:ascii="Verdana" w:hAnsi="Verdana" w:cs="Tahoma"/>
          <w:color w:val="000000"/>
        </w:rPr>
      </w:pPr>
    </w:p>
    <w:p w:rsidR="00E608FC" w:rsidRPr="000B20E3" w:rsidRDefault="00E608FC" w:rsidP="00BE29B5">
      <w:pPr>
        <w:pStyle w:val="PargrafodaLista"/>
        <w:widowControl w:val="0"/>
        <w:numPr>
          <w:ilvl w:val="4"/>
          <w:numId w:val="9"/>
        </w:numPr>
        <w:autoSpaceDE w:val="0"/>
        <w:autoSpaceDN w:val="0"/>
        <w:adjustRightInd w:val="0"/>
        <w:spacing w:line="320" w:lineRule="exact"/>
        <w:jc w:val="both"/>
        <w:rPr>
          <w:rFonts w:ascii="Verdana" w:hAnsi="Verdana" w:cs="Tahoma"/>
        </w:rPr>
      </w:pPr>
      <w:r w:rsidRPr="000B20E3">
        <w:rPr>
          <w:rFonts w:ascii="Verdana" w:hAnsi="Verdana" w:cs="Tahoma"/>
          <w:color w:val="000000"/>
        </w:rPr>
        <w:t>Caso não haja acordo sobre a Taxa Substitutiva</w:t>
      </w:r>
      <w:bookmarkStart w:id="79" w:name="_DV_M196"/>
      <w:bookmarkEnd w:id="79"/>
      <w:r w:rsidRPr="000B20E3">
        <w:rPr>
          <w:rFonts w:ascii="Verdana" w:hAnsi="Verdana" w:cs="Tahoma"/>
          <w:color w:val="000000"/>
        </w:rPr>
        <w:t xml:space="preserve"> entre a Emissora e titulares de Debêntures representando</w:t>
      </w:r>
      <w:r w:rsidRPr="00955F1C">
        <w:rPr>
          <w:rFonts w:ascii="Verdana" w:hAnsi="Verdana" w:cs="Tahoma"/>
          <w:color w:val="000000"/>
        </w:rPr>
        <w:t xml:space="preserve">, no mínimo, </w:t>
      </w:r>
      <w:r>
        <w:rPr>
          <w:rFonts w:ascii="Verdana" w:hAnsi="Verdana" w:cs="Tahoma"/>
          <w:color w:val="000000"/>
        </w:rPr>
        <w:t xml:space="preserve">66% (sessenta e seis por cento) </w:t>
      </w:r>
      <w:r w:rsidRPr="000B20E3">
        <w:rPr>
          <w:rFonts w:ascii="Verdana" w:hAnsi="Verdana" w:cs="Tahoma"/>
          <w:color w:val="000000"/>
        </w:rPr>
        <w:t xml:space="preserve">do total das Debêntures em Circulação da respectiva Série, ou caso não haja quórum para deliberação e/ou instalação em segunda convocação, a Emissora deverá resgatar antecipadamente e, consequentemente, cancelar a totalidade das Debêntures da respectiva Série, sem realizar o pagamento de multa ou prêmio de qualquer natureza, no prazo de até 30 (trinta) dias contados da data da realização da Assembleia Geral de Debenturistas ou da data em que deveria ter sido realizada a Assembleia Geral de Debenturistas, conforme aplicável, ou na Data de Vencimento da respectiva Série, o que ocorrer primeiro, pelo Valor Nominal Unitário, ou pelo saldo do Valor Nominal Unitário, conforme o caso, acrescido da Remuneração das Debêntures, calculada </w:t>
      </w:r>
      <w:r w:rsidRPr="000B20E3">
        <w:rPr>
          <w:rFonts w:ascii="Verdana" w:hAnsi="Verdana" w:cs="Tahoma"/>
          <w:i/>
          <w:color w:val="000000"/>
        </w:rPr>
        <w:t>pro rata temporis</w:t>
      </w:r>
      <w:r w:rsidRPr="000B20E3">
        <w:rPr>
          <w:rFonts w:ascii="Verdana" w:hAnsi="Verdana" w:cs="Tahoma"/>
          <w:color w:val="000000"/>
        </w:rPr>
        <w:t xml:space="preserve">, </w:t>
      </w:r>
      <w:r w:rsidRPr="000B20E3">
        <w:rPr>
          <w:rFonts w:ascii="Verdana" w:hAnsi="Verdana" w:cs="Tahoma"/>
        </w:rPr>
        <w:t xml:space="preserve">desde a Primeira Data de Integralização da respectiva Série ou a Data de Pagamento da Remuneração imediatamente anterior, conforme o caso, </w:t>
      </w:r>
      <w:r w:rsidRPr="000B20E3">
        <w:rPr>
          <w:rFonts w:ascii="Verdana" w:hAnsi="Verdana" w:cs="Tahoma"/>
          <w:color w:val="000000"/>
        </w:rPr>
        <w:t xml:space="preserve">até a data do efetivo pagamento do resgate e consequente cancelamento. Nesta </w:t>
      </w:r>
      <w:r w:rsidRPr="000B20E3">
        <w:rPr>
          <w:rFonts w:ascii="Verdana" w:hAnsi="Verdana" w:cs="Tahoma"/>
          <w:color w:val="000000"/>
        </w:rPr>
        <w:lastRenderedPageBreak/>
        <w:t>alternativa, para cálculo da Remuneração das Debêntures aplicável às Debêntures a serem resgatadas e, consequentemente, canceladas, para cada dia do Período de Ausência da Taxa DI será utilizada a fórmula estabelecida nas</w:t>
      </w:r>
      <w:r>
        <w:rPr>
          <w:rFonts w:ascii="Verdana" w:hAnsi="Verdana" w:cs="Tahoma"/>
          <w:color w:val="000000"/>
        </w:rPr>
        <w:t xml:space="preserve"> Cláusulas 4.10.1.1 e 4.10.2.1</w:t>
      </w:r>
      <w:r w:rsidRPr="000B20E3">
        <w:rPr>
          <w:rFonts w:ascii="Verdana" w:hAnsi="Verdana" w:cs="Tahoma"/>
          <w:color w:val="000000"/>
        </w:rPr>
        <w:t xml:space="preserve">, conforme o caso, e para a apuração de "TDIk" será utilizada a última Taxa DI divulgada oficialmente. </w:t>
      </w:r>
    </w:p>
    <w:p w:rsidR="00E608FC" w:rsidRPr="000B20E3" w:rsidRDefault="00E608FC" w:rsidP="00E608FC">
      <w:pPr>
        <w:pStyle w:val="PargrafodaLista"/>
        <w:widowControl w:val="0"/>
        <w:spacing w:line="320" w:lineRule="exact"/>
        <w:ind w:left="0"/>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r w:rsidRPr="000B20E3">
        <w:rPr>
          <w:rFonts w:ascii="Verdana" w:hAnsi="Verdana" w:cs="Tahoma"/>
          <w:color w:val="000000"/>
        </w:rPr>
        <w:t>Farão jus aos pagamentos previstos nesta Cláusula aqueles que forem titulares de Debêntures ao final do Dia Útil anterior a cada data de pagamento.</w:t>
      </w:r>
    </w:p>
    <w:p w:rsidR="00E608FC" w:rsidRPr="000B20E3" w:rsidRDefault="00E608FC" w:rsidP="00E608FC">
      <w:pPr>
        <w:pStyle w:val="PargrafodaLista"/>
        <w:widowControl w:val="0"/>
        <w:spacing w:line="320" w:lineRule="exact"/>
        <w:ind w:left="0"/>
        <w:rPr>
          <w:rFonts w:ascii="Verdana" w:hAnsi="Verdana" w:cs="Tahoma"/>
          <w:color w:val="000000"/>
        </w:rPr>
      </w:pPr>
    </w:p>
    <w:p w:rsidR="00E608FC" w:rsidRPr="000B20E3" w:rsidRDefault="00E608FC" w:rsidP="00BE29B5">
      <w:pPr>
        <w:pStyle w:val="PargrafodaLista"/>
        <w:keepNext/>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80" w:name="_DV_M118"/>
      <w:bookmarkStart w:id="81" w:name="_DV_M131"/>
      <w:bookmarkStart w:id="82" w:name="_DV_M192"/>
      <w:bookmarkStart w:id="83" w:name="_DV_M197"/>
      <w:bookmarkStart w:id="84" w:name="_DV_M199"/>
      <w:bookmarkStart w:id="85" w:name="_DV_M165"/>
      <w:bookmarkStart w:id="86" w:name="_DV_M166"/>
      <w:bookmarkStart w:id="87" w:name="_DV_M193"/>
      <w:bookmarkStart w:id="88" w:name="_DV_M194"/>
      <w:bookmarkStart w:id="89" w:name="_DV_M195"/>
      <w:bookmarkStart w:id="90" w:name="_Ref245125718"/>
      <w:bookmarkEnd w:id="73"/>
      <w:bookmarkEnd w:id="80"/>
      <w:bookmarkEnd w:id="81"/>
      <w:bookmarkEnd w:id="82"/>
      <w:bookmarkEnd w:id="83"/>
      <w:bookmarkEnd w:id="84"/>
      <w:bookmarkEnd w:id="85"/>
      <w:bookmarkEnd w:id="86"/>
      <w:bookmarkEnd w:id="87"/>
      <w:bookmarkEnd w:id="88"/>
      <w:bookmarkEnd w:id="89"/>
      <w:r w:rsidRPr="000B20E3">
        <w:rPr>
          <w:rFonts w:ascii="Verdana" w:hAnsi="Verdana" w:cs="Tahoma"/>
          <w:b/>
          <w:color w:val="000000"/>
        </w:rPr>
        <w:t>Repactuação Programada</w:t>
      </w:r>
    </w:p>
    <w:p w:rsidR="00E608FC" w:rsidRPr="000B20E3" w:rsidRDefault="00E608FC" w:rsidP="00E608FC">
      <w:pPr>
        <w:keepNext/>
        <w:widowControl w:val="0"/>
        <w:spacing w:line="320" w:lineRule="exact"/>
        <w:rPr>
          <w:rFonts w:ascii="Verdana" w:hAnsi="Verdana" w:cs="Tahoma"/>
          <w:b/>
          <w:color w:val="000000"/>
        </w:rPr>
      </w:pPr>
    </w:p>
    <w:p w:rsidR="00E608FC" w:rsidRPr="000B20E3" w:rsidRDefault="00E608FC" w:rsidP="00BE29B5">
      <w:pPr>
        <w:pStyle w:val="PargrafodaLista"/>
        <w:keepNext/>
        <w:widowControl w:val="0"/>
        <w:numPr>
          <w:ilvl w:val="2"/>
          <w:numId w:val="9"/>
        </w:numPr>
        <w:autoSpaceDE w:val="0"/>
        <w:autoSpaceDN w:val="0"/>
        <w:adjustRightInd w:val="0"/>
        <w:spacing w:line="320" w:lineRule="exact"/>
        <w:rPr>
          <w:rFonts w:ascii="Verdana" w:hAnsi="Verdana" w:cs="Tahoma"/>
          <w:b/>
          <w:color w:val="000000"/>
        </w:rPr>
      </w:pPr>
      <w:r w:rsidRPr="000B20E3">
        <w:rPr>
          <w:rFonts w:ascii="Verdana" w:hAnsi="Verdana" w:cs="Tahoma"/>
          <w:color w:val="000000"/>
        </w:rPr>
        <w:t>Não haverá repactuação programada das Debêntures.</w:t>
      </w:r>
    </w:p>
    <w:p w:rsidR="00E608FC" w:rsidRPr="000B20E3" w:rsidRDefault="00E608FC" w:rsidP="00E608FC">
      <w:pPr>
        <w:widowControl w:val="0"/>
        <w:spacing w:line="320" w:lineRule="exact"/>
        <w:rPr>
          <w:rFonts w:ascii="Verdana" w:hAnsi="Verdana" w:cs="Tahoma"/>
          <w:b/>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r w:rsidRPr="000B20E3">
        <w:rPr>
          <w:rFonts w:ascii="Verdana" w:hAnsi="Verdana" w:cs="Tahoma"/>
          <w:b/>
          <w:color w:val="000000"/>
        </w:rPr>
        <w:t>Amortização</w:t>
      </w:r>
      <w:bookmarkEnd w:id="90"/>
      <w:r w:rsidRPr="000B20E3">
        <w:rPr>
          <w:rFonts w:ascii="Verdana" w:hAnsi="Verdana" w:cs="Tahoma"/>
          <w:b/>
          <w:color w:val="000000"/>
        </w:rPr>
        <w:t xml:space="preserve"> do Valor Nominal Unitário das Debêntures </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b/>
        </w:rPr>
      </w:pPr>
      <w:r w:rsidRPr="000B20E3">
        <w:rPr>
          <w:rFonts w:ascii="Verdana" w:hAnsi="Verdana" w:cs="Tahoma"/>
          <w:b/>
        </w:rPr>
        <w:t>Amortização das Debêntures da Primeira Série</w:t>
      </w:r>
      <w:r w:rsidRPr="000B20E3">
        <w:rPr>
          <w:rFonts w:ascii="Verdana" w:hAnsi="Verdana" w:cs="Tahoma"/>
        </w:rPr>
        <w:t>. O Valor Nominal Unitário das Debêntures da Primeira Série será amortizado em 1 (uma) parcela,</w:t>
      </w:r>
      <w:r w:rsidRPr="000B20E3">
        <w:rPr>
          <w:rFonts w:ascii="Verdana" w:hAnsi="Verdana" w:cs="Tahoma"/>
          <w:color w:val="000000"/>
        </w:rPr>
        <w:t xml:space="preserve"> que será paga na </w:t>
      </w:r>
      <w:r w:rsidRPr="000B20E3">
        <w:rPr>
          <w:rFonts w:ascii="Verdana" w:hAnsi="Verdana" w:cs="Tahoma"/>
        </w:rPr>
        <w:t>Data de Vencimento das Debêntures da Primeira Série</w:t>
      </w:r>
      <w:r w:rsidRPr="000B20E3">
        <w:rPr>
          <w:rFonts w:ascii="Verdana" w:hAnsi="Verdana" w:cs="Tahoma"/>
          <w:color w:val="000000"/>
        </w:rPr>
        <w:t>, conforme abaixo:</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608FC" w:rsidRPr="00684371" w:rsidTr="00E608FC">
        <w:tc>
          <w:tcPr>
            <w:tcW w:w="4278" w:type="dxa"/>
            <w:shd w:val="clear" w:color="auto" w:fill="F2F2F2" w:themeFill="background1" w:themeFillShade="F2"/>
            <w:vAlign w:val="center"/>
          </w:tcPr>
          <w:p w:rsidR="00E608FC" w:rsidRPr="000B20E3" w:rsidRDefault="00E608FC" w:rsidP="00E608FC">
            <w:pPr>
              <w:widowControl w:val="0"/>
              <w:spacing w:line="320" w:lineRule="exact"/>
              <w:jc w:val="center"/>
              <w:rPr>
                <w:rFonts w:ascii="Verdana" w:hAnsi="Verdana" w:cs="Tahoma"/>
                <w:b/>
              </w:rPr>
            </w:pPr>
            <w:r w:rsidRPr="000B20E3">
              <w:rPr>
                <w:rFonts w:ascii="Verdana" w:hAnsi="Verdana" w:cs="Tahoma"/>
                <w:b/>
              </w:rPr>
              <w:t>Data de Amortização</w:t>
            </w:r>
          </w:p>
        </w:tc>
        <w:tc>
          <w:tcPr>
            <w:tcW w:w="4369" w:type="dxa"/>
            <w:shd w:val="clear" w:color="auto" w:fill="F2F2F2" w:themeFill="background1" w:themeFillShade="F2"/>
            <w:vAlign w:val="center"/>
          </w:tcPr>
          <w:p w:rsidR="00E608FC" w:rsidRPr="000B20E3" w:rsidRDefault="00E608FC" w:rsidP="00E608FC">
            <w:pPr>
              <w:widowControl w:val="0"/>
              <w:spacing w:line="320" w:lineRule="exact"/>
              <w:jc w:val="center"/>
              <w:rPr>
                <w:rFonts w:ascii="Verdana" w:hAnsi="Verdana" w:cs="Tahoma"/>
                <w:b/>
              </w:rPr>
            </w:pPr>
            <w:r w:rsidRPr="000B20E3">
              <w:rPr>
                <w:rFonts w:ascii="Verdana" w:hAnsi="Verdana" w:cs="Tahoma"/>
                <w:b/>
              </w:rPr>
              <w:t>Percentual de Amortização do Valor Nominal Unitário das Debêntures da Primeira Série</w:t>
            </w:r>
          </w:p>
        </w:tc>
      </w:tr>
      <w:tr w:rsidR="00E608FC" w:rsidRPr="00684371" w:rsidTr="00E608FC">
        <w:tc>
          <w:tcPr>
            <w:tcW w:w="4278" w:type="dxa"/>
            <w:shd w:val="clear" w:color="auto" w:fill="auto"/>
            <w:vAlign w:val="center"/>
          </w:tcPr>
          <w:p w:rsidR="00E608FC" w:rsidRPr="000B20E3" w:rsidRDefault="00E608FC" w:rsidP="00E608FC">
            <w:pPr>
              <w:widowControl w:val="0"/>
              <w:spacing w:line="320" w:lineRule="exact"/>
              <w:jc w:val="center"/>
              <w:rPr>
                <w:rFonts w:ascii="Verdana" w:hAnsi="Verdana" w:cs="Tahoma"/>
              </w:rPr>
            </w:pPr>
            <w:r>
              <w:rPr>
                <w:rFonts w:ascii="Verdana" w:hAnsi="Verdana" w:cs="Tahoma"/>
              </w:rPr>
              <w:t>30 de setembro de 2023</w:t>
            </w:r>
          </w:p>
        </w:tc>
        <w:tc>
          <w:tcPr>
            <w:tcW w:w="4369" w:type="dxa"/>
            <w:shd w:val="clear" w:color="auto" w:fill="auto"/>
            <w:vAlign w:val="center"/>
          </w:tcPr>
          <w:p w:rsidR="00E608FC" w:rsidRPr="000B20E3" w:rsidRDefault="00E608FC" w:rsidP="00E608FC">
            <w:pPr>
              <w:widowControl w:val="0"/>
              <w:spacing w:line="320" w:lineRule="exact"/>
              <w:jc w:val="center"/>
              <w:rPr>
                <w:rFonts w:ascii="Verdana" w:hAnsi="Verdana" w:cs="Tahoma"/>
              </w:rPr>
            </w:pPr>
            <w:r w:rsidRPr="000B20E3">
              <w:rPr>
                <w:rFonts w:ascii="Verdana" w:hAnsi="Verdana" w:cs="Tahoma"/>
              </w:rPr>
              <w:t>100,0000%</w:t>
            </w:r>
          </w:p>
        </w:tc>
      </w:tr>
    </w:tbl>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rPr>
      </w:pPr>
      <w:r w:rsidRPr="000B20E3">
        <w:rPr>
          <w:rFonts w:ascii="Verdana" w:hAnsi="Verdana" w:cs="Tahoma"/>
          <w:b/>
        </w:rPr>
        <w:t>Amortização das Debêntures da Segunda Série</w:t>
      </w:r>
      <w:r w:rsidRPr="000B20E3">
        <w:rPr>
          <w:rFonts w:ascii="Verdana" w:hAnsi="Verdana" w:cs="Tahoma"/>
        </w:rPr>
        <w:t xml:space="preserve">. O Valor Nominal Unitário das Debêntures da Segunda Série será amortizado em 2 (duas) parcelas, sendo (a) a primeira parcela paga ao final do 5º (quinto) ano contado da Data de Emissão, portanto, em </w:t>
      </w:r>
      <w:r>
        <w:rPr>
          <w:rFonts w:ascii="Verdana" w:hAnsi="Verdana" w:cs="Tahoma"/>
        </w:rPr>
        <w:t>30</w:t>
      </w:r>
      <w:r w:rsidRPr="000B20E3">
        <w:rPr>
          <w:rFonts w:ascii="Verdana" w:hAnsi="Verdana" w:cs="Tahoma"/>
        </w:rPr>
        <w:t xml:space="preserve"> de </w:t>
      </w:r>
      <w:r>
        <w:rPr>
          <w:rFonts w:ascii="Verdana" w:hAnsi="Verdana" w:cs="Tahoma"/>
        </w:rPr>
        <w:t>setembro</w:t>
      </w:r>
      <w:r w:rsidRPr="000B20E3">
        <w:rPr>
          <w:rFonts w:ascii="Verdana" w:hAnsi="Verdana" w:cs="Tahoma"/>
        </w:rPr>
        <w:t xml:space="preserve"> de </w:t>
      </w:r>
      <w:r>
        <w:rPr>
          <w:rFonts w:ascii="Verdana" w:hAnsi="Verdana" w:cs="Tahoma"/>
        </w:rPr>
        <w:t>2024</w:t>
      </w:r>
      <w:r w:rsidRPr="000B20E3">
        <w:rPr>
          <w:rFonts w:ascii="Verdana" w:hAnsi="Verdana" w:cs="Tahoma"/>
        </w:rPr>
        <w:t xml:space="preserve">; e (b) na Data de Vencimento das Debêntures da </w:t>
      </w:r>
      <w:r>
        <w:rPr>
          <w:rFonts w:ascii="Verdana" w:hAnsi="Verdana" w:cs="Tahoma"/>
        </w:rPr>
        <w:t>Segunda</w:t>
      </w:r>
      <w:r w:rsidRPr="000B20E3">
        <w:rPr>
          <w:rFonts w:ascii="Verdana" w:hAnsi="Verdana" w:cs="Tahoma"/>
        </w:rPr>
        <w:t xml:space="preserve"> Série, portanto, em </w:t>
      </w:r>
      <w:r>
        <w:rPr>
          <w:rFonts w:ascii="Verdana" w:hAnsi="Verdana" w:cs="Tahoma"/>
        </w:rPr>
        <w:t>30</w:t>
      </w:r>
      <w:r w:rsidRPr="000B20E3">
        <w:rPr>
          <w:rFonts w:ascii="Verdana" w:hAnsi="Verdana" w:cs="Tahoma"/>
        </w:rPr>
        <w:t xml:space="preserve"> de </w:t>
      </w:r>
      <w:r>
        <w:rPr>
          <w:rFonts w:ascii="Verdana" w:hAnsi="Verdana" w:cs="Tahoma"/>
        </w:rPr>
        <w:t>setembro</w:t>
      </w:r>
      <w:r w:rsidRPr="000B20E3">
        <w:rPr>
          <w:rFonts w:ascii="Verdana" w:hAnsi="Verdana" w:cs="Tahoma"/>
        </w:rPr>
        <w:t xml:space="preserve"> de </w:t>
      </w:r>
      <w:r>
        <w:rPr>
          <w:rFonts w:ascii="Verdana" w:hAnsi="Verdana" w:cs="Tahoma"/>
        </w:rPr>
        <w:t>2025</w:t>
      </w:r>
      <w:r w:rsidRPr="000B20E3">
        <w:rPr>
          <w:rFonts w:ascii="Verdana" w:hAnsi="Verdana" w:cs="Tahoma"/>
        </w:rPr>
        <w:t>, conforme abaixo:</w:t>
      </w:r>
    </w:p>
    <w:p w:rsidR="00E608FC" w:rsidRPr="000B20E3" w:rsidRDefault="00E608FC" w:rsidP="00E608FC">
      <w:pPr>
        <w:widowControl w:val="0"/>
        <w:spacing w:line="320" w:lineRule="exact"/>
        <w:rPr>
          <w:rFonts w:ascii="Verdana" w:hAnsi="Verdana" w:cs="Tahom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608FC" w:rsidRPr="00684371" w:rsidTr="00E608FC">
        <w:tc>
          <w:tcPr>
            <w:tcW w:w="4278" w:type="dxa"/>
            <w:shd w:val="clear" w:color="auto" w:fill="F2F2F2" w:themeFill="background1" w:themeFillShade="F2"/>
            <w:vAlign w:val="center"/>
          </w:tcPr>
          <w:p w:rsidR="00E608FC" w:rsidRPr="000B20E3" w:rsidRDefault="00E608FC" w:rsidP="00E608FC">
            <w:pPr>
              <w:widowControl w:val="0"/>
              <w:spacing w:line="320" w:lineRule="exact"/>
              <w:jc w:val="center"/>
              <w:rPr>
                <w:rFonts w:ascii="Verdana" w:hAnsi="Verdana" w:cs="Tahoma"/>
                <w:b/>
              </w:rPr>
            </w:pPr>
            <w:r w:rsidRPr="000B20E3">
              <w:rPr>
                <w:rFonts w:ascii="Verdana" w:hAnsi="Verdana" w:cs="Tahoma"/>
                <w:b/>
              </w:rPr>
              <w:t>Data de Amortização</w:t>
            </w:r>
          </w:p>
        </w:tc>
        <w:tc>
          <w:tcPr>
            <w:tcW w:w="4369" w:type="dxa"/>
            <w:shd w:val="clear" w:color="auto" w:fill="F2F2F2" w:themeFill="background1" w:themeFillShade="F2"/>
            <w:vAlign w:val="center"/>
          </w:tcPr>
          <w:p w:rsidR="00E608FC" w:rsidRPr="000B20E3" w:rsidRDefault="00E608FC" w:rsidP="00E608FC">
            <w:pPr>
              <w:widowControl w:val="0"/>
              <w:spacing w:line="320" w:lineRule="exact"/>
              <w:jc w:val="center"/>
              <w:rPr>
                <w:rFonts w:ascii="Verdana" w:hAnsi="Verdana" w:cs="Tahoma"/>
                <w:b/>
              </w:rPr>
            </w:pPr>
            <w:r w:rsidRPr="000B20E3">
              <w:rPr>
                <w:rFonts w:ascii="Verdana" w:hAnsi="Verdana" w:cs="Tahoma"/>
                <w:b/>
              </w:rPr>
              <w:t>Percentual de Amortização do saldo do Valor Nominal Unitário das Debêntures da Segunda Série</w:t>
            </w:r>
          </w:p>
        </w:tc>
      </w:tr>
      <w:tr w:rsidR="00E608FC" w:rsidRPr="00684371" w:rsidTr="00E608FC">
        <w:tc>
          <w:tcPr>
            <w:tcW w:w="4278" w:type="dxa"/>
            <w:shd w:val="clear" w:color="auto" w:fill="auto"/>
            <w:vAlign w:val="center"/>
          </w:tcPr>
          <w:p w:rsidR="00E608FC" w:rsidRPr="000B20E3" w:rsidRDefault="00E608FC" w:rsidP="00E608FC">
            <w:pPr>
              <w:widowControl w:val="0"/>
              <w:spacing w:line="320" w:lineRule="exact"/>
              <w:jc w:val="center"/>
              <w:rPr>
                <w:rFonts w:ascii="Verdana" w:hAnsi="Verdana" w:cs="Tahoma"/>
              </w:rPr>
            </w:pPr>
            <w:r>
              <w:rPr>
                <w:rFonts w:ascii="Verdana" w:hAnsi="Verdana" w:cs="Tahoma"/>
              </w:rPr>
              <w:t>30</w:t>
            </w:r>
            <w:r w:rsidRPr="000B20E3">
              <w:rPr>
                <w:rFonts w:ascii="Verdana" w:hAnsi="Verdana" w:cs="Tahoma"/>
              </w:rPr>
              <w:t xml:space="preserve"> de </w:t>
            </w:r>
            <w:r>
              <w:rPr>
                <w:rFonts w:ascii="Verdana" w:hAnsi="Verdana" w:cs="Tahoma"/>
              </w:rPr>
              <w:t>setembro</w:t>
            </w:r>
            <w:r w:rsidRPr="000B20E3">
              <w:rPr>
                <w:rFonts w:ascii="Verdana" w:hAnsi="Verdana" w:cs="Tahoma"/>
              </w:rPr>
              <w:t xml:space="preserve"> de </w:t>
            </w:r>
            <w:r>
              <w:rPr>
                <w:rFonts w:ascii="Verdana" w:hAnsi="Verdana" w:cs="Tahoma"/>
              </w:rPr>
              <w:t>2024</w:t>
            </w:r>
          </w:p>
        </w:tc>
        <w:tc>
          <w:tcPr>
            <w:tcW w:w="4369" w:type="dxa"/>
            <w:shd w:val="clear" w:color="auto" w:fill="auto"/>
            <w:vAlign w:val="center"/>
          </w:tcPr>
          <w:p w:rsidR="00E608FC" w:rsidRPr="000B20E3" w:rsidRDefault="00E608FC" w:rsidP="00E608FC">
            <w:pPr>
              <w:widowControl w:val="0"/>
              <w:spacing w:line="320" w:lineRule="exact"/>
              <w:jc w:val="center"/>
              <w:rPr>
                <w:rFonts w:ascii="Verdana" w:hAnsi="Verdana" w:cs="Tahoma"/>
              </w:rPr>
            </w:pPr>
            <w:r w:rsidRPr="000B20E3">
              <w:rPr>
                <w:rFonts w:ascii="Verdana" w:hAnsi="Verdana" w:cs="Tahoma"/>
              </w:rPr>
              <w:t>50,0000%</w:t>
            </w:r>
          </w:p>
        </w:tc>
      </w:tr>
      <w:tr w:rsidR="00E608FC" w:rsidRPr="00684371" w:rsidTr="00E608FC">
        <w:tc>
          <w:tcPr>
            <w:tcW w:w="4278" w:type="dxa"/>
            <w:shd w:val="clear" w:color="auto" w:fill="auto"/>
            <w:vAlign w:val="center"/>
          </w:tcPr>
          <w:p w:rsidR="00E608FC" w:rsidRPr="000B20E3" w:rsidRDefault="00E608FC" w:rsidP="00E608FC">
            <w:pPr>
              <w:widowControl w:val="0"/>
              <w:spacing w:line="320" w:lineRule="exact"/>
              <w:jc w:val="center"/>
              <w:rPr>
                <w:rFonts w:ascii="Verdana" w:hAnsi="Verdana" w:cs="Tahoma"/>
              </w:rPr>
            </w:pPr>
            <w:r>
              <w:rPr>
                <w:rFonts w:ascii="Verdana" w:hAnsi="Verdana" w:cs="Tahoma"/>
              </w:rPr>
              <w:t>30</w:t>
            </w:r>
            <w:r w:rsidRPr="000B20E3">
              <w:rPr>
                <w:rFonts w:ascii="Verdana" w:hAnsi="Verdana" w:cs="Tahoma"/>
              </w:rPr>
              <w:t xml:space="preserve"> de </w:t>
            </w:r>
            <w:r>
              <w:rPr>
                <w:rFonts w:ascii="Verdana" w:hAnsi="Verdana" w:cs="Tahoma"/>
              </w:rPr>
              <w:t>setembro</w:t>
            </w:r>
            <w:r w:rsidRPr="000B20E3">
              <w:rPr>
                <w:rFonts w:ascii="Verdana" w:hAnsi="Verdana" w:cs="Tahoma"/>
              </w:rPr>
              <w:t xml:space="preserve"> de </w:t>
            </w:r>
            <w:r>
              <w:rPr>
                <w:rFonts w:ascii="Verdana" w:hAnsi="Verdana" w:cs="Tahoma"/>
              </w:rPr>
              <w:t>2025</w:t>
            </w:r>
          </w:p>
        </w:tc>
        <w:tc>
          <w:tcPr>
            <w:tcW w:w="4369" w:type="dxa"/>
            <w:shd w:val="clear" w:color="auto" w:fill="auto"/>
            <w:vAlign w:val="center"/>
          </w:tcPr>
          <w:p w:rsidR="00E608FC" w:rsidRPr="000B20E3" w:rsidRDefault="00E608FC" w:rsidP="00E608FC">
            <w:pPr>
              <w:widowControl w:val="0"/>
              <w:spacing w:line="320" w:lineRule="exact"/>
              <w:jc w:val="center"/>
              <w:rPr>
                <w:rFonts w:ascii="Verdana" w:hAnsi="Verdana" w:cs="Tahoma"/>
              </w:rPr>
            </w:pPr>
            <w:r w:rsidRPr="000B20E3">
              <w:rPr>
                <w:rFonts w:ascii="Verdana" w:hAnsi="Verdana" w:cs="Tahoma"/>
              </w:rPr>
              <w:t>50,0000%</w:t>
            </w:r>
            <w:r>
              <w:rPr>
                <w:rFonts w:ascii="Verdana" w:hAnsi="Verdana" w:cs="Tahoma"/>
              </w:rPr>
              <w:t xml:space="preserve"> remanescente, totalizando 100,0000%</w:t>
            </w:r>
          </w:p>
        </w:tc>
      </w:tr>
    </w:tbl>
    <w:p w:rsidR="00E608FC" w:rsidRPr="003944B5" w:rsidRDefault="00E608FC" w:rsidP="00E608FC">
      <w:pPr>
        <w:widowControl w:val="0"/>
        <w:autoSpaceDE w:val="0"/>
        <w:autoSpaceDN w:val="0"/>
        <w:adjustRightInd w:val="0"/>
        <w:spacing w:line="320" w:lineRule="exact"/>
        <w:rPr>
          <w:rFonts w:ascii="Verdana" w:hAnsi="Verdana"/>
          <w:color w:val="000000"/>
        </w:rPr>
      </w:pPr>
    </w:p>
    <w:p w:rsidR="00E608FC" w:rsidRPr="000B20E3" w:rsidRDefault="00E608FC" w:rsidP="00BE29B5">
      <w:pPr>
        <w:pStyle w:val="PargrafodaLista"/>
        <w:keepNext/>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91" w:name="_Ref245125687"/>
      <w:bookmarkStart w:id="92" w:name="_Ref17306984"/>
      <w:bookmarkStart w:id="93" w:name="_Toc499990356"/>
      <w:r w:rsidRPr="000B20E3">
        <w:rPr>
          <w:rFonts w:ascii="Verdana" w:hAnsi="Verdana" w:cs="Tahoma"/>
          <w:b/>
          <w:color w:val="000000"/>
        </w:rPr>
        <w:lastRenderedPageBreak/>
        <w:t>Pagamento da Remuneração</w:t>
      </w:r>
      <w:bookmarkEnd w:id="91"/>
      <w:r w:rsidRPr="000B20E3">
        <w:rPr>
          <w:rFonts w:ascii="Verdana" w:hAnsi="Verdana" w:cs="Tahoma"/>
          <w:b/>
          <w:color w:val="000000"/>
        </w:rPr>
        <w:t xml:space="preserve"> das Debêntures</w:t>
      </w:r>
      <w:bookmarkEnd w:id="92"/>
    </w:p>
    <w:p w:rsidR="00E608FC" w:rsidRPr="000B20E3" w:rsidRDefault="00E608FC" w:rsidP="00E608FC">
      <w:pPr>
        <w:keepNext/>
        <w:widowControl w:val="0"/>
        <w:spacing w:line="320" w:lineRule="exact"/>
        <w:rPr>
          <w:rFonts w:ascii="Verdana" w:hAnsi="Verdana" w:cs="Tahoma"/>
          <w:color w:val="000000"/>
        </w:rPr>
      </w:pPr>
    </w:p>
    <w:p w:rsidR="00E608FC" w:rsidRPr="000B20E3" w:rsidRDefault="00E608FC" w:rsidP="00BE29B5">
      <w:pPr>
        <w:pStyle w:val="PargrafodaLista"/>
        <w:keepNext/>
        <w:widowControl w:val="0"/>
        <w:numPr>
          <w:ilvl w:val="2"/>
          <w:numId w:val="9"/>
        </w:numPr>
        <w:autoSpaceDE w:val="0"/>
        <w:autoSpaceDN w:val="0"/>
        <w:adjustRightInd w:val="0"/>
        <w:spacing w:line="320" w:lineRule="exact"/>
        <w:jc w:val="both"/>
        <w:rPr>
          <w:rFonts w:ascii="Verdana" w:hAnsi="Verdana" w:cs="Tahoma"/>
          <w:color w:val="000000"/>
        </w:rPr>
      </w:pPr>
      <w:bookmarkStart w:id="94" w:name="_DV_M198"/>
      <w:bookmarkEnd w:id="94"/>
      <w:r w:rsidRPr="000B20E3">
        <w:rPr>
          <w:rFonts w:ascii="Verdana" w:hAnsi="Verdana" w:cs="Tahoma"/>
        </w:rPr>
        <w:t xml:space="preserve">A Remuneração das Debêntures será paga (i) </w:t>
      </w:r>
      <w:r w:rsidRPr="00652F47">
        <w:rPr>
          <w:rFonts w:ascii="Verdana" w:hAnsi="Verdana" w:cs="Tahoma"/>
        </w:rPr>
        <w:t>semestralmente</w:t>
      </w:r>
      <w:r w:rsidRPr="000B20E3">
        <w:rPr>
          <w:rFonts w:ascii="Verdana" w:hAnsi="Verdana" w:cs="Tahoma"/>
        </w:rPr>
        <w:t xml:space="preserve">, para as Debêntures da Primeira Série, sendo o primeiro pagamento devido em </w:t>
      </w:r>
      <w:r>
        <w:rPr>
          <w:rFonts w:ascii="Verdana" w:hAnsi="Verdana" w:cs="Tahoma"/>
        </w:rPr>
        <w:t>30</w:t>
      </w:r>
      <w:r w:rsidRPr="000B20E3">
        <w:rPr>
          <w:rFonts w:ascii="Verdana" w:hAnsi="Verdana" w:cs="Tahoma"/>
        </w:rPr>
        <w:t xml:space="preserve"> de </w:t>
      </w:r>
      <w:r>
        <w:rPr>
          <w:rFonts w:ascii="Verdana" w:hAnsi="Verdana" w:cs="Tahoma"/>
        </w:rPr>
        <w:t>março</w:t>
      </w:r>
      <w:r w:rsidRPr="000B20E3">
        <w:rPr>
          <w:rFonts w:ascii="Verdana" w:hAnsi="Verdana" w:cs="Tahoma"/>
        </w:rPr>
        <w:t xml:space="preserve"> de </w:t>
      </w:r>
      <w:r>
        <w:rPr>
          <w:rFonts w:ascii="Verdana" w:hAnsi="Verdana" w:cs="Tahoma"/>
        </w:rPr>
        <w:t>2020</w:t>
      </w:r>
      <w:r w:rsidRPr="000B20E3">
        <w:rPr>
          <w:rFonts w:ascii="Verdana" w:hAnsi="Verdana" w:cs="Tahoma"/>
        </w:rPr>
        <w:t xml:space="preserve"> e os demais pagamentos devidos todo dia </w:t>
      </w:r>
      <w:r>
        <w:rPr>
          <w:rFonts w:ascii="Verdana" w:hAnsi="Verdana" w:cs="Tahoma"/>
        </w:rPr>
        <w:t>30</w:t>
      </w:r>
      <w:r w:rsidRPr="000B20E3">
        <w:rPr>
          <w:rFonts w:ascii="Verdana" w:hAnsi="Verdana" w:cs="Tahoma"/>
        </w:rPr>
        <w:t xml:space="preserve"> (</w:t>
      </w:r>
      <w:r>
        <w:rPr>
          <w:rFonts w:ascii="Verdana" w:hAnsi="Verdana" w:cs="Tahoma"/>
        </w:rPr>
        <w:t>trinta</w:t>
      </w:r>
      <w:r w:rsidRPr="000B20E3">
        <w:rPr>
          <w:rFonts w:ascii="Verdana" w:hAnsi="Verdana" w:cs="Tahoma"/>
        </w:rPr>
        <w:t xml:space="preserve">) dos meses de </w:t>
      </w:r>
      <w:r>
        <w:rPr>
          <w:rFonts w:ascii="Verdana" w:hAnsi="Verdana" w:cs="Tahoma"/>
        </w:rPr>
        <w:t>março</w:t>
      </w:r>
      <w:r w:rsidRPr="000B20E3">
        <w:rPr>
          <w:rFonts w:ascii="Verdana" w:hAnsi="Verdana" w:cs="Tahoma"/>
        </w:rPr>
        <w:t xml:space="preserve"> e </w:t>
      </w:r>
      <w:r>
        <w:rPr>
          <w:rFonts w:ascii="Verdana" w:hAnsi="Verdana" w:cs="Tahoma"/>
        </w:rPr>
        <w:t>setembro</w:t>
      </w:r>
      <w:r w:rsidRPr="000B20E3">
        <w:rPr>
          <w:rFonts w:ascii="Verdana" w:hAnsi="Verdana" w:cs="Tahoma"/>
        </w:rPr>
        <w:t xml:space="preserve"> de cada ano, </w:t>
      </w:r>
      <w:r>
        <w:rPr>
          <w:rFonts w:ascii="Verdana" w:hAnsi="Verdana" w:cs="Tahoma"/>
        </w:rPr>
        <w:t>até a</w:t>
      </w:r>
      <w:r w:rsidRPr="000B20E3">
        <w:rPr>
          <w:rFonts w:ascii="Verdana" w:hAnsi="Verdana" w:cs="Tahoma"/>
        </w:rPr>
        <w:t xml:space="preserve"> Data de Vencimento das Debêntures da Primeira Série; e (ii) </w:t>
      </w:r>
      <w:r w:rsidRPr="00652F47">
        <w:rPr>
          <w:rFonts w:ascii="Verdana" w:hAnsi="Verdana" w:cs="Tahoma"/>
        </w:rPr>
        <w:t>semestralmente</w:t>
      </w:r>
      <w:r w:rsidRPr="000B20E3">
        <w:rPr>
          <w:rFonts w:ascii="Verdana" w:hAnsi="Verdana" w:cs="Tahoma"/>
        </w:rPr>
        <w:t xml:space="preserve">, para as Debêntures da Segunda Série, sendo o primeiro pagamento devido em </w:t>
      </w:r>
      <w:r>
        <w:rPr>
          <w:rFonts w:ascii="Verdana" w:hAnsi="Verdana" w:cs="Tahoma"/>
        </w:rPr>
        <w:t>30</w:t>
      </w:r>
      <w:r w:rsidRPr="000B20E3">
        <w:rPr>
          <w:rFonts w:ascii="Verdana" w:hAnsi="Verdana" w:cs="Tahoma"/>
        </w:rPr>
        <w:t xml:space="preserve"> de </w:t>
      </w:r>
      <w:r>
        <w:rPr>
          <w:rFonts w:ascii="Verdana" w:hAnsi="Verdana" w:cs="Tahoma"/>
        </w:rPr>
        <w:t>março</w:t>
      </w:r>
      <w:r w:rsidRPr="000B20E3">
        <w:rPr>
          <w:rFonts w:ascii="Verdana" w:hAnsi="Verdana" w:cs="Tahoma"/>
        </w:rPr>
        <w:t xml:space="preserve"> de </w:t>
      </w:r>
      <w:r>
        <w:rPr>
          <w:rFonts w:ascii="Verdana" w:hAnsi="Verdana" w:cs="Tahoma"/>
        </w:rPr>
        <w:t>2020</w:t>
      </w:r>
      <w:r w:rsidRPr="000B20E3">
        <w:rPr>
          <w:rFonts w:ascii="Verdana" w:hAnsi="Verdana" w:cs="Tahoma"/>
        </w:rPr>
        <w:t xml:space="preserve"> e os demais pagamentos devidos todo dia </w:t>
      </w:r>
      <w:r>
        <w:rPr>
          <w:rFonts w:ascii="Verdana" w:hAnsi="Verdana" w:cs="Tahoma"/>
        </w:rPr>
        <w:t>30</w:t>
      </w:r>
      <w:r w:rsidRPr="000B20E3">
        <w:rPr>
          <w:rFonts w:ascii="Verdana" w:hAnsi="Verdana" w:cs="Tahoma"/>
        </w:rPr>
        <w:t xml:space="preserve"> (</w:t>
      </w:r>
      <w:r>
        <w:rPr>
          <w:rFonts w:ascii="Verdana" w:hAnsi="Verdana" w:cs="Tahoma"/>
        </w:rPr>
        <w:t>trinta</w:t>
      </w:r>
      <w:r w:rsidRPr="000B20E3">
        <w:rPr>
          <w:rFonts w:ascii="Verdana" w:hAnsi="Verdana" w:cs="Tahoma"/>
        </w:rPr>
        <w:t xml:space="preserve">) dos meses de </w:t>
      </w:r>
      <w:r>
        <w:rPr>
          <w:rFonts w:ascii="Verdana" w:hAnsi="Verdana" w:cs="Tahoma"/>
        </w:rPr>
        <w:t>março</w:t>
      </w:r>
      <w:r w:rsidRPr="000B20E3">
        <w:rPr>
          <w:rFonts w:ascii="Verdana" w:hAnsi="Verdana" w:cs="Tahoma"/>
        </w:rPr>
        <w:t xml:space="preserve"> e </w:t>
      </w:r>
      <w:r>
        <w:rPr>
          <w:rFonts w:ascii="Verdana" w:hAnsi="Verdana" w:cs="Tahoma"/>
        </w:rPr>
        <w:t>setembro</w:t>
      </w:r>
      <w:r w:rsidRPr="000B20E3">
        <w:rPr>
          <w:rFonts w:ascii="Verdana" w:hAnsi="Verdana" w:cs="Tahoma"/>
        </w:rPr>
        <w:t xml:space="preserve"> de cada ano até a Data de Vencimento das Debêntures da Segunda Série, conforme o caso (cada uma, uma “</w:t>
      </w:r>
      <w:r w:rsidRPr="000B20E3">
        <w:rPr>
          <w:rFonts w:ascii="Verdana" w:hAnsi="Verdana" w:cs="Tahoma"/>
          <w:u w:val="single"/>
        </w:rPr>
        <w:t>Data de Pagamento da Remuneração</w:t>
      </w:r>
      <w:r w:rsidRPr="000B20E3">
        <w:rPr>
          <w:rFonts w:ascii="Verdana" w:hAnsi="Verdana" w:cs="Tahoma"/>
        </w:rPr>
        <w:t>”).</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i/>
          <w:color w:val="000000"/>
        </w:rPr>
      </w:pPr>
      <w:bookmarkStart w:id="95" w:name="_DV_M202"/>
      <w:bookmarkStart w:id="96" w:name="_DV_M204"/>
      <w:bookmarkEnd w:id="95"/>
      <w:bookmarkEnd w:id="96"/>
      <w:r w:rsidRPr="000B20E3">
        <w:rPr>
          <w:rFonts w:ascii="Verdana" w:hAnsi="Verdana" w:cs="Tahoma"/>
          <w:b/>
          <w:color w:val="000000"/>
        </w:rPr>
        <w:t>Local de Pagamento</w:t>
      </w:r>
      <w:bookmarkEnd w:id="93"/>
    </w:p>
    <w:p w:rsidR="00E608FC" w:rsidRPr="000B20E3" w:rsidRDefault="00E608FC" w:rsidP="00E608FC">
      <w:pPr>
        <w:widowControl w:val="0"/>
        <w:spacing w:line="320" w:lineRule="exact"/>
        <w:rPr>
          <w:rFonts w:ascii="Verdana" w:hAnsi="Verdana" w:cs="Tahoma"/>
          <w:i/>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bookmarkStart w:id="97" w:name="_DV_M205"/>
      <w:bookmarkEnd w:id="97"/>
      <w:r w:rsidRPr="000B20E3">
        <w:rPr>
          <w:rFonts w:ascii="Verdana" w:hAnsi="Verdana" w:cs="Tahoma"/>
          <w:color w:val="000000"/>
        </w:rPr>
        <w:t xml:space="preserve">Os pagamentos a que fizerem jus os Debenturistas, bem como aqueles relativos a quaisquer outros valores devidos nos termos desta Escritura de Emissão, serão efetuados pela Emissora no mesmo dia de seu vencimento, utilizando-se os procedimentos adotados pela B3, caso as Debêntures estejam custodiadas eletronicamente junto à B3. As Debêntures que não estiverem custodiadas eletronicamente junto à B3 terão os seus pagamentos realizados através do Banco Liquidante das Debêntures ou na sede da Emissora, se for o caso. </w:t>
      </w:r>
    </w:p>
    <w:p w:rsidR="00E608FC" w:rsidRPr="000B20E3" w:rsidRDefault="00E608FC" w:rsidP="00E608FC">
      <w:pPr>
        <w:widowControl w:val="0"/>
        <w:spacing w:line="320" w:lineRule="exact"/>
        <w:rPr>
          <w:rFonts w:ascii="Verdana" w:hAnsi="Verdana" w:cs="Tahoma"/>
          <w:color w:val="000000"/>
        </w:rPr>
      </w:pPr>
      <w:bookmarkStart w:id="98" w:name="_Toc499990357"/>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99" w:name="_DV_M206"/>
      <w:bookmarkEnd w:id="99"/>
      <w:r w:rsidRPr="000B20E3">
        <w:rPr>
          <w:rFonts w:ascii="Verdana" w:hAnsi="Verdana" w:cs="Tahoma"/>
          <w:b/>
          <w:color w:val="000000"/>
        </w:rPr>
        <w:t>Prorrogação dos Prazos</w:t>
      </w:r>
      <w:bookmarkStart w:id="100" w:name="_DV_M207"/>
      <w:bookmarkEnd w:id="98"/>
      <w:bookmarkEnd w:id="100"/>
      <w:r w:rsidRPr="000B20E3">
        <w:rPr>
          <w:rFonts w:ascii="Verdana" w:hAnsi="Verdana" w:cs="Tahoma"/>
          <w:b/>
          <w:i/>
          <w:color w:val="000000"/>
        </w:rPr>
        <w:t xml:space="preserve"> </w:t>
      </w:r>
    </w:p>
    <w:p w:rsidR="00E608FC" w:rsidRPr="000B20E3" w:rsidRDefault="00E608FC" w:rsidP="00E608FC">
      <w:pPr>
        <w:widowControl w:val="0"/>
        <w:spacing w:line="320" w:lineRule="exact"/>
        <w:rPr>
          <w:rFonts w:ascii="Verdana" w:hAnsi="Verdana" w:cs="Tahoma"/>
          <w:color w:val="000000"/>
        </w:rPr>
      </w:pPr>
    </w:p>
    <w:p w:rsidR="00E608FC" w:rsidRPr="003944B5" w:rsidRDefault="00E608FC" w:rsidP="00BE29B5">
      <w:pPr>
        <w:pStyle w:val="PargrafodaLista"/>
        <w:widowControl w:val="0"/>
        <w:numPr>
          <w:ilvl w:val="2"/>
          <w:numId w:val="9"/>
        </w:numPr>
        <w:autoSpaceDE w:val="0"/>
        <w:autoSpaceDN w:val="0"/>
        <w:adjustRightInd w:val="0"/>
        <w:spacing w:line="320" w:lineRule="exact"/>
        <w:jc w:val="both"/>
        <w:rPr>
          <w:rFonts w:ascii="Verdana" w:hAnsi="Verdana"/>
        </w:rPr>
      </w:pPr>
      <w:bookmarkStart w:id="101" w:name="_DV_M208"/>
      <w:bookmarkEnd w:id="101"/>
      <w:r w:rsidRPr="000B20E3">
        <w:rPr>
          <w:rFonts w:ascii="Verdana" w:hAnsi="Verdana" w:cs="Tahoma"/>
          <w:color w:val="000000"/>
        </w:rPr>
        <w:t>Considerar-se-ão prorrogados os prazos referentes ao pagamento de qualquer obrigação se o vencimento coincidir com feriado declarado nacional, feriado declarado estadual no Estado de Minas Gerais e no Estado de São Paulo, feriado declarado municipal no Município de Belo Horizonte e no Município de São Paulo, sábado ou domingo (“</w:t>
      </w:r>
      <w:r w:rsidRPr="000B20E3">
        <w:rPr>
          <w:rFonts w:ascii="Verdana" w:hAnsi="Verdana" w:cs="Tahoma"/>
          <w:color w:val="000000"/>
          <w:u w:val="single"/>
        </w:rPr>
        <w:t>Dia Útil</w:t>
      </w:r>
      <w:r w:rsidRPr="000B20E3">
        <w:rPr>
          <w:rFonts w:ascii="Verdana" w:hAnsi="Verdana" w:cs="Tahoma"/>
          <w:color w:val="000000"/>
        </w:rPr>
        <w:t>”), sem nenhum acréscimo aos valores a serem pagos.</w:t>
      </w:r>
      <w:bookmarkStart w:id="102" w:name="_Toc499990358"/>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103" w:name="_DV_M210"/>
      <w:bookmarkEnd w:id="103"/>
      <w:r w:rsidRPr="000B20E3">
        <w:rPr>
          <w:rFonts w:ascii="Verdana" w:hAnsi="Verdana" w:cs="Tahoma"/>
          <w:b/>
          <w:color w:val="000000"/>
        </w:rPr>
        <w:t>Encargos Moratórios</w:t>
      </w:r>
      <w:bookmarkStart w:id="104" w:name="_DV_M211"/>
      <w:bookmarkEnd w:id="102"/>
      <w:bookmarkEnd w:id="104"/>
      <w:r w:rsidRPr="000B20E3">
        <w:rPr>
          <w:rFonts w:ascii="Verdana" w:hAnsi="Verdana" w:cs="Tahoma"/>
          <w:b/>
          <w:color w:val="000000"/>
        </w:rPr>
        <w:t xml:space="preserve"> </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bookmarkStart w:id="105" w:name="_DV_M212"/>
      <w:bookmarkEnd w:id="105"/>
      <w:r w:rsidRPr="000B20E3">
        <w:rPr>
          <w:rFonts w:ascii="Verdana" w:hAnsi="Verdana" w:cs="Tahoma"/>
          <w:color w:val="000000"/>
        </w:rPr>
        <w:t>Sem prejuízo da Remuneração das Debêntures, ocorrendo impontualidade no pagamento de qualquer quantia devida aos Debenturistas, os débitos em atraso ficarão sujeitos a multa moratória de 2% (dois por cento) sobre o valor devido e juros de mora calculados desde a data de inadimplemento pecuniário até a data do efetivo pagamento, à taxa de 1% (um por cento) ao mês, sobre o montante assim devido, independentemente de aviso, notificação ou interpelação judicial ou extrajudicial, além das despesas incorridas para cobrança (“</w:t>
      </w:r>
      <w:r w:rsidRPr="000B20E3">
        <w:rPr>
          <w:rFonts w:ascii="Verdana" w:hAnsi="Verdana" w:cs="Tahoma"/>
          <w:color w:val="000000"/>
          <w:u w:val="single"/>
        </w:rPr>
        <w:t>Encargos Moratórios</w:t>
      </w:r>
      <w:r w:rsidRPr="000B20E3">
        <w:rPr>
          <w:rFonts w:ascii="Verdana" w:hAnsi="Verdana" w:cs="Tahoma"/>
          <w:color w:val="000000"/>
        </w:rPr>
        <w:t>”).</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106" w:name="_DV_M213"/>
      <w:bookmarkStart w:id="107" w:name="_Toc499990359"/>
      <w:bookmarkEnd w:id="106"/>
      <w:r w:rsidRPr="000B20E3">
        <w:rPr>
          <w:rFonts w:ascii="Verdana" w:hAnsi="Verdana" w:cs="Tahoma"/>
          <w:b/>
          <w:color w:val="000000"/>
        </w:rPr>
        <w:lastRenderedPageBreak/>
        <w:t>Decadência dos Direitos aos Acréscimos</w:t>
      </w:r>
      <w:bookmarkEnd w:id="107"/>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bookmarkStart w:id="108" w:name="_DV_M214"/>
      <w:bookmarkEnd w:id="108"/>
      <w:r w:rsidRPr="000B20E3">
        <w:rPr>
          <w:rFonts w:ascii="Verdana" w:hAnsi="Verdana" w:cs="Tahoma"/>
          <w:color w:val="000000"/>
        </w:rPr>
        <w:t>O não comparecimento de qualquer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no período relativo ao atraso no recebimento, sendo-lhe, todavia, assegurados os direitos adquiridos até a data do respectivo vencimento.</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color w:val="000000"/>
        </w:rPr>
      </w:pPr>
      <w:bookmarkStart w:id="109" w:name="_DV_M215"/>
      <w:bookmarkStart w:id="110" w:name="_DV_M228"/>
      <w:bookmarkStart w:id="111" w:name="_Ref245126962"/>
      <w:bookmarkEnd w:id="109"/>
      <w:bookmarkEnd w:id="110"/>
      <w:r w:rsidRPr="000B20E3">
        <w:rPr>
          <w:rFonts w:ascii="Verdana" w:hAnsi="Verdana" w:cs="Tahoma"/>
          <w:b/>
          <w:color w:val="000000"/>
        </w:rPr>
        <w:t>Publicidade</w:t>
      </w:r>
      <w:bookmarkEnd w:id="111"/>
    </w:p>
    <w:p w:rsidR="00E608FC" w:rsidRPr="000B20E3" w:rsidRDefault="00E608FC" w:rsidP="00E608FC">
      <w:pPr>
        <w:pStyle w:val="Corpodetexto3"/>
        <w:spacing w:line="320" w:lineRule="exact"/>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rPr>
      </w:pPr>
      <w:bookmarkStart w:id="112" w:name="_DV_M229"/>
      <w:bookmarkStart w:id="113" w:name="_Ref16095062"/>
      <w:bookmarkEnd w:id="112"/>
      <w:r w:rsidRPr="000B20E3">
        <w:rPr>
          <w:rFonts w:ascii="Verdana" w:hAnsi="Verdana" w:cs="Tahoma"/>
          <w:color w:val="000000"/>
        </w:rPr>
        <w:t>Todos os atos e decisões a serem tomados decorrentes desta Emissão que, de qualquer forma, vierem a envolver interesses dos Debenturistas, deverão ser obrigatoriamente publicados na forma do artigo 289 da Lei das Sociedades por Ações</w:t>
      </w:r>
      <w:r>
        <w:rPr>
          <w:rFonts w:ascii="Verdana" w:hAnsi="Verdana" w:cs="Tahoma"/>
          <w:color w:val="000000"/>
        </w:rPr>
        <w:t>,</w:t>
      </w:r>
      <w:r w:rsidRPr="000B20E3">
        <w:rPr>
          <w:rFonts w:ascii="Verdana" w:hAnsi="Verdana" w:cs="Tahoma"/>
          <w:color w:val="000000"/>
        </w:rPr>
        <w:t xml:space="preserve"> da MP nº 892/19, conforme regulamentada de tempos em tempos</w:t>
      </w:r>
      <w:r>
        <w:rPr>
          <w:rFonts w:ascii="Verdana" w:hAnsi="Verdana" w:cs="Tahoma"/>
          <w:color w:val="000000"/>
        </w:rPr>
        <w:t>, e da legislação aplicável</w:t>
      </w:r>
      <w:r w:rsidRPr="000B20E3">
        <w:rPr>
          <w:rFonts w:ascii="Verdana" w:hAnsi="Verdana" w:cs="Tahoma"/>
          <w:color w:val="000000"/>
        </w:rPr>
        <w:t xml:space="preserve"> (“</w:t>
      </w:r>
      <w:r w:rsidRPr="000B20E3">
        <w:rPr>
          <w:rFonts w:ascii="Verdana" w:hAnsi="Verdana" w:cs="Tahoma"/>
          <w:color w:val="000000"/>
          <w:u w:val="single"/>
        </w:rPr>
        <w:t>Aviso aos Debenturistas</w:t>
      </w:r>
      <w:r w:rsidRPr="000B20E3">
        <w:rPr>
          <w:rFonts w:ascii="Verdana" w:hAnsi="Verdana" w:cs="Tahoma"/>
          <w:color w:val="000000"/>
        </w:rPr>
        <w:t>”).</w:t>
      </w:r>
      <w:bookmarkStart w:id="114" w:name="_DV_M232"/>
      <w:bookmarkEnd w:id="113"/>
      <w:bookmarkEnd w:id="114"/>
      <w:r w:rsidRPr="000B20E3">
        <w:rPr>
          <w:rFonts w:ascii="Verdana" w:hAnsi="Verdana" w:cs="Tahoma"/>
          <w:color w:val="000000"/>
        </w:rPr>
        <w:t xml:space="preserve"> </w:t>
      </w:r>
    </w:p>
    <w:p w:rsidR="00E608FC" w:rsidRPr="000B20E3" w:rsidRDefault="00E608FC" w:rsidP="00E608FC">
      <w:pPr>
        <w:widowControl w:val="0"/>
        <w:tabs>
          <w:tab w:val="left" w:pos="0"/>
        </w:tabs>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rPr>
      </w:pPr>
      <w:bookmarkStart w:id="115" w:name="_DV_M231"/>
      <w:bookmarkStart w:id="116" w:name="_DV_C280"/>
      <w:bookmarkEnd w:id="115"/>
      <w:r w:rsidRPr="000B20E3">
        <w:rPr>
          <w:rFonts w:ascii="Verdana" w:hAnsi="Verdana" w:cs="Tahoma"/>
          <w:b/>
        </w:rPr>
        <w:t>Imunidade de Debenturistas</w:t>
      </w:r>
      <w:bookmarkEnd w:id="116"/>
    </w:p>
    <w:p w:rsidR="00E608FC" w:rsidRPr="000B20E3" w:rsidRDefault="00E608FC" w:rsidP="00E608FC">
      <w:pPr>
        <w:widowControl w:val="0"/>
        <w:spacing w:line="320" w:lineRule="exact"/>
        <w:rPr>
          <w:rFonts w:ascii="Verdana" w:hAnsi="Verdana" w:cs="Tahoma"/>
          <w:b/>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bCs/>
          <w:color w:val="000000"/>
        </w:rPr>
      </w:pPr>
      <w:bookmarkStart w:id="117" w:name="_DV_C281"/>
      <w:r w:rsidRPr="000B20E3">
        <w:rPr>
          <w:rFonts w:ascii="Verdana" w:hAnsi="Verdana" w:cs="Tahoma"/>
          <w:bCs/>
          <w:color w:val="000000"/>
        </w:rPr>
        <w:t>Caso qualquer Debenturista goze de algum tipo de imunidade ou isenção tributária, este deverá encaminhar ao Banco Liquidante e Escriturador, no prazo mínimo de 10 (dez) Dias Úteis antes das datas previstas de pagamento das Debêntures, documentação comprobatória dessa imunidade ou isenção tributária, sob pena de ter descontado de seus pagamentos os valores devidos nos termos da legislação tributária em vigor.</w:t>
      </w:r>
      <w:bookmarkEnd w:id="117"/>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bCs/>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bCs/>
          <w:color w:val="000000"/>
        </w:rPr>
      </w:pPr>
      <w:r w:rsidRPr="000B20E3">
        <w:rPr>
          <w:rFonts w:ascii="Verdana" w:hAnsi="Verdana" w:cs="Tahoma"/>
          <w:bCs/>
          <w:color w:val="000000"/>
        </w:rPr>
        <w:t>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rPr>
      </w:pPr>
      <w:r w:rsidRPr="000B20E3">
        <w:rPr>
          <w:rFonts w:ascii="Verdana" w:hAnsi="Verdana" w:cs="Tahoma"/>
          <w:b/>
          <w:color w:val="000000"/>
        </w:rPr>
        <w:t>Amortização</w:t>
      </w:r>
      <w:r w:rsidRPr="000B20E3">
        <w:rPr>
          <w:rFonts w:ascii="Verdana" w:hAnsi="Verdana" w:cs="Tahoma"/>
          <w:b/>
        </w:rPr>
        <w:t xml:space="preserve"> Extraordinária</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highlight w:val="yellow"/>
        </w:rPr>
      </w:pPr>
    </w:p>
    <w:p w:rsidR="00E608FC"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rPr>
      </w:pPr>
      <w:r w:rsidRPr="000F3659">
        <w:rPr>
          <w:rFonts w:ascii="Verdana" w:hAnsi="Verdana" w:cs="Tahoma"/>
        </w:rPr>
        <w:lastRenderedPageBreak/>
        <w:t xml:space="preserve">A Emissora poderá, observados os termos e condições desta Escritura de Emissão, a seu exclusivo critério, e com prévio Aviso aos Debenturistas nos termos da Cláusula 4.18 acima, com antecedência de, no mínimo, 3 (três) Dias Úteis da data prevista para a realização da efetiva Amortização Extraordinária (conforme abaixo definida), </w:t>
      </w:r>
      <w:r w:rsidRPr="000F3659">
        <w:rPr>
          <w:rFonts w:ascii="Verdana" w:hAnsi="Verdana" w:cs="Tahoma"/>
          <w:color w:val="000000"/>
          <w:w w:val="0"/>
        </w:rPr>
        <w:t xml:space="preserve">(i) </w:t>
      </w:r>
      <w:r w:rsidRPr="00E530EB">
        <w:rPr>
          <w:rFonts w:ascii="Verdana" w:hAnsi="Verdana"/>
        </w:rPr>
        <w:t xml:space="preserve">a partir </w:t>
      </w:r>
      <w:r w:rsidRPr="000F3659">
        <w:rPr>
          <w:rFonts w:ascii="Verdana" w:hAnsi="Verdana"/>
        </w:rPr>
        <w:t>do 24º (vigésimo quarto) m</w:t>
      </w:r>
      <w:r w:rsidRPr="000F3659">
        <w:rPr>
          <w:rFonts w:ascii="Verdana" w:hAnsi="Verdana" w:hint="eastAsia"/>
        </w:rPr>
        <w:t>ê</w:t>
      </w:r>
      <w:r w:rsidRPr="000F3659">
        <w:rPr>
          <w:rFonts w:ascii="Verdana" w:hAnsi="Verdana"/>
        </w:rPr>
        <w:t xml:space="preserve">s contado da Data </w:t>
      </w:r>
      <w:r w:rsidRPr="00E530EB">
        <w:rPr>
          <w:rFonts w:ascii="Verdana" w:hAnsi="Verdana"/>
        </w:rPr>
        <w:t xml:space="preserve">de </w:t>
      </w:r>
      <w:r w:rsidRPr="000F3659">
        <w:rPr>
          <w:rFonts w:ascii="Verdana" w:hAnsi="Verdana"/>
        </w:rPr>
        <w:t>Emissão</w:t>
      </w:r>
      <w:r w:rsidRPr="000F3659">
        <w:rPr>
          <w:rFonts w:ascii="Verdana" w:hAnsi="Verdana" w:cs="Tahoma"/>
          <w:color w:val="000000"/>
          <w:w w:val="0"/>
        </w:rPr>
        <w:t xml:space="preserve"> (inclusive), para</w:t>
      </w:r>
      <w:r w:rsidRPr="000F3659">
        <w:rPr>
          <w:rFonts w:ascii="Verdana" w:hAnsi="Verdana"/>
          <w:color w:val="000000"/>
          <w:w w:val="0"/>
        </w:rPr>
        <w:t xml:space="preserve"> as Debêntures </w:t>
      </w:r>
      <w:r w:rsidRPr="000F3659">
        <w:rPr>
          <w:rFonts w:ascii="Verdana" w:hAnsi="Verdana" w:cs="Tahoma"/>
          <w:color w:val="000000"/>
          <w:w w:val="0"/>
        </w:rPr>
        <w:t>da Primeira Série; e (ii) a partir do 36</w:t>
      </w:r>
      <w:r>
        <w:rPr>
          <w:rFonts w:ascii="Verdana" w:hAnsi="Verdana" w:cs="Tahoma"/>
          <w:color w:val="000000"/>
          <w:w w:val="0"/>
        </w:rPr>
        <w:t>º (trigésimo sexto</w:t>
      </w:r>
      <w:r w:rsidRPr="000F3659">
        <w:rPr>
          <w:rFonts w:ascii="Verdana" w:hAnsi="Verdana" w:cs="Tahoma"/>
          <w:color w:val="000000"/>
          <w:w w:val="0"/>
        </w:rPr>
        <w:t xml:space="preserve">) mês </w:t>
      </w:r>
      <w:r w:rsidRPr="000F3659">
        <w:rPr>
          <w:rFonts w:ascii="Verdana" w:hAnsi="Verdana"/>
        </w:rPr>
        <w:t>contado da Data de Emissão</w:t>
      </w:r>
      <w:r w:rsidRPr="000F3659">
        <w:rPr>
          <w:rFonts w:ascii="Verdana" w:hAnsi="Verdana" w:cs="Tahoma"/>
          <w:color w:val="000000"/>
          <w:w w:val="0"/>
        </w:rPr>
        <w:t xml:space="preserve"> (inclusive), para as Debêntures da Segunda Série</w:t>
      </w:r>
      <w:r w:rsidRPr="000F3659">
        <w:rPr>
          <w:rFonts w:ascii="Verdana" w:hAnsi="Verdana" w:cs="Tahoma"/>
        </w:rPr>
        <w:t xml:space="preserve">, realizar amortizações extraordinárias facultativas das Debêntures da Primeira Série e/ou das Debêntures da Segunda Série, incidentes sobre o saldo devedor do </w:t>
      </w:r>
      <w:r w:rsidRPr="000F3659">
        <w:rPr>
          <w:rFonts w:ascii="Verdana" w:hAnsi="Verdana"/>
        </w:rPr>
        <w:t xml:space="preserve">Valor Nominal Unitário das Debêntures, </w:t>
      </w:r>
      <w:r w:rsidRPr="000F3659">
        <w:rPr>
          <w:rFonts w:ascii="Verdana" w:hAnsi="Verdana" w:cs="Tahoma"/>
        </w:rPr>
        <w:t xml:space="preserve">limitada a 98% (noventa e oito por cento) </w:t>
      </w:r>
      <w:r w:rsidRPr="000F3659">
        <w:rPr>
          <w:rFonts w:ascii="Verdana" w:hAnsi="Verdana"/>
        </w:rPr>
        <w:t xml:space="preserve">do Valor Nominal Unitário </w:t>
      </w:r>
      <w:r w:rsidRPr="000F3659">
        <w:rPr>
          <w:rFonts w:ascii="Verdana" w:hAnsi="Verdana" w:cs="Tahoma"/>
        </w:rPr>
        <w:t xml:space="preserve">das Debêntures (ou saldo do Valor Nominal Unitário das Debêntures, conforme aplicável), </w:t>
      </w:r>
      <w:r w:rsidRPr="000F3659">
        <w:rPr>
          <w:rFonts w:ascii="Verdana" w:hAnsi="Verdana"/>
        </w:rPr>
        <w:t>acrescido da Remuneração das Debêntures</w:t>
      </w:r>
      <w:r w:rsidRPr="000F3659">
        <w:rPr>
          <w:rFonts w:ascii="Verdana" w:hAnsi="Verdana" w:cs="Tahoma"/>
        </w:rPr>
        <w:t xml:space="preserve"> da Primeira Série ou da Remuneração das Debêntures da Segunda Série, a depender do caso</w:t>
      </w:r>
      <w:r w:rsidRPr="000F3659">
        <w:rPr>
          <w:rFonts w:ascii="Verdana" w:hAnsi="Verdana"/>
        </w:rPr>
        <w:t xml:space="preserve">, calculada </w:t>
      </w:r>
      <w:r w:rsidRPr="000F3659">
        <w:rPr>
          <w:rFonts w:ascii="Verdana" w:hAnsi="Verdana"/>
          <w:i/>
        </w:rPr>
        <w:t>pro rata temporis</w:t>
      </w:r>
      <w:r w:rsidRPr="000F3659">
        <w:rPr>
          <w:rFonts w:ascii="Verdana" w:hAnsi="Verdana"/>
        </w:rPr>
        <w:t xml:space="preserve"> </w:t>
      </w:r>
      <w:r w:rsidRPr="000F3659">
        <w:rPr>
          <w:rFonts w:ascii="Verdana" w:hAnsi="Verdana" w:cs="Tahoma"/>
        </w:rPr>
        <w:t>desde</w:t>
      </w:r>
      <w:r w:rsidRPr="000F3659">
        <w:rPr>
          <w:rFonts w:ascii="Verdana" w:hAnsi="Verdana"/>
        </w:rPr>
        <w:t xml:space="preserve"> a Primeira Data de Integralização da respectiva Série ou a Data de Pagamento da Remuneração imediatamente anterior, conforme o caso, até a data do efetivo pagamento </w:t>
      </w:r>
      <w:r w:rsidRPr="000F3659">
        <w:rPr>
          <w:rFonts w:ascii="Verdana" w:hAnsi="Verdana" w:cs="Tahoma"/>
        </w:rPr>
        <w:t>(“</w:t>
      </w:r>
      <w:r w:rsidRPr="000F3659">
        <w:rPr>
          <w:rFonts w:ascii="Verdana" w:hAnsi="Verdana" w:cs="Tahoma"/>
          <w:u w:val="single"/>
        </w:rPr>
        <w:t>Amortização Extraordinária</w:t>
      </w:r>
      <w:r w:rsidRPr="000F3659">
        <w:rPr>
          <w:rFonts w:ascii="Verdana" w:hAnsi="Verdana" w:cs="Tahoma"/>
        </w:rPr>
        <w:t xml:space="preserve">”). </w:t>
      </w:r>
    </w:p>
    <w:p w:rsidR="00E608FC" w:rsidRPr="000F3659" w:rsidRDefault="00E608FC" w:rsidP="00E608FC">
      <w:pPr>
        <w:widowControl w:val="0"/>
        <w:autoSpaceDE w:val="0"/>
        <w:autoSpaceDN w:val="0"/>
        <w:adjustRightInd w:val="0"/>
        <w:spacing w:line="320" w:lineRule="exact"/>
        <w:rPr>
          <w:rFonts w:ascii="Verdana" w:hAnsi="Verdana" w:cs="Tahoma"/>
        </w:rPr>
      </w:pPr>
    </w:p>
    <w:p w:rsidR="00E608FC" w:rsidRPr="00E530EB" w:rsidRDefault="00E608FC" w:rsidP="00BE29B5">
      <w:pPr>
        <w:pStyle w:val="PargrafodaLista"/>
        <w:widowControl w:val="0"/>
        <w:numPr>
          <w:ilvl w:val="2"/>
          <w:numId w:val="9"/>
        </w:numPr>
        <w:autoSpaceDE w:val="0"/>
        <w:autoSpaceDN w:val="0"/>
        <w:adjustRightInd w:val="0"/>
        <w:spacing w:line="320" w:lineRule="exact"/>
        <w:jc w:val="both"/>
        <w:rPr>
          <w:rFonts w:ascii="Verdana" w:hAnsi="Verdana"/>
        </w:rPr>
      </w:pPr>
      <w:r w:rsidRPr="000F3659">
        <w:rPr>
          <w:rFonts w:ascii="Verdana" w:hAnsi="Verdana"/>
        </w:rPr>
        <w:t xml:space="preserve">Em razão da Amortização Extraordinária, os Debenturistas farão jus ao pagamento de prêmio de </w:t>
      </w:r>
      <w:r w:rsidRPr="00E530EB">
        <w:rPr>
          <w:rFonts w:ascii="Verdana" w:hAnsi="Verdana" w:cs="Tahoma"/>
        </w:rPr>
        <w:t>amortização</w:t>
      </w:r>
      <w:r w:rsidRPr="000F3659">
        <w:rPr>
          <w:rFonts w:ascii="Verdana" w:hAnsi="Verdana"/>
        </w:rPr>
        <w:t xml:space="preserve"> extraordinária, </w:t>
      </w:r>
      <w:r w:rsidRPr="000F3659">
        <w:rPr>
          <w:rFonts w:ascii="Verdana" w:hAnsi="Verdana"/>
          <w:color w:val="000000"/>
          <w:w w:val="0"/>
        </w:rPr>
        <w:t xml:space="preserve">correspondente a 0,30% (trinta centésimos por cento) </w:t>
      </w:r>
      <w:r w:rsidRPr="000F3659">
        <w:rPr>
          <w:rFonts w:ascii="Verdana" w:hAnsi="Verdana" w:cs="Tahoma"/>
          <w:color w:val="000000"/>
          <w:w w:val="0"/>
        </w:rPr>
        <w:t>ao ano</w:t>
      </w:r>
      <w:r>
        <w:rPr>
          <w:rFonts w:ascii="Verdana" w:hAnsi="Verdana" w:cs="Tahoma"/>
          <w:color w:val="000000"/>
          <w:w w:val="0"/>
        </w:rPr>
        <w:t>,</w:t>
      </w:r>
      <w:r w:rsidRPr="000F3659">
        <w:rPr>
          <w:rFonts w:ascii="Verdana" w:hAnsi="Verdana" w:cs="Tahoma"/>
          <w:color w:val="000000"/>
          <w:w w:val="0"/>
        </w:rPr>
        <w:t xml:space="preserve"> </w:t>
      </w:r>
      <w:r w:rsidRPr="000F3659">
        <w:rPr>
          <w:rFonts w:ascii="Verdana" w:hAnsi="Verdana" w:cs="Tahoma"/>
          <w:i/>
          <w:iCs/>
          <w:color w:val="000000"/>
          <w:w w:val="0"/>
        </w:rPr>
        <w:t xml:space="preserve">pro </w:t>
      </w:r>
      <w:r w:rsidRPr="00E530EB">
        <w:rPr>
          <w:rFonts w:ascii="Verdana" w:hAnsi="Verdana" w:cs="Tahoma"/>
          <w:i/>
          <w:iCs/>
          <w:color w:val="000000"/>
          <w:w w:val="0"/>
        </w:rPr>
        <w:t>rata</w:t>
      </w:r>
      <w:r w:rsidRPr="000F3659">
        <w:rPr>
          <w:rFonts w:ascii="Verdana" w:hAnsi="Verdana" w:cs="Tahoma"/>
          <w:i/>
          <w:iCs/>
          <w:color w:val="000000"/>
          <w:w w:val="0"/>
        </w:rPr>
        <w:t xml:space="preserve"> temporis</w:t>
      </w:r>
      <w:r w:rsidRPr="000F3659">
        <w:rPr>
          <w:rFonts w:ascii="Verdana" w:hAnsi="Verdana" w:cs="Tahoma"/>
          <w:color w:val="000000"/>
          <w:w w:val="0"/>
        </w:rPr>
        <w:t>, base 252 (duzentos e cinquenta e dois) Dias Úteis, sobre o valor amortizado, considerando a quantidade</w:t>
      </w:r>
      <w:r w:rsidRPr="000F3659">
        <w:rPr>
          <w:rFonts w:ascii="Verdana" w:hAnsi="Verdana"/>
          <w:color w:val="000000"/>
          <w:w w:val="0"/>
        </w:rPr>
        <w:t xml:space="preserve"> de </w:t>
      </w:r>
      <w:r w:rsidRPr="000F3659">
        <w:rPr>
          <w:rFonts w:ascii="Verdana" w:hAnsi="Verdana" w:cs="Tahoma"/>
          <w:color w:val="000000"/>
          <w:w w:val="0"/>
        </w:rPr>
        <w:t xml:space="preserve">Dias Úteis a transcorrer entre a data da Amortização Extraordinária e as respectivas Datas de Vencimento aplicáveis, de </w:t>
      </w:r>
      <w:r w:rsidRPr="000F3659">
        <w:rPr>
          <w:rFonts w:ascii="Verdana" w:hAnsi="Verdana"/>
          <w:color w:val="000000"/>
          <w:w w:val="0"/>
        </w:rPr>
        <w:t xml:space="preserve">acordo com a </w:t>
      </w:r>
      <w:r w:rsidRPr="000F3659">
        <w:rPr>
          <w:rFonts w:ascii="Verdana" w:hAnsi="Verdana" w:cs="Tahoma"/>
          <w:color w:val="000000"/>
          <w:w w:val="0"/>
        </w:rPr>
        <w:t>seguinte metodologia de cálculo (“</w:t>
      </w:r>
      <w:r w:rsidRPr="000F3659">
        <w:rPr>
          <w:rFonts w:ascii="Verdana" w:hAnsi="Verdana" w:cs="Tahoma"/>
          <w:color w:val="000000"/>
          <w:w w:val="0"/>
          <w:u w:val="single"/>
        </w:rPr>
        <w:t>Valor da Amortização Extraordinária</w:t>
      </w:r>
      <w:r w:rsidRPr="000F3659">
        <w:rPr>
          <w:rFonts w:ascii="Verdana" w:hAnsi="Verdana" w:cs="Tahoma"/>
          <w:color w:val="000000"/>
          <w:w w:val="0"/>
        </w:rPr>
        <w:t xml:space="preserve">”): </w:t>
      </w:r>
    </w:p>
    <w:p w:rsidR="00E608FC" w:rsidRPr="00E530EB" w:rsidRDefault="00E608FC" w:rsidP="00E608FC">
      <w:pPr>
        <w:pStyle w:val="PargrafodaLista"/>
        <w:widowControl w:val="0"/>
        <w:autoSpaceDE w:val="0"/>
        <w:autoSpaceDN w:val="0"/>
        <w:adjustRightInd w:val="0"/>
        <w:spacing w:line="320" w:lineRule="exact"/>
        <w:ind w:left="0"/>
        <w:rPr>
          <w:rFonts w:ascii="Verdana" w:hAnsi="Verdana"/>
        </w:rPr>
      </w:pPr>
    </w:p>
    <w:p w:rsidR="00E608FC" w:rsidRPr="000B20E3" w:rsidRDefault="00E608FC" w:rsidP="00E608FC">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 xml:space="preserve">P={[(1+i) </w:t>
      </w:r>
      <w:r w:rsidRPr="000B20E3">
        <w:rPr>
          <w:rFonts w:ascii="Verdana" w:hAnsi="Verdana" w:cs="Tahoma"/>
          <w:i/>
          <w:iCs/>
          <w:szCs w:val="20"/>
          <w:vertAlign w:val="superscript"/>
          <w:lang w:val="pt-BR"/>
        </w:rPr>
        <w:t>DU/252</w:t>
      </w:r>
      <w:r w:rsidRPr="000B20E3">
        <w:rPr>
          <w:rFonts w:ascii="Verdana" w:hAnsi="Verdana" w:cs="Tahoma"/>
          <w:i/>
          <w:iCs/>
          <w:szCs w:val="20"/>
          <w:lang w:val="pt-BR"/>
        </w:rPr>
        <w:t>]-1} x PU</w:t>
      </w: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sendo que:</w:t>
      </w: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 = prêmio de </w:t>
      </w:r>
      <w:r>
        <w:rPr>
          <w:rFonts w:ascii="Verdana" w:hAnsi="Verdana" w:cs="Tahoma"/>
          <w:szCs w:val="20"/>
          <w:lang w:val="pt-BR"/>
        </w:rPr>
        <w:t>amortização</w:t>
      </w:r>
      <w:r w:rsidRPr="000B20E3">
        <w:rPr>
          <w:rFonts w:ascii="Verdana" w:hAnsi="Verdana" w:cs="Tahoma"/>
          <w:szCs w:val="20"/>
          <w:lang w:val="pt-BR"/>
        </w:rPr>
        <w:t>, calculado com 8 casas decimais, sem arredondamento.</w:t>
      </w: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Pr="004D732E">
        <w:rPr>
          <w:rFonts w:ascii="Verdana" w:hAnsi="Verdana"/>
          <w:color w:val="000000"/>
          <w:w w:val="0"/>
          <w:lang w:val="pt-BR"/>
        </w:rPr>
        <w:t>0,</w:t>
      </w:r>
      <w:r>
        <w:rPr>
          <w:rFonts w:ascii="Verdana" w:hAnsi="Verdana"/>
          <w:color w:val="000000"/>
          <w:w w:val="0"/>
          <w:lang w:val="pt-BR"/>
        </w:rPr>
        <w:t>00</w:t>
      </w:r>
      <w:r w:rsidRPr="004D732E">
        <w:rPr>
          <w:rFonts w:ascii="Verdana" w:hAnsi="Verdana"/>
          <w:color w:val="000000"/>
          <w:w w:val="0"/>
          <w:lang w:val="pt-BR"/>
        </w:rPr>
        <w:t>30</w:t>
      </w:r>
      <w:r w:rsidRPr="000B20E3">
        <w:rPr>
          <w:rFonts w:ascii="Verdana" w:hAnsi="Verdana" w:cs="Tahoma"/>
          <w:szCs w:val="20"/>
          <w:lang w:val="pt-BR"/>
        </w:rPr>
        <w:t>.</w:t>
      </w: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p>
    <w:p w:rsidR="00E608FC" w:rsidRPr="00AC5BFB" w:rsidRDefault="00E608FC" w:rsidP="00E608FC">
      <w:pPr>
        <w:pStyle w:val="Level3"/>
        <w:numPr>
          <w:ilvl w:val="0"/>
          <w:numId w:val="0"/>
        </w:numPr>
        <w:tabs>
          <w:tab w:val="left" w:pos="708"/>
        </w:tabs>
        <w:spacing w:after="0" w:line="320" w:lineRule="exact"/>
        <w:rPr>
          <w:rFonts w:ascii="Verdana" w:hAnsi="Verdana"/>
          <w:lang w:val="pt-BR"/>
        </w:rPr>
      </w:pPr>
      <w:r w:rsidRPr="000B20E3">
        <w:rPr>
          <w:rFonts w:ascii="Verdana" w:hAnsi="Verdana" w:cs="Tahoma"/>
          <w:szCs w:val="20"/>
          <w:lang w:val="pt-BR"/>
        </w:rPr>
        <w:t xml:space="preserve">PU = </w:t>
      </w:r>
      <w:r w:rsidRPr="00AC5BFB">
        <w:rPr>
          <w:rFonts w:ascii="Verdana" w:hAnsi="Verdana"/>
          <w:lang w:val="pt-BR"/>
        </w:rPr>
        <w:t xml:space="preserve">Valor Nominal Unitário ou </w:t>
      </w:r>
      <w:r w:rsidRPr="000B20E3">
        <w:rPr>
          <w:rFonts w:ascii="Verdana" w:hAnsi="Verdana" w:cs="Tahoma"/>
          <w:szCs w:val="20"/>
          <w:lang w:val="pt-BR"/>
        </w:rPr>
        <w:t>saldo</w:t>
      </w:r>
      <w:r w:rsidRPr="00AC5BFB">
        <w:rPr>
          <w:rFonts w:ascii="Verdana" w:hAnsi="Verdana"/>
          <w:lang w:val="pt-BR"/>
        </w:rPr>
        <w:t xml:space="preserve"> do Valor Nominal Unitário, conforme </w:t>
      </w:r>
      <w:r w:rsidRPr="000B20E3">
        <w:rPr>
          <w:rFonts w:ascii="Verdana" w:hAnsi="Verdana" w:cs="Tahoma"/>
          <w:szCs w:val="20"/>
          <w:lang w:val="pt-BR"/>
        </w:rPr>
        <w:t>o caso,</w:t>
      </w:r>
      <w:r w:rsidRPr="00AC5BFB">
        <w:rPr>
          <w:rFonts w:ascii="Verdana" w:hAnsi="Verdana"/>
          <w:lang w:val="pt-BR"/>
        </w:rPr>
        <w:t xml:space="preserve"> acrescido da Remuneração, calculada </w:t>
      </w:r>
      <w:r w:rsidRPr="00AC5BFB">
        <w:rPr>
          <w:rFonts w:ascii="Verdana" w:hAnsi="Verdana"/>
          <w:i/>
          <w:lang w:val="pt-BR"/>
        </w:rPr>
        <w:t xml:space="preserve">pro rata temporis </w:t>
      </w:r>
      <w:r w:rsidRPr="00AC5BFB">
        <w:rPr>
          <w:rFonts w:ascii="Verdana" w:hAnsi="Verdana"/>
          <w:lang w:val="pt-BR"/>
        </w:rPr>
        <w:t xml:space="preserve">desde a Primeira Data de Integralização ou a </w:t>
      </w:r>
      <w:r w:rsidRPr="000B20E3">
        <w:rPr>
          <w:rFonts w:ascii="Verdana" w:hAnsi="Verdana" w:cs="Tahoma"/>
          <w:szCs w:val="20"/>
          <w:lang w:val="pt-BR"/>
        </w:rPr>
        <w:t>data</w:t>
      </w:r>
      <w:r w:rsidRPr="00AC5BFB">
        <w:rPr>
          <w:rFonts w:ascii="Verdana" w:hAnsi="Verdana"/>
          <w:lang w:val="pt-BR"/>
        </w:rPr>
        <w:t xml:space="preserve"> de </w:t>
      </w:r>
      <w:r w:rsidRPr="000B20E3">
        <w:rPr>
          <w:rFonts w:ascii="Verdana" w:hAnsi="Verdana" w:cs="Tahoma"/>
          <w:szCs w:val="20"/>
          <w:lang w:val="pt-BR"/>
        </w:rPr>
        <w:t>pagamento de</w:t>
      </w:r>
      <w:r w:rsidRPr="00AC5BFB">
        <w:rPr>
          <w:rFonts w:ascii="Verdana" w:hAnsi="Verdana"/>
          <w:lang w:val="pt-BR"/>
        </w:rPr>
        <w:t xml:space="preserve"> Remuneração imediatamente anterior, conforme o caso, até a </w:t>
      </w:r>
      <w:r w:rsidRPr="000B20E3">
        <w:rPr>
          <w:rFonts w:ascii="Verdana" w:hAnsi="Verdana" w:cs="Tahoma"/>
          <w:szCs w:val="20"/>
          <w:lang w:val="pt-BR"/>
        </w:rPr>
        <w:t xml:space="preserve">Data </w:t>
      </w:r>
      <w:r>
        <w:rPr>
          <w:rFonts w:ascii="Verdana" w:hAnsi="Verdana" w:cs="Tahoma"/>
          <w:szCs w:val="20"/>
          <w:lang w:val="pt-BR"/>
        </w:rPr>
        <w:t>da</w:t>
      </w:r>
      <w:r w:rsidRPr="00AC5BFB">
        <w:rPr>
          <w:rFonts w:ascii="Verdana" w:hAnsi="Verdana"/>
          <w:lang w:val="pt-BR"/>
        </w:rPr>
        <w:t xml:space="preserve"> Amortização</w:t>
      </w:r>
      <w:r>
        <w:rPr>
          <w:rFonts w:ascii="Verdana" w:hAnsi="Verdana" w:cs="Tahoma"/>
          <w:szCs w:val="20"/>
          <w:lang w:val="pt-BR"/>
        </w:rPr>
        <w:t xml:space="preserve"> Extraordinária</w:t>
      </w:r>
      <w:r w:rsidRPr="000B20E3">
        <w:rPr>
          <w:rFonts w:ascii="Verdana" w:hAnsi="Verdana" w:cs="Tahoma"/>
          <w:szCs w:val="20"/>
          <w:lang w:val="pt-BR"/>
        </w:rPr>
        <w:t>.</w:t>
      </w:r>
    </w:p>
    <w:p w:rsidR="00E608FC" w:rsidRPr="00AC5BFB" w:rsidRDefault="00E608FC" w:rsidP="00E608FC">
      <w:pPr>
        <w:pStyle w:val="Level3"/>
        <w:numPr>
          <w:ilvl w:val="0"/>
          <w:numId w:val="0"/>
        </w:numPr>
        <w:tabs>
          <w:tab w:val="left" w:pos="708"/>
        </w:tabs>
        <w:spacing w:after="0" w:line="320" w:lineRule="exact"/>
        <w:rPr>
          <w:rFonts w:ascii="Verdana" w:hAnsi="Verdana"/>
          <w:lang w:val="pt-BR"/>
        </w:rPr>
      </w:pPr>
    </w:p>
    <w:p w:rsidR="00E608FC" w:rsidRPr="004D732E" w:rsidRDefault="00E608FC" w:rsidP="00E608FC">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Pr>
          <w:rFonts w:ascii="Verdana" w:hAnsi="Verdana" w:cs="Tahoma"/>
          <w:szCs w:val="20"/>
          <w:lang w:val="pt-BR"/>
        </w:rPr>
        <w:t xml:space="preserve"> Úteis entre a data da</w:t>
      </w:r>
      <w:r w:rsidRPr="000B20E3">
        <w:rPr>
          <w:rFonts w:ascii="Verdana" w:hAnsi="Verdana" w:cs="Tahoma"/>
          <w:szCs w:val="20"/>
          <w:lang w:val="pt-BR"/>
        </w:rPr>
        <w:t xml:space="preserve"> </w:t>
      </w:r>
      <w:r>
        <w:rPr>
          <w:rFonts w:ascii="Verdana" w:hAnsi="Verdana" w:cs="Tahoma"/>
          <w:szCs w:val="20"/>
          <w:lang w:val="pt-BR"/>
        </w:rPr>
        <w:t>Amortização Extraordinária</w:t>
      </w:r>
      <w:r w:rsidRPr="000B20E3">
        <w:rPr>
          <w:rFonts w:ascii="Verdana" w:hAnsi="Verdana" w:cs="Tahoma"/>
          <w:szCs w:val="20"/>
          <w:lang w:val="pt-BR"/>
        </w:rPr>
        <w:t>, inclusive, e a Data de Vencimento, exclusive.</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bCs/>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bCs/>
          <w:color w:val="000000"/>
        </w:rPr>
      </w:pPr>
      <w:r w:rsidRPr="000B20E3">
        <w:rPr>
          <w:rFonts w:ascii="Verdana" w:hAnsi="Verdana" w:cs="Tahoma"/>
          <w:bCs/>
          <w:color w:val="000000"/>
        </w:rPr>
        <w:lastRenderedPageBreak/>
        <w:t>O pagamento da Amortização Extraordinária não poderá ocorrer em data que coincida com qualquer data de pagamento do Valor Nominal Unitário das Debêntures e/ou da Remuneração</w:t>
      </w:r>
      <w:r>
        <w:rPr>
          <w:rFonts w:ascii="Verdana" w:hAnsi="Verdana" w:cs="Tahoma"/>
          <w:bCs/>
          <w:color w:val="000000"/>
        </w:rPr>
        <w:t xml:space="preserve"> da respectiva Série</w:t>
      </w:r>
      <w:r w:rsidRPr="000B20E3">
        <w:rPr>
          <w:rFonts w:ascii="Verdana" w:hAnsi="Verdana" w:cs="Tahoma"/>
          <w:bCs/>
          <w:color w:val="000000"/>
        </w:rPr>
        <w:t>, nos termos desta Escritura de Emissão</w:t>
      </w:r>
      <w:r>
        <w:rPr>
          <w:rFonts w:ascii="Verdana" w:hAnsi="Verdana" w:cs="Tahoma"/>
          <w:bCs/>
          <w:color w:val="000000"/>
        </w:rPr>
        <w:t>, mas deverá ser realizado obrigatoriamente em Dia Útil e em uma única data para todas as Debêntures</w:t>
      </w:r>
      <w:r w:rsidRPr="000B20E3">
        <w:rPr>
          <w:rFonts w:ascii="Verdana" w:hAnsi="Verdana" w:cs="Tahoma"/>
          <w:bCs/>
          <w:color w:val="000000"/>
        </w:rPr>
        <w:t>.</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bCs/>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bCs/>
          <w:color w:val="000000"/>
        </w:rPr>
      </w:pPr>
      <w:r w:rsidRPr="000B20E3">
        <w:rPr>
          <w:rFonts w:ascii="Verdana" w:hAnsi="Verdana" w:cs="Tahoma"/>
          <w:bCs/>
          <w:color w:val="000000"/>
        </w:rPr>
        <w:t>A Emissora deverá, com antecedência mínima de 3 (três) Dias Úteis da data do evento, comunicar ao Agente Fiduciário, ao Escriturador, ao Banco Liquidante e à B3, a data da Amortização Extraordinária</w:t>
      </w:r>
      <w:r>
        <w:rPr>
          <w:rFonts w:ascii="Verdana" w:hAnsi="Verdana" w:cs="Tahoma"/>
          <w:bCs/>
          <w:color w:val="000000"/>
        </w:rPr>
        <w:t xml:space="preserve"> respectiva</w:t>
      </w:r>
      <w:r w:rsidRPr="000B20E3">
        <w:rPr>
          <w:rFonts w:ascii="Verdana" w:hAnsi="Verdana" w:cs="Tahoma"/>
          <w:bCs/>
          <w:color w:val="000000"/>
        </w:rPr>
        <w:t>.</w:t>
      </w:r>
    </w:p>
    <w:p w:rsidR="00E608FC" w:rsidRPr="000B20E3" w:rsidRDefault="00E608FC" w:rsidP="00E608FC">
      <w:pPr>
        <w:rPr>
          <w:rFonts w:ascii="Verdana" w:hAnsi="Verdana" w:cs="Tahoma"/>
          <w:bCs/>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color w:val="000000"/>
        </w:rPr>
      </w:pPr>
      <w:r w:rsidRPr="000B20E3">
        <w:rPr>
          <w:rFonts w:ascii="Verdana" w:hAnsi="Verdana" w:cs="Tahoma"/>
          <w:b/>
          <w:color w:val="000000"/>
          <w:w w:val="0"/>
        </w:rPr>
        <w:t>Aquisição Facultativa</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bCs/>
          <w:color w:val="000000"/>
        </w:rPr>
      </w:pPr>
      <w:r w:rsidRPr="000B20E3">
        <w:rPr>
          <w:rFonts w:ascii="Verdana" w:hAnsi="Verdana" w:cs="Tahoma"/>
          <w:bCs/>
          <w:color w:val="000000"/>
        </w:rPr>
        <w:t>A Emissora poderá, a qualquer tempo, observado o disposto no artigo 55, § 3º, da Lei das Sociedades por Ações</w:t>
      </w:r>
      <w:r>
        <w:rPr>
          <w:rFonts w:ascii="Verdana" w:hAnsi="Verdana" w:cs="Tahoma"/>
          <w:bCs/>
          <w:color w:val="000000"/>
        </w:rPr>
        <w:t>,</w:t>
      </w:r>
      <w:r w:rsidRPr="000B20E3">
        <w:rPr>
          <w:rFonts w:ascii="Verdana" w:hAnsi="Verdana" w:cs="Tahoma"/>
          <w:bCs/>
          <w:color w:val="000000"/>
        </w:rPr>
        <w:t xml:space="preserve"> no artigo 15 da Instrução CVM 476 e na regulamentação aplicável da CVM, </w:t>
      </w:r>
      <w:r>
        <w:rPr>
          <w:rFonts w:ascii="Verdana" w:hAnsi="Verdana" w:cs="Tahoma"/>
          <w:bCs/>
          <w:color w:val="000000"/>
        </w:rPr>
        <w:t>e, ainda, condicionado ao aceite do Debenturista vendedor,</w:t>
      </w:r>
      <w:r w:rsidRPr="00E530EB">
        <w:rPr>
          <w:rFonts w:ascii="Verdana" w:hAnsi="Verdana"/>
        </w:rPr>
        <w:t xml:space="preserve"> </w:t>
      </w:r>
      <w:r w:rsidRPr="00D97AF1">
        <w:rPr>
          <w:rFonts w:ascii="Verdana" w:hAnsi="Verdana"/>
        </w:rPr>
        <w:t>adquirir Debêntures</w:t>
      </w:r>
      <w:r>
        <w:rPr>
          <w:rFonts w:ascii="Verdana" w:hAnsi="Verdana"/>
        </w:rPr>
        <w:t xml:space="preserve"> de sua Emissão,</w:t>
      </w:r>
      <w:r>
        <w:rPr>
          <w:rFonts w:ascii="Verdana" w:hAnsi="Verdana" w:cs="Tahoma"/>
          <w:bCs/>
          <w:color w:val="000000"/>
        </w:rPr>
        <w:t xml:space="preserve"> </w:t>
      </w:r>
      <w:r w:rsidRPr="000B20E3">
        <w:rPr>
          <w:rFonts w:ascii="Verdana" w:hAnsi="Verdana" w:cs="Tahoma"/>
          <w:bCs/>
          <w:color w:val="000000"/>
        </w:rPr>
        <w:t>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Pr>
          <w:rFonts w:ascii="Verdana" w:hAnsi="Verdana" w:cs="Tahoma"/>
          <w:bCs/>
          <w:color w:val="000000"/>
        </w:rPr>
        <w:t xml:space="preserve"> e regulamentação aplicável</w:t>
      </w:r>
      <w:r w:rsidRPr="000B20E3">
        <w:rPr>
          <w:rFonts w:ascii="Verdana" w:hAnsi="Verdana" w:cs="Tahoma"/>
          <w:bCs/>
          <w:color w:val="000000"/>
        </w:rPr>
        <w:t xml:space="preserve">. As Debêntures </w:t>
      </w:r>
      <w:r>
        <w:rPr>
          <w:rFonts w:ascii="Verdana" w:hAnsi="Verdana" w:cs="Tahoma"/>
          <w:bCs/>
          <w:color w:val="000000"/>
        </w:rPr>
        <w:t xml:space="preserve">de uma determinada Série </w:t>
      </w:r>
      <w:r w:rsidRPr="000B20E3">
        <w:rPr>
          <w:rFonts w:ascii="Verdana" w:hAnsi="Verdana" w:cs="Tahoma"/>
          <w:bCs/>
          <w:color w:val="000000"/>
        </w:rPr>
        <w:t>adquiridas pela Emissora para permanência em tesouraria, nos termos desta Cláusula, se e quando recolocadas no mercado, farão jus à mesma Remuneração aplicável às demais Debêntures</w:t>
      </w:r>
      <w:r>
        <w:rPr>
          <w:rFonts w:ascii="Verdana" w:hAnsi="Verdana" w:cs="Tahoma"/>
          <w:bCs/>
          <w:color w:val="000000"/>
        </w:rPr>
        <w:t xml:space="preserve"> da respectiva Série</w:t>
      </w:r>
      <w:r w:rsidRPr="000B20E3">
        <w:rPr>
          <w:rFonts w:ascii="Verdana" w:hAnsi="Verdana" w:cs="Tahoma"/>
          <w:bCs/>
          <w:color w:val="000000"/>
        </w:rPr>
        <w:t xml:space="preserve">. </w:t>
      </w:r>
    </w:p>
    <w:p w:rsidR="00E608FC" w:rsidRPr="000B20E3" w:rsidRDefault="00E608FC" w:rsidP="00E608FC">
      <w:pPr>
        <w:pStyle w:val="PargrafodaLista"/>
        <w:widowControl w:val="0"/>
        <w:spacing w:line="320" w:lineRule="exact"/>
        <w:ind w:left="0"/>
        <w:rPr>
          <w:rFonts w:ascii="Verdana" w:hAnsi="Verdana" w:cs="Tahoma"/>
          <w:bCs/>
          <w:color w:val="000000"/>
        </w:rPr>
      </w:pPr>
    </w:p>
    <w:p w:rsidR="00E608FC" w:rsidRPr="000B20E3" w:rsidRDefault="00E608FC" w:rsidP="00BE29B5">
      <w:pPr>
        <w:pStyle w:val="PargrafodaLista"/>
        <w:keepNext/>
        <w:widowControl w:val="0"/>
        <w:numPr>
          <w:ilvl w:val="1"/>
          <w:numId w:val="9"/>
        </w:numPr>
        <w:autoSpaceDE w:val="0"/>
        <w:autoSpaceDN w:val="0"/>
        <w:adjustRightInd w:val="0"/>
        <w:spacing w:line="320" w:lineRule="exact"/>
        <w:ind w:left="0" w:firstLine="0"/>
        <w:jc w:val="both"/>
        <w:rPr>
          <w:rFonts w:ascii="Verdana" w:hAnsi="Verdana" w:cs="Tahoma"/>
          <w:b/>
          <w:color w:val="000000"/>
          <w:w w:val="0"/>
        </w:rPr>
      </w:pPr>
      <w:bookmarkStart w:id="118" w:name="_Ref16014752"/>
      <w:r w:rsidRPr="000B20E3">
        <w:rPr>
          <w:rFonts w:ascii="Verdana" w:hAnsi="Verdana" w:cs="Tahoma"/>
          <w:b/>
          <w:color w:val="000000"/>
          <w:w w:val="0"/>
        </w:rPr>
        <w:t>Resgate Antecipado Facultativo Total</w:t>
      </w:r>
      <w:bookmarkEnd w:id="118"/>
    </w:p>
    <w:p w:rsidR="00E608FC" w:rsidRPr="000B20E3" w:rsidRDefault="00E608FC" w:rsidP="00E608FC">
      <w:pPr>
        <w:keepNext/>
        <w:widowControl w:val="0"/>
        <w:autoSpaceDE w:val="0"/>
        <w:autoSpaceDN w:val="0"/>
        <w:adjustRightInd w:val="0"/>
        <w:spacing w:line="320" w:lineRule="exact"/>
        <w:rPr>
          <w:rFonts w:ascii="Verdana" w:hAnsi="Verdana" w:cs="Tahoma"/>
          <w:color w:val="000000"/>
        </w:rPr>
      </w:pPr>
    </w:p>
    <w:p w:rsidR="00E608FC" w:rsidRDefault="00E608FC" w:rsidP="00E608FC">
      <w:pPr>
        <w:pStyle w:val="PargrafodaLista"/>
        <w:keepNext/>
        <w:widowControl w:val="0"/>
        <w:autoSpaceDE w:val="0"/>
        <w:autoSpaceDN w:val="0"/>
        <w:adjustRightInd w:val="0"/>
        <w:spacing w:line="320" w:lineRule="exact"/>
        <w:ind w:left="0"/>
        <w:rPr>
          <w:rFonts w:ascii="Verdana" w:hAnsi="Verdana" w:cs="Tahoma"/>
          <w:color w:val="000000"/>
          <w:w w:val="0"/>
        </w:rPr>
      </w:pPr>
      <w:r w:rsidRPr="000F3659">
        <w:rPr>
          <w:rFonts w:ascii="Verdana" w:hAnsi="Verdana" w:cs="Tahoma"/>
          <w:color w:val="000000"/>
          <w:w w:val="0"/>
        </w:rPr>
        <w:t xml:space="preserve">Sujeito ao atendimento das condições abaixo, a Emissora poderá, a seu exclusivo critério, realizar, (i) a partir </w:t>
      </w:r>
      <w:r w:rsidRPr="000F3659">
        <w:rPr>
          <w:rFonts w:ascii="Verdana" w:hAnsi="Verdana"/>
        </w:rPr>
        <w:t xml:space="preserve">do 24º (vigésimo quarto) mês contado da Data </w:t>
      </w:r>
      <w:r w:rsidRPr="00E530EB">
        <w:rPr>
          <w:rFonts w:ascii="Verdana" w:hAnsi="Verdana"/>
        </w:rPr>
        <w:t xml:space="preserve">de </w:t>
      </w:r>
      <w:r w:rsidRPr="000F3659">
        <w:rPr>
          <w:rFonts w:ascii="Verdana" w:hAnsi="Verdana"/>
        </w:rPr>
        <w:t>Emissão</w:t>
      </w:r>
      <w:r w:rsidRPr="000F3659">
        <w:rPr>
          <w:rFonts w:ascii="Verdana" w:hAnsi="Verdana" w:cs="Tahoma"/>
          <w:color w:val="000000"/>
          <w:w w:val="0"/>
        </w:rPr>
        <w:t xml:space="preserve"> (inclusive), para as Debêntures da Primeira Série; e (ii) a partir do 36º </w:t>
      </w:r>
      <w:r>
        <w:rPr>
          <w:rFonts w:ascii="Verdana" w:hAnsi="Verdana" w:cs="Tahoma"/>
          <w:color w:val="000000"/>
          <w:w w:val="0"/>
        </w:rPr>
        <w:t>(trigésimo sexto</w:t>
      </w:r>
      <w:r w:rsidRPr="000F3659">
        <w:rPr>
          <w:rFonts w:ascii="Verdana" w:hAnsi="Verdana" w:cs="Tahoma"/>
          <w:color w:val="000000"/>
          <w:w w:val="0"/>
        </w:rPr>
        <w:t xml:space="preserve">) mês </w:t>
      </w:r>
      <w:r w:rsidRPr="000F3659">
        <w:rPr>
          <w:rFonts w:ascii="Verdana" w:hAnsi="Verdana"/>
        </w:rPr>
        <w:t>contado da Data de Emissão</w:t>
      </w:r>
      <w:r w:rsidRPr="000F3659">
        <w:rPr>
          <w:rFonts w:ascii="Verdana" w:hAnsi="Verdana" w:cs="Tahoma"/>
          <w:color w:val="000000"/>
          <w:w w:val="0"/>
        </w:rPr>
        <w:t xml:space="preserve"> (inclusive), para as Debêntures da Segunda Série, o resgate antecipado facultativo da totalidade das Debêntures de uma ou mais Séries, com o consequente cancelamento das Debêntures da(s) Série(s) objeto de resgate antecipado facultativo (“</w:t>
      </w:r>
      <w:r w:rsidRPr="000F3659">
        <w:rPr>
          <w:rFonts w:ascii="Verdana" w:hAnsi="Verdana" w:cs="Tahoma"/>
          <w:color w:val="000000"/>
          <w:w w:val="0"/>
          <w:u w:val="single"/>
        </w:rPr>
        <w:t>Resgate Antecipado Facultativo</w:t>
      </w:r>
      <w:r w:rsidRPr="000F3659">
        <w:rPr>
          <w:rFonts w:ascii="Verdana" w:hAnsi="Verdana" w:cs="Tahoma"/>
          <w:color w:val="000000"/>
          <w:w w:val="0"/>
        </w:rPr>
        <w:t xml:space="preserve">”).  </w:t>
      </w:r>
    </w:p>
    <w:p w:rsidR="00E608FC" w:rsidRPr="000F3659" w:rsidRDefault="00E608FC" w:rsidP="00E608FC">
      <w:pPr>
        <w:pStyle w:val="PargrafodaLista"/>
        <w:widowControl w:val="0"/>
        <w:autoSpaceDE w:val="0"/>
        <w:autoSpaceDN w:val="0"/>
        <w:adjustRightInd w:val="0"/>
        <w:spacing w:line="320" w:lineRule="exact"/>
        <w:ind w:left="0"/>
        <w:rPr>
          <w:rFonts w:ascii="Verdana" w:hAnsi="Verdana" w:cs="Tahoma"/>
          <w:color w:val="000000"/>
          <w:w w:val="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w w:val="0"/>
        </w:rPr>
      </w:pPr>
      <w:r w:rsidRPr="000B20E3">
        <w:rPr>
          <w:rFonts w:ascii="Verdana" w:hAnsi="Verdana" w:cs="Tahoma"/>
          <w:color w:val="000000"/>
          <w:w w:val="0"/>
        </w:rPr>
        <w:t>A Emissora deverá comunicar os Debenturistas da(s) respectivas(s) Série(s), com no mínimo 5 (cinco) Dias Úteis de antecedência da data do Resgate Antecipado Facultativo</w:t>
      </w:r>
      <w:r w:rsidRPr="000B20E3">
        <w:rPr>
          <w:rFonts w:ascii="Verdana" w:hAnsi="Verdana" w:cs="Tahoma"/>
          <w:bCs/>
          <w:color w:val="000000"/>
        </w:rPr>
        <w:t xml:space="preserve"> por meio: (i) da publicação de Aviso aos Debenturistas, nos termos da </w:t>
      </w:r>
      <w:r>
        <w:rPr>
          <w:rFonts w:ascii="Verdana" w:hAnsi="Verdana" w:cs="Tahoma"/>
          <w:bCs/>
          <w:color w:val="000000"/>
        </w:rPr>
        <w:t>Cláusula 4.18 acima;</w:t>
      </w:r>
      <w:r w:rsidRPr="00D15DC8">
        <w:rPr>
          <w:rFonts w:ascii="Verdana" w:hAnsi="Verdana"/>
          <w:color w:val="000000"/>
        </w:rPr>
        <w:t xml:space="preserve"> </w:t>
      </w:r>
      <w:r w:rsidRPr="000B20E3">
        <w:rPr>
          <w:rFonts w:ascii="Verdana" w:hAnsi="Verdana" w:cs="Tahoma"/>
          <w:bCs/>
          <w:color w:val="000000"/>
        </w:rPr>
        <w:t xml:space="preserve">ou (ii) de comunicação escrita individual a todos os Debenturistas, com cópia ao Agente Fiduciário </w:t>
      </w:r>
      <w:r w:rsidRPr="000B20E3">
        <w:rPr>
          <w:rFonts w:ascii="Verdana" w:hAnsi="Verdana" w:cs="Tahoma"/>
          <w:color w:val="000000"/>
          <w:w w:val="0"/>
        </w:rPr>
        <w:t>(“</w:t>
      </w:r>
      <w:r w:rsidRPr="000B20E3">
        <w:rPr>
          <w:rFonts w:ascii="Verdana" w:hAnsi="Verdana" w:cs="Tahoma"/>
          <w:color w:val="000000"/>
          <w:w w:val="0"/>
          <w:u w:val="single"/>
        </w:rPr>
        <w:t>Comunicação de Resgate Antecipado Facultativo</w:t>
      </w:r>
      <w:r w:rsidRPr="000B20E3">
        <w:rPr>
          <w:rFonts w:ascii="Verdana" w:hAnsi="Verdana" w:cs="Tahoma"/>
          <w:color w:val="000000"/>
          <w:w w:val="0"/>
        </w:rPr>
        <w:t>”)</w:t>
      </w:r>
      <w:r w:rsidRPr="000B20E3">
        <w:rPr>
          <w:rFonts w:ascii="Verdana" w:hAnsi="Verdana" w:cs="Tahoma"/>
          <w:bCs/>
          <w:color w:val="000000"/>
        </w:rPr>
        <w:t xml:space="preserve">. A Comunicação de Resgate </w:t>
      </w:r>
      <w:r w:rsidRPr="000B20E3">
        <w:rPr>
          <w:rFonts w:ascii="Verdana" w:hAnsi="Verdana" w:cs="Tahoma"/>
          <w:bCs/>
          <w:color w:val="000000"/>
        </w:rPr>
        <w:lastRenderedPageBreak/>
        <w:t xml:space="preserve">Antecipado Facultativo </w:t>
      </w:r>
      <w:r w:rsidRPr="000B20E3">
        <w:rPr>
          <w:rFonts w:ascii="Verdana" w:hAnsi="Verdana"/>
          <w:color w:val="000000"/>
        </w:rPr>
        <w:t>deverá</w:t>
      </w:r>
      <w:r w:rsidRPr="000B20E3">
        <w:rPr>
          <w:rFonts w:ascii="Verdana" w:hAnsi="Verdana" w:cs="Tahoma"/>
          <w:color w:val="000000"/>
          <w:w w:val="0"/>
        </w:rPr>
        <w:t xml:space="preserve"> descrever os termos e condições do Resgate Antecipado Facultativo, incluindo (a) a estimativa do Valor do Resgate Antecipado Facultativo (conforme abaixo definido); (b) a data indicada para o Resgate Antecipado Facultativo; (c) a(s) Série(s) objeto do Resgate Antecipado Facultativo; e (d) demais informações necessárias à operacionalização do Resgate Antecipado Facultativo.</w:t>
      </w:r>
    </w:p>
    <w:p w:rsidR="00E608FC" w:rsidRPr="000B20E3" w:rsidRDefault="00E608FC" w:rsidP="00E608FC">
      <w:pPr>
        <w:pStyle w:val="PargrafodaLista"/>
        <w:widowControl w:val="0"/>
        <w:tabs>
          <w:tab w:val="left" w:pos="142"/>
        </w:tabs>
        <w:autoSpaceDE w:val="0"/>
        <w:autoSpaceDN w:val="0"/>
        <w:adjustRightInd w:val="0"/>
        <w:spacing w:line="320" w:lineRule="exact"/>
        <w:ind w:left="0"/>
        <w:rPr>
          <w:rFonts w:ascii="Verdana" w:hAnsi="Verdana" w:cs="Tahoma"/>
          <w:color w:val="000000"/>
          <w:w w:val="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w w:val="0"/>
        </w:rPr>
      </w:pPr>
      <w:r w:rsidRPr="000B20E3">
        <w:rPr>
          <w:rFonts w:ascii="Verdana" w:hAnsi="Verdana" w:cs="Tahoma"/>
          <w:color w:val="000000"/>
          <w:w w:val="0"/>
        </w:rPr>
        <w:t xml:space="preserve">O valor a ser pago em relação a cada uma das Debêntures objeto do Resgate Antecipado Facultativo será o Valor Nominal Unitário ou saldo do Valor Nominal Unitário, conforme o caso, acrescido da Remuneração, calculada </w:t>
      </w:r>
      <w:r w:rsidRPr="000B20E3">
        <w:rPr>
          <w:rFonts w:ascii="Verdana" w:hAnsi="Verdana" w:cs="Tahoma"/>
          <w:i/>
          <w:color w:val="000000"/>
          <w:w w:val="0"/>
        </w:rPr>
        <w:t>pro rata temporis</w:t>
      </w:r>
      <w:r w:rsidRPr="000B20E3">
        <w:rPr>
          <w:rFonts w:ascii="Verdana" w:hAnsi="Verdana" w:cs="Tahoma"/>
          <w:color w:val="000000"/>
          <w:w w:val="0"/>
        </w:rPr>
        <w:t xml:space="preserve"> desde a Primeira Data de Integralização da(s) respectiva(s) Série(s) ou a Data de Pagamento de Remuneração da(s) respectiva(s) Série(s) imediatamente anterior, conforme o caso, até a data do efetivo pagamento, acrescido de prêmio de resgate, observado o prazo previsto acima, correspondente a </w:t>
      </w:r>
      <w:r w:rsidRPr="000F3659">
        <w:rPr>
          <w:rFonts w:ascii="Verdana" w:hAnsi="Verdana"/>
          <w:color w:val="000000"/>
          <w:w w:val="0"/>
        </w:rPr>
        <w:t>0,30% (trinta centésimos por cento)</w:t>
      </w:r>
      <w:r>
        <w:rPr>
          <w:rFonts w:ascii="Verdana" w:hAnsi="Verdana"/>
          <w:color w:val="000000"/>
          <w:w w:val="0"/>
        </w:rPr>
        <w:t xml:space="preserve"> ao ano</w:t>
      </w:r>
      <w:r>
        <w:rPr>
          <w:rFonts w:ascii="Verdana" w:hAnsi="Verdana" w:cs="Tahoma"/>
          <w:color w:val="000000"/>
          <w:w w:val="0"/>
        </w:rPr>
        <w:t>,</w:t>
      </w:r>
      <w:r w:rsidRPr="000B20E3">
        <w:rPr>
          <w:rFonts w:ascii="Verdana" w:hAnsi="Verdana" w:cs="Tahoma"/>
          <w:color w:val="000000"/>
          <w:w w:val="0"/>
        </w:rPr>
        <w:t xml:space="preserve"> </w:t>
      </w:r>
      <w:r w:rsidRPr="000B20E3">
        <w:rPr>
          <w:rFonts w:ascii="Verdana" w:hAnsi="Verdana" w:cs="Tahoma"/>
          <w:i/>
          <w:iCs/>
          <w:color w:val="000000"/>
          <w:w w:val="0"/>
        </w:rPr>
        <w:t>pro rata temporis</w:t>
      </w:r>
      <w:r w:rsidRPr="000B20E3">
        <w:rPr>
          <w:rFonts w:ascii="Verdana" w:hAnsi="Verdana" w:cs="Tahoma"/>
          <w:color w:val="000000"/>
          <w:w w:val="0"/>
        </w:rPr>
        <w:t>, base 252 (duzentos e cinquenta e dois) Dias Úteis, sobre o valor resgatado, considerando a quantidade de Dias Úteis a transcorrer entre a data do Resgate Antecipado Facultativo e a</w:t>
      </w:r>
      <w:r>
        <w:rPr>
          <w:rFonts w:ascii="Verdana" w:hAnsi="Verdana" w:cs="Tahoma"/>
          <w:color w:val="000000"/>
          <w:w w:val="0"/>
        </w:rPr>
        <w:t xml:space="preserve">s respectivas </w:t>
      </w:r>
      <w:r w:rsidRPr="000B20E3">
        <w:rPr>
          <w:rFonts w:ascii="Verdana" w:hAnsi="Verdana" w:cs="Tahoma"/>
          <w:color w:val="000000"/>
          <w:w w:val="0"/>
        </w:rPr>
        <w:t>Data</w:t>
      </w:r>
      <w:r>
        <w:rPr>
          <w:rFonts w:ascii="Verdana" w:hAnsi="Verdana" w:cs="Tahoma"/>
          <w:color w:val="000000"/>
          <w:w w:val="0"/>
        </w:rPr>
        <w:t>s</w:t>
      </w:r>
      <w:r w:rsidRPr="000B20E3">
        <w:rPr>
          <w:rFonts w:ascii="Verdana" w:hAnsi="Verdana" w:cs="Tahoma"/>
          <w:color w:val="000000"/>
          <w:w w:val="0"/>
        </w:rPr>
        <w:t xml:space="preserve"> de Vencimento</w:t>
      </w:r>
      <w:r>
        <w:rPr>
          <w:rFonts w:ascii="Verdana" w:hAnsi="Verdana" w:cs="Tahoma"/>
          <w:color w:val="000000"/>
          <w:w w:val="0"/>
        </w:rPr>
        <w:t xml:space="preserve"> aplicáveis,</w:t>
      </w:r>
      <w:r w:rsidRPr="000B20E3">
        <w:rPr>
          <w:rFonts w:ascii="Verdana" w:hAnsi="Verdana" w:cs="Tahoma"/>
          <w:color w:val="000000"/>
          <w:w w:val="0"/>
        </w:rPr>
        <w:t xml:space="preserve"> de acordo com a seguinte metodologia de cálculo (“</w:t>
      </w:r>
      <w:r w:rsidRPr="000B20E3">
        <w:rPr>
          <w:rFonts w:ascii="Verdana" w:hAnsi="Verdana" w:cs="Tahoma"/>
          <w:color w:val="000000"/>
          <w:w w:val="0"/>
          <w:u w:val="single"/>
        </w:rPr>
        <w:t>Valor do Resgate Antecipado Facultativo</w:t>
      </w:r>
      <w:r w:rsidRPr="000B20E3">
        <w:rPr>
          <w:rFonts w:ascii="Verdana" w:hAnsi="Verdana" w:cs="Tahoma"/>
          <w:color w:val="000000"/>
          <w:w w:val="0"/>
        </w:rPr>
        <w:t xml:space="preserve">”):  </w:t>
      </w:r>
    </w:p>
    <w:p w:rsidR="00E608FC" w:rsidRPr="000B20E3" w:rsidRDefault="00E608FC" w:rsidP="00E608FC">
      <w:pPr>
        <w:widowControl w:val="0"/>
        <w:autoSpaceDE w:val="0"/>
        <w:autoSpaceDN w:val="0"/>
        <w:adjustRightInd w:val="0"/>
        <w:spacing w:line="320" w:lineRule="exact"/>
        <w:rPr>
          <w:rFonts w:ascii="Verdana" w:hAnsi="Verdana" w:cs="Tahoma"/>
          <w:color w:val="000000"/>
          <w:w w:val="0"/>
        </w:rPr>
      </w:pPr>
    </w:p>
    <w:p w:rsidR="00E608FC" w:rsidRPr="000B20E3" w:rsidRDefault="00E608FC" w:rsidP="00E608FC">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 xml:space="preserve">P={[(1+i) </w:t>
      </w:r>
      <w:r w:rsidRPr="000B20E3">
        <w:rPr>
          <w:rFonts w:ascii="Verdana" w:hAnsi="Verdana" w:cs="Tahoma"/>
          <w:i/>
          <w:iCs/>
          <w:szCs w:val="20"/>
          <w:vertAlign w:val="superscript"/>
          <w:lang w:val="pt-BR"/>
        </w:rPr>
        <w:t>DU/252</w:t>
      </w:r>
      <w:r w:rsidRPr="000B20E3">
        <w:rPr>
          <w:rFonts w:ascii="Verdana" w:hAnsi="Verdana" w:cs="Tahoma"/>
          <w:i/>
          <w:iCs/>
          <w:szCs w:val="20"/>
          <w:lang w:val="pt-BR"/>
        </w:rPr>
        <w:t>]-1} x PU</w:t>
      </w:r>
    </w:p>
    <w:p w:rsidR="00E608FC" w:rsidRDefault="00E608FC" w:rsidP="00E608FC">
      <w:pPr>
        <w:pStyle w:val="Level3"/>
        <w:numPr>
          <w:ilvl w:val="0"/>
          <w:numId w:val="0"/>
        </w:numPr>
        <w:tabs>
          <w:tab w:val="left" w:pos="708"/>
        </w:tabs>
        <w:spacing w:after="0" w:line="320" w:lineRule="exact"/>
        <w:rPr>
          <w:rFonts w:ascii="Verdana" w:hAnsi="Verdana" w:cs="Tahoma"/>
          <w:szCs w:val="20"/>
          <w:lang w:val="pt-BR"/>
        </w:rPr>
      </w:pP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sendo que:</w:t>
      </w: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P = prêmio de resgate, calculado com 8 casas decimais, sem arredondamento.</w:t>
      </w: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Pr="004D732E">
        <w:rPr>
          <w:rFonts w:ascii="Verdana" w:hAnsi="Verdana"/>
          <w:color w:val="000000"/>
          <w:w w:val="0"/>
          <w:lang w:val="pt-BR"/>
        </w:rPr>
        <w:t>0,</w:t>
      </w:r>
      <w:r>
        <w:rPr>
          <w:rFonts w:ascii="Verdana" w:hAnsi="Verdana"/>
          <w:color w:val="000000"/>
          <w:w w:val="0"/>
          <w:lang w:val="pt-BR"/>
        </w:rPr>
        <w:t>00</w:t>
      </w:r>
      <w:r w:rsidRPr="004D732E">
        <w:rPr>
          <w:rFonts w:ascii="Verdana" w:hAnsi="Verdana"/>
          <w:color w:val="000000"/>
          <w:w w:val="0"/>
          <w:lang w:val="pt-BR"/>
        </w:rPr>
        <w:t>30</w:t>
      </w:r>
      <w:r w:rsidRPr="000B20E3">
        <w:rPr>
          <w:rFonts w:ascii="Verdana" w:hAnsi="Verdana" w:cs="Tahoma"/>
          <w:szCs w:val="20"/>
          <w:lang w:val="pt-BR"/>
        </w:rPr>
        <w:t>.</w:t>
      </w: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PU = Valor Nominal Unitário ou saldo do Valor Nominal Unitário, conforme o caso, acrescido da Remuneração, calculada </w:t>
      </w:r>
      <w:r w:rsidRPr="000B20E3">
        <w:rPr>
          <w:rFonts w:ascii="Verdana" w:hAnsi="Verdana" w:cs="Tahoma"/>
          <w:i/>
          <w:iCs/>
          <w:szCs w:val="20"/>
          <w:lang w:val="pt-BR"/>
        </w:rPr>
        <w:t xml:space="preserve">pro rata temporis </w:t>
      </w:r>
      <w:r w:rsidRPr="000B20E3">
        <w:rPr>
          <w:rFonts w:ascii="Verdana" w:hAnsi="Verdana" w:cs="Tahoma"/>
          <w:szCs w:val="20"/>
          <w:lang w:val="pt-BR"/>
        </w:rPr>
        <w:t>desde a Primeira Data de Integralização ou a data de pagamento de Remuneração imediatamente anterior, conforme o caso, até a Data do Resgate Antecipado Facultativo.</w:t>
      </w: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p>
    <w:p w:rsidR="00E608FC" w:rsidRPr="000B20E3" w:rsidRDefault="00E608FC" w:rsidP="00E608FC">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 Úteis entre a data do Resgate Antecipado Facultativo, inclusive, e a Data de Vencimento, exclusive.</w:t>
      </w:r>
    </w:p>
    <w:p w:rsidR="00E608FC" w:rsidRPr="000B20E3" w:rsidRDefault="00E608FC" w:rsidP="00E608FC">
      <w:pPr>
        <w:pStyle w:val="PargrafodaLista"/>
        <w:widowControl w:val="0"/>
        <w:autoSpaceDE w:val="0"/>
        <w:autoSpaceDN w:val="0"/>
        <w:adjustRightInd w:val="0"/>
        <w:spacing w:line="320" w:lineRule="exact"/>
        <w:ind w:left="680"/>
        <w:rPr>
          <w:rFonts w:ascii="Verdana" w:hAnsi="Verdana" w:cs="Tahoma"/>
          <w:color w:val="000000"/>
          <w:w w:val="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color w:val="000000"/>
          <w:w w:val="0"/>
        </w:rPr>
      </w:pPr>
      <w:r w:rsidRPr="000B20E3">
        <w:rPr>
          <w:rFonts w:ascii="Verdana" w:hAnsi="Verdana" w:cs="Tahoma"/>
          <w:color w:val="000000"/>
          <w:w w:val="0"/>
        </w:rPr>
        <w:t xml:space="preserve">O pagamento do Resgate Antecipado Facultativo não poderá ocorrer em data que coincida com qualquer data de pagamento do Valor Nominal Unitário das Debêntures e/ou da Remuneração da respectiva Série, </w:t>
      </w:r>
      <w:r>
        <w:rPr>
          <w:rFonts w:ascii="Verdana" w:hAnsi="Verdana" w:cs="Tahoma"/>
          <w:color w:val="000000"/>
          <w:w w:val="0"/>
        </w:rPr>
        <w:t xml:space="preserve">nos termos desta Escritura de Emissão, </w:t>
      </w:r>
      <w:r w:rsidRPr="000B20E3">
        <w:rPr>
          <w:rFonts w:ascii="Verdana" w:hAnsi="Verdana" w:cs="Tahoma"/>
          <w:color w:val="000000"/>
          <w:w w:val="0"/>
        </w:rPr>
        <w:t>mas deverá ser realizado obrigatoriamente em um Dia Útil e em uma única data para todas as Debêntures.</w:t>
      </w:r>
    </w:p>
    <w:p w:rsidR="00E608FC" w:rsidRPr="000B20E3" w:rsidRDefault="00E608FC" w:rsidP="00E608FC">
      <w:pPr>
        <w:pStyle w:val="PargrafodaLista"/>
        <w:widowControl w:val="0"/>
        <w:autoSpaceDE w:val="0"/>
        <w:autoSpaceDN w:val="0"/>
        <w:adjustRightInd w:val="0"/>
        <w:spacing w:line="320" w:lineRule="exact"/>
        <w:ind w:left="680"/>
        <w:rPr>
          <w:rFonts w:ascii="Verdana" w:hAnsi="Verdana" w:cs="Tahoma"/>
          <w:color w:val="000000"/>
          <w:w w:val="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rPr>
      </w:pPr>
      <w:r w:rsidRPr="000B20E3">
        <w:rPr>
          <w:rFonts w:ascii="Verdana" w:hAnsi="Verdana" w:cs="Tahoma"/>
          <w:color w:val="000000"/>
          <w:w w:val="0"/>
        </w:rPr>
        <w:t>A Emissora deverá, com antecedência mínima de 3 (três) Dias Úteis da respectiva data do Resgate Antecipado Facultativo, comunicar ao Escriturador, ao Banco Liquidante e à B3 a respectiva data do Resgate Antecipado Facultativo, por meio de correspondência, sendo certo que o a comunicação à B3 será assinada em conjunto com o Agente Fiduciário.</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CA5649" w:rsidRDefault="00E608FC" w:rsidP="00BE29B5">
      <w:pPr>
        <w:pStyle w:val="PargrafodaLista"/>
        <w:widowControl w:val="0"/>
        <w:numPr>
          <w:ilvl w:val="2"/>
          <w:numId w:val="9"/>
        </w:numPr>
        <w:autoSpaceDE w:val="0"/>
        <w:autoSpaceDN w:val="0"/>
        <w:adjustRightInd w:val="0"/>
        <w:spacing w:line="320" w:lineRule="exact"/>
        <w:jc w:val="both"/>
        <w:rPr>
          <w:rFonts w:ascii="Verdana" w:hAnsi="Verdana"/>
          <w:color w:val="000000"/>
          <w:w w:val="0"/>
        </w:rPr>
      </w:pPr>
      <w:r w:rsidRPr="000B20E3">
        <w:rPr>
          <w:rFonts w:ascii="Verdana" w:hAnsi="Verdana" w:cs="Tahoma"/>
        </w:rPr>
        <w:t>O pagamento do Resgate Antecipado Facultativo deverá ser realizado de acordo com (i) os procedimentos estabelecidos pela B3, para as Debêntures que estiverem custodiadas eletronicamente na B3; ou (ii) os procedimentos adotados pelo Banco Liquidante, para as Debêntures que não estiverem custodiadas eletronicamente na B3.</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w w:val="0"/>
        </w:rPr>
      </w:pPr>
      <w:bookmarkStart w:id="119" w:name="_DV_M233"/>
      <w:bookmarkStart w:id="120" w:name="_DV_M235"/>
      <w:bookmarkStart w:id="121" w:name="_DV_M236"/>
      <w:bookmarkStart w:id="122" w:name="_DV_M237"/>
      <w:bookmarkStart w:id="123" w:name="_DV_M238"/>
      <w:bookmarkEnd w:id="119"/>
      <w:bookmarkEnd w:id="120"/>
      <w:bookmarkEnd w:id="121"/>
      <w:bookmarkEnd w:id="122"/>
      <w:bookmarkEnd w:id="123"/>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
        </w:rPr>
      </w:pPr>
      <w:r w:rsidRPr="000B20E3">
        <w:rPr>
          <w:rFonts w:ascii="Verdana" w:hAnsi="Verdana" w:cs="Tahoma"/>
          <w:b/>
        </w:rPr>
        <w:t>Oferta de Resgate Antecipado</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s="Tahoma"/>
          <w:b/>
        </w:rPr>
      </w:pPr>
      <w:r w:rsidRPr="000B20E3">
        <w:rPr>
          <w:rFonts w:ascii="Verdana" w:hAnsi="Verdana" w:cs="Tahoma"/>
          <w:bCs/>
          <w:color w:val="000000"/>
        </w:rPr>
        <w:t>A Emissora poderá realizar, a qualquer tempo, a partir da Data de Emissão, oferta facultativa de resgate antecipado total das Debêntures</w:t>
      </w:r>
      <w:r>
        <w:rPr>
          <w:rFonts w:ascii="Verdana" w:hAnsi="Verdana" w:cs="Tahoma"/>
          <w:bCs/>
          <w:color w:val="000000"/>
        </w:rPr>
        <w:t xml:space="preserve"> de uma ou mais Séries</w:t>
      </w:r>
      <w:r w:rsidRPr="000B20E3">
        <w:rPr>
          <w:rFonts w:ascii="Verdana" w:hAnsi="Verdana" w:cs="Tahoma"/>
          <w:bCs/>
          <w:color w:val="000000"/>
        </w:rPr>
        <w:t>, endereçada a todos os Debenturistas</w:t>
      </w:r>
      <w:r>
        <w:rPr>
          <w:rFonts w:ascii="Verdana" w:hAnsi="Verdana" w:cs="Tahoma"/>
          <w:bCs/>
          <w:color w:val="000000"/>
        </w:rPr>
        <w:t xml:space="preserve"> da Primeira Série e/ou Debenturistas da Segunda Série</w:t>
      </w:r>
      <w:r w:rsidRPr="000B20E3">
        <w:rPr>
          <w:rFonts w:ascii="Verdana" w:hAnsi="Verdana" w:cs="Tahoma"/>
          <w:bCs/>
          <w:color w:val="000000"/>
        </w:rPr>
        <w:t xml:space="preserve">, sem distinção, assegurada a igualdade de condições a todos os Debenturistas </w:t>
      </w:r>
      <w:r>
        <w:rPr>
          <w:rFonts w:ascii="Verdana" w:hAnsi="Verdana" w:cs="Tahoma"/>
          <w:bCs/>
          <w:color w:val="000000"/>
        </w:rPr>
        <w:t xml:space="preserve">de tal Série </w:t>
      </w:r>
      <w:r w:rsidRPr="000B20E3">
        <w:rPr>
          <w:rFonts w:ascii="Verdana" w:hAnsi="Verdana" w:cs="Tahoma"/>
          <w:bCs/>
          <w:color w:val="000000"/>
        </w:rPr>
        <w:t xml:space="preserve">para aceitar o resgate antecipado das Debêntures </w:t>
      </w:r>
      <w:r>
        <w:rPr>
          <w:rFonts w:ascii="Verdana" w:hAnsi="Verdana" w:cs="Tahoma"/>
          <w:bCs/>
          <w:color w:val="000000"/>
        </w:rPr>
        <w:t xml:space="preserve">da Série respectiva </w:t>
      </w:r>
      <w:r w:rsidRPr="000B20E3">
        <w:rPr>
          <w:rFonts w:ascii="Verdana" w:hAnsi="Verdana" w:cs="Tahoma"/>
          <w:bCs/>
          <w:color w:val="000000"/>
        </w:rPr>
        <w:t>de que forem titulares, com o consequente cancelamento de tais Debêntures, de acordo com os termos e condições previstos abaixo (“</w:t>
      </w:r>
      <w:r w:rsidRPr="000B20E3">
        <w:rPr>
          <w:rFonts w:ascii="Verdana" w:hAnsi="Verdana" w:cs="Tahoma"/>
          <w:bCs/>
          <w:color w:val="000000"/>
          <w:u w:val="single"/>
        </w:rPr>
        <w:t>Oferta de Resgate Antecipado</w:t>
      </w:r>
      <w:r w:rsidRPr="000B20E3">
        <w:rPr>
          <w:rFonts w:ascii="Verdana" w:hAnsi="Verdana" w:cs="Tahoma"/>
          <w:bCs/>
          <w:color w:val="000000"/>
        </w:rPr>
        <w:t>”):</w:t>
      </w:r>
      <w:r w:rsidRPr="000B20E3">
        <w:rPr>
          <w:rFonts w:ascii="Verdana" w:hAnsi="Verdana" w:cs="Tahoma"/>
        </w:rPr>
        <w:t xml:space="preserve"> </w:t>
      </w:r>
    </w:p>
    <w:p w:rsidR="00E608FC" w:rsidRPr="000B20E3" w:rsidRDefault="00E608FC" w:rsidP="00E608FC">
      <w:pPr>
        <w:widowControl w:val="0"/>
        <w:tabs>
          <w:tab w:val="left" w:pos="851"/>
        </w:tabs>
        <w:spacing w:line="320" w:lineRule="exact"/>
        <w:rPr>
          <w:rFonts w:ascii="Verdana" w:hAnsi="Verdana" w:cs="Tahoma"/>
        </w:rPr>
      </w:pPr>
    </w:p>
    <w:p w:rsidR="00E608FC" w:rsidRPr="000B20E3" w:rsidRDefault="00E608FC" w:rsidP="00BE29B5">
      <w:pPr>
        <w:pStyle w:val="PargrafodaLista"/>
        <w:widowControl w:val="0"/>
        <w:numPr>
          <w:ilvl w:val="2"/>
          <w:numId w:val="14"/>
        </w:numPr>
        <w:spacing w:line="320" w:lineRule="exact"/>
        <w:ind w:left="0" w:firstLine="0"/>
        <w:contextualSpacing/>
        <w:jc w:val="both"/>
        <w:rPr>
          <w:rFonts w:ascii="Verdana" w:hAnsi="Verdana" w:cs="Tahoma"/>
          <w:bCs/>
          <w:color w:val="000000"/>
        </w:rPr>
      </w:pPr>
      <w:r w:rsidRPr="000B20E3">
        <w:rPr>
          <w:rFonts w:ascii="Verdana" w:hAnsi="Verdana" w:cs="Tahoma"/>
          <w:bCs/>
          <w:color w:val="000000"/>
        </w:rPr>
        <w:t>a Emissora realizará a Oferta de Resgate Antecipado por meio de comunicação ao Agente Fiduciário e, na mesma data, por meio de publicação de A</w:t>
      </w:r>
      <w:r>
        <w:rPr>
          <w:rFonts w:ascii="Verdana" w:hAnsi="Verdana" w:cs="Tahoma"/>
          <w:bCs/>
          <w:color w:val="000000"/>
        </w:rPr>
        <w:t>viso aos Debenturistas</w:t>
      </w:r>
      <w:r w:rsidRPr="000B20E3">
        <w:rPr>
          <w:rFonts w:ascii="Verdana" w:hAnsi="Verdana" w:cs="Tahoma"/>
          <w:bCs/>
          <w:color w:val="000000"/>
        </w:rPr>
        <w:t xml:space="preserve"> nos termos da</w:t>
      </w:r>
      <w:r>
        <w:rPr>
          <w:rFonts w:ascii="Verdana" w:hAnsi="Verdana" w:cs="Tahoma"/>
          <w:bCs/>
          <w:color w:val="000000"/>
        </w:rPr>
        <w:t xml:space="preserve"> Cláusula 4.18</w:t>
      </w:r>
      <w:r w:rsidRPr="000B20E3">
        <w:rPr>
          <w:rFonts w:ascii="Verdana" w:hAnsi="Verdana" w:cs="Tahoma"/>
          <w:bCs/>
          <w:color w:val="000000"/>
        </w:rPr>
        <w:t>, ou mediante comunicação escrita endereçada a cada um dos Debenturistas, com cópia para o Agente Fiduciário (“</w:t>
      </w:r>
      <w:r w:rsidRPr="000B20E3">
        <w:rPr>
          <w:rFonts w:ascii="Verdana" w:hAnsi="Verdana" w:cs="Tahoma"/>
          <w:bCs/>
          <w:color w:val="000000"/>
          <w:u w:val="single"/>
        </w:rPr>
        <w:t>Edital de Oferta de Resgate Antecipado</w:t>
      </w:r>
      <w:r w:rsidRPr="000B20E3">
        <w:rPr>
          <w:rFonts w:ascii="Verdana" w:hAnsi="Verdana" w:cs="Tahoma"/>
          <w:bCs/>
          <w:color w:val="000000"/>
        </w:rPr>
        <w:t xml:space="preserve">”), o qual deverá descrever os termos e condições da Oferta de Resgate Antecipado, incluindo (i) forma de manifestação, à Emissora, dos Debenturistas que optarem pela adesão à Oferta de Resgate Antecipado; (ii) o término do prazo de manifestação dos Debenturistas sobre a respectiva adesão à Oferta de Resgate Antecipado; (iii) o valor do prêmio devido aos Debenturistas em face do resgate antecipado, caso haja, o qual não poderá ser negativo; (iv) a data efetiva para o resgate antecipado das Debêntures, que deverá acontecer com, no mínimo, 10 (dez) Dias Úteis após a publicação do Edital de Oferta de Resgate Antecipado; </w:t>
      </w:r>
      <w:r>
        <w:rPr>
          <w:rFonts w:ascii="Verdana" w:hAnsi="Verdana" w:cs="Tahoma"/>
          <w:bCs/>
          <w:color w:val="000000"/>
        </w:rPr>
        <w:t xml:space="preserve">e </w:t>
      </w:r>
      <w:r w:rsidRPr="000B20E3">
        <w:rPr>
          <w:rFonts w:ascii="Verdana" w:hAnsi="Verdana" w:cs="Tahoma"/>
          <w:bCs/>
          <w:color w:val="000000"/>
        </w:rPr>
        <w:t>(v) demais informações necessárias para tomada de decisão pelos Debenturistas e à operacionalização do resgate antecipado das Debêntures por meio da Oferta de Resgate Antecipado;</w:t>
      </w:r>
    </w:p>
    <w:p w:rsidR="00E608FC" w:rsidRPr="000B20E3" w:rsidRDefault="00E608FC" w:rsidP="00E608FC">
      <w:pPr>
        <w:widowControl w:val="0"/>
        <w:tabs>
          <w:tab w:val="left" w:pos="851"/>
        </w:tabs>
        <w:spacing w:line="320" w:lineRule="exact"/>
        <w:rPr>
          <w:rFonts w:ascii="Verdana" w:hAnsi="Verdana" w:cs="Tahoma"/>
        </w:rPr>
      </w:pPr>
    </w:p>
    <w:p w:rsidR="00E608FC" w:rsidRPr="000B20E3" w:rsidRDefault="00E608FC" w:rsidP="00BE29B5">
      <w:pPr>
        <w:pStyle w:val="PargrafodaLista"/>
        <w:widowControl w:val="0"/>
        <w:numPr>
          <w:ilvl w:val="2"/>
          <w:numId w:val="14"/>
        </w:numPr>
        <w:spacing w:after="120" w:line="320" w:lineRule="exact"/>
        <w:ind w:left="0" w:firstLine="0"/>
        <w:contextualSpacing/>
        <w:jc w:val="both"/>
        <w:rPr>
          <w:rFonts w:ascii="Verdana" w:hAnsi="Verdana" w:cs="Tahoma"/>
          <w:bCs/>
          <w:color w:val="000000"/>
        </w:rPr>
      </w:pPr>
      <w:r w:rsidRPr="000B20E3">
        <w:rPr>
          <w:rFonts w:ascii="Verdana" w:hAnsi="Verdana" w:cs="Tahoma"/>
          <w:bCs/>
          <w:color w:val="000000"/>
        </w:rPr>
        <w:t xml:space="preserve">após a publicação ou o envio, conforme aplicável, do Edital de Oferta de Resgate Antecipado, os Debenturistas que optarem pela adesão à Oferta de Resgate Antecipado </w:t>
      </w:r>
      <w:r w:rsidRPr="000B20E3">
        <w:rPr>
          <w:rFonts w:ascii="Verdana" w:hAnsi="Verdana" w:cs="Tahoma"/>
          <w:bCs/>
          <w:color w:val="000000"/>
        </w:rPr>
        <w:lastRenderedPageBreak/>
        <w:t>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t>
      </w:r>
      <w:r w:rsidRPr="000B20E3">
        <w:rPr>
          <w:rFonts w:ascii="Verdana" w:hAnsi="Verdana" w:cs="Tahoma"/>
          <w:bCs/>
          <w:color w:val="000000"/>
          <w:u w:val="single"/>
        </w:rPr>
        <w:t>Data do Resgate Antecipado</w:t>
      </w:r>
      <w:r w:rsidRPr="000B20E3">
        <w:rPr>
          <w:rFonts w:ascii="Verdana" w:hAnsi="Verdana" w:cs="Tahoma"/>
          <w:bCs/>
          <w:color w:val="000000"/>
        </w:rPr>
        <w:t>”), sendo certo que todas as Debêntures serão resgatadas na Data do Resgate Antecipado;</w:t>
      </w:r>
    </w:p>
    <w:p w:rsidR="00E608FC" w:rsidRPr="000B20E3" w:rsidRDefault="00E608FC" w:rsidP="00E608FC">
      <w:pPr>
        <w:pStyle w:val="PargrafodaLista"/>
        <w:widowControl w:val="0"/>
        <w:tabs>
          <w:tab w:val="left" w:pos="0"/>
          <w:tab w:val="left" w:pos="851"/>
        </w:tabs>
        <w:spacing w:line="320" w:lineRule="exact"/>
        <w:ind w:left="0"/>
        <w:rPr>
          <w:rFonts w:ascii="Verdana" w:hAnsi="Verdana" w:cs="Tahoma"/>
          <w:bCs/>
          <w:color w:val="000000"/>
        </w:rPr>
      </w:pPr>
    </w:p>
    <w:p w:rsidR="00E608FC" w:rsidRPr="000B20E3" w:rsidRDefault="00E608FC" w:rsidP="00BE29B5">
      <w:pPr>
        <w:pStyle w:val="PargrafodaLista"/>
        <w:widowControl w:val="0"/>
        <w:numPr>
          <w:ilvl w:val="2"/>
          <w:numId w:val="14"/>
        </w:numPr>
        <w:spacing w:line="320" w:lineRule="exact"/>
        <w:ind w:left="0" w:firstLine="0"/>
        <w:jc w:val="both"/>
        <w:rPr>
          <w:rFonts w:ascii="Verdana" w:hAnsi="Verdana" w:cs="Tahoma"/>
          <w:bCs/>
          <w:color w:val="000000"/>
        </w:rPr>
      </w:pPr>
      <w:r w:rsidRPr="000B20E3">
        <w:rPr>
          <w:rFonts w:ascii="Verdana" w:hAnsi="Verdana" w:cs="Tahoma"/>
          <w:bCs/>
          <w:color w:val="000000"/>
        </w:rPr>
        <w:t xml:space="preserve">o valor a ser pago em relação a cada uma das Debêntures indicadas por seus respectivos titulares em adesão à Oferta de Resgate Antecipado será equivalente ao Valor Nominal Unitário ou saldo do Valor Nominal Unitário, conforme o caso, acrescido (i) da Remuneração das Debêntures da respectiva Série, calculada </w:t>
      </w:r>
      <w:r w:rsidRPr="000B20E3">
        <w:rPr>
          <w:rFonts w:ascii="Verdana" w:hAnsi="Verdana" w:cs="Tahoma"/>
          <w:bCs/>
          <w:i/>
          <w:color w:val="000000"/>
        </w:rPr>
        <w:t>pro rata temporis</w:t>
      </w:r>
      <w:r w:rsidRPr="000B20E3">
        <w:rPr>
          <w:rFonts w:ascii="Verdana" w:hAnsi="Verdana" w:cs="Tahoma"/>
          <w:bCs/>
          <w:color w:val="000000"/>
        </w:rPr>
        <w:t xml:space="preserve"> desde a Primeira Data de Integralização da respectiva Série, ou a Data de Pagamento de Remuneração das Debêntures imediatamente anterior, conforme o caso, até a data do efetivo pagamento, e (ii) </w:t>
      </w:r>
      <w:r>
        <w:rPr>
          <w:rFonts w:ascii="Verdana" w:hAnsi="Verdana" w:cs="Tahoma"/>
          <w:bCs/>
          <w:color w:val="000000"/>
        </w:rPr>
        <w:t xml:space="preserve">do valor do </w:t>
      </w:r>
      <w:r w:rsidRPr="000B20E3">
        <w:rPr>
          <w:rFonts w:ascii="Verdana" w:hAnsi="Verdana" w:cs="Tahoma"/>
          <w:bCs/>
          <w:color w:val="000000"/>
        </w:rPr>
        <w:t xml:space="preserve">prêmio de resgate </w:t>
      </w:r>
      <w:r>
        <w:rPr>
          <w:rFonts w:ascii="Verdana" w:hAnsi="Verdana" w:cs="Tahoma"/>
          <w:bCs/>
          <w:color w:val="000000"/>
        </w:rPr>
        <w:t>antecipado</w:t>
      </w:r>
      <w:r w:rsidRPr="000B20E3">
        <w:rPr>
          <w:rFonts w:ascii="Verdana" w:hAnsi="Verdana" w:cs="Tahoma"/>
          <w:bCs/>
          <w:color w:val="000000"/>
        </w:rPr>
        <w:t>, o qual não poderá ser negativo; e</w:t>
      </w:r>
    </w:p>
    <w:p w:rsidR="00E608FC" w:rsidRPr="000B20E3" w:rsidRDefault="00E608FC" w:rsidP="00E608FC">
      <w:pPr>
        <w:widowControl w:val="0"/>
        <w:tabs>
          <w:tab w:val="left" w:pos="851"/>
        </w:tabs>
        <w:spacing w:line="320" w:lineRule="exact"/>
        <w:rPr>
          <w:rFonts w:ascii="Verdana" w:hAnsi="Verdana" w:cs="Tahoma"/>
        </w:rPr>
      </w:pPr>
      <w:bookmarkStart w:id="124" w:name="_Ref303592513"/>
      <w:bookmarkStart w:id="125" w:name="_Ref323901694"/>
    </w:p>
    <w:bookmarkEnd w:id="124"/>
    <w:bookmarkEnd w:id="125"/>
    <w:p w:rsidR="00E608FC" w:rsidRPr="000B20E3" w:rsidRDefault="00E608FC" w:rsidP="00BE29B5">
      <w:pPr>
        <w:pStyle w:val="PargrafodaLista"/>
        <w:widowControl w:val="0"/>
        <w:numPr>
          <w:ilvl w:val="2"/>
          <w:numId w:val="14"/>
        </w:numPr>
        <w:spacing w:line="320" w:lineRule="exact"/>
        <w:ind w:left="0" w:firstLine="0"/>
        <w:jc w:val="both"/>
        <w:rPr>
          <w:rFonts w:ascii="Verdana" w:hAnsi="Verdana" w:cs="Tahoma"/>
          <w:bCs/>
          <w:color w:val="000000"/>
        </w:rPr>
      </w:pPr>
      <w:r w:rsidRPr="000B20E3">
        <w:rPr>
          <w:rFonts w:ascii="Verdana" w:hAnsi="Verdana" w:cs="Tahoma"/>
          <w:bCs/>
          <w:color w:val="000000"/>
        </w:rPr>
        <w:t>com relação às Debêntures (i) que estejam custodiadas eletronicamente na B3, o resgate antecipado parcial deverá ocorrer de acordo com os procedimentos da B3, sendo que todas as etapas desse processo, tais como habilitação dos Debenturistas, qualificação e validação da quantidade de Debêntures a ser resgatada antecipadamente serão realizadas fora do âmbito da B3; e (ii) que não estejam custodiadas eletronicamente na B3, por meio dos procedimentos do Escriturador.</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bCs/>
          <w:color w:val="000000"/>
        </w:rPr>
      </w:pPr>
      <w:r w:rsidRPr="000B20E3">
        <w:rPr>
          <w:rFonts w:ascii="Verdana" w:hAnsi="Verdana" w:cs="Tahoma"/>
          <w:bCs/>
          <w:color w:val="000000"/>
        </w:rPr>
        <w:t xml:space="preserve">O pagamento das Debêntures resgatadas antecipadamente por meio da Oferta de Resgate Antecipado será realizado nos termos da </w:t>
      </w:r>
      <w:r>
        <w:rPr>
          <w:rFonts w:ascii="Verdana" w:hAnsi="Verdana" w:cs="Tahoma"/>
          <w:bCs/>
          <w:color w:val="000000"/>
        </w:rPr>
        <w:t xml:space="preserve">Cláusula 4.13 acima </w:t>
      </w:r>
      <w:r w:rsidRPr="000B20E3">
        <w:rPr>
          <w:rFonts w:ascii="Verdana" w:hAnsi="Verdana" w:cs="Tahoma"/>
          <w:bCs/>
          <w:color w:val="000000"/>
        </w:rPr>
        <w:t>desta Escritura de Emissão.</w:t>
      </w:r>
    </w:p>
    <w:p w:rsidR="00E608FC" w:rsidRPr="000B20E3" w:rsidRDefault="00E608FC" w:rsidP="00E608FC">
      <w:pPr>
        <w:pStyle w:val="PargrafodaLista"/>
        <w:widowControl w:val="0"/>
        <w:tabs>
          <w:tab w:val="left" w:pos="0"/>
          <w:tab w:val="left" w:pos="851"/>
        </w:tabs>
        <w:spacing w:line="320" w:lineRule="exact"/>
        <w:ind w:left="0"/>
        <w:rPr>
          <w:rFonts w:ascii="Verdana" w:hAnsi="Verdana" w:cs="Tahoma"/>
          <w:bCs/>
          <w:color w:val="000000"/>
        </w:rPr>
      </w:pPr>
    </w:p>
    <w:p w:rsidR="00E608FC" w:rsidRPr="000B20E3" w:rsidRDefault="00E608FC" w:rsidP="00BE29B5">
      <w:pPr>
        <w:pStyle w:val="PargrafodaLista"/>
        <w:widowControl w:val="0"/>
        <w:numPr>
          <w:ilvl w:val="0"/>
          <w:numId w:val="9"/>
        </w:numPr>
        <w:autoSpaceDE w:val="0"/>
        <w:autoSpaceDN w:val="0"/>
        <w:adjustRightInd w:val="0"/>
        <w:spacing w:line="320" w:lineRule="exact"/>
        <w:ind w:left="1134" w:firstLine="0"/>
        <w:jc w:val="center"/>
        <w:rPr>
          <w:rFonts w:ascii="Verdana" w:hAnsi="Verdana" w:cs="Tahoma"/>
          <w:b/>
          <w:smallCaps/>
        </w:rPr>
      </w:pPr>
      <w:r w:rsidRPr="000B20E3">
        <w:rPr>
          <w:rFonts w:ascii="Verdana" w:hAnsi="Verdana" w:cs="Tahoma"/>
          <w:b/>
          <w:smallCaps/>
        </w:rPr>
        <w:t>DO VENCIMENTO ANTECIPADO</w:t>
      </w:r>
      <w:bookmarkEnd w:id="5"/>
    </w:p>
    <w:p w:rsidR="00E608FC" w:rsidRPr="00D15DC8" w:rsidRDefault="00E608FC" w:rsidP="00E608FC">
      <w:pPr>
        <w:widowControl w:val="0"/>
        <w:spacing w:line="320" w:lineRule="exact"/>
        <w:rPr>
          <w:rFonts w:ascii="Verdana" w:eastAsia="Arial Unicode MS" w:hAnsi="Verdana"/>
          <w:w w:val="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rPr>
      </w:pPr>
      <w:bookmarkStart w:id="126" w:name="_Ref8840356"/>
      <w:bookmarkStart w:id="127" w:name="_Ref17309356"/>
      <w:r w:rsidRPr="000B20E3">
        <w:rPr>
          <w:rFonts w:ascii="Verdana" w:eastAsia="Arial Unicode MS" w:hAnsi="Verdana" w:cs="Tahoma"/>
          <w:b/>
          <w:w w:val="0"/>
        </w:rPr>
        <w:t xml:space="preserve">Vencimento Antecipado Automático. </w:t>
      </w:r>
      <w:bookmarkStart w:id="128" w:name="_DV_M239"/>
      <w:bookmarkStart w:id="129" w:name="_Ref477427588"/>
      <w:bookmarkEnd w:id="126"/>
      <w:bookmarkEnd w:id="128"/>
      <w:r w:rsidRPr="000B20E3">
        <w:rPr>
          <w:rFonts w:ascii="Verdana" w:hAnsi="Verdana"/>
        </w:rPr>
        <w:t>Na ocorrência de quaisquer dos seguintes eventos (“</w:t>
      </w:r>
      <w:r w:rsidRPr="000B20E3">
        <w:rPr>
          <w:rFonts w:ascii="Verdana" w:hAnsi="Verdana"/>
          <w:u w:val="single"/>
        </w:rPr>
        <w:t>Eventos de Vencimento Antecipado Automático</w:t>
      </w:r>
      <w:r w:rsidRPr="000B20E3">
        <w:rPr>
          <w:rFonts w:ascii="Verdana" w:hAnsi="Verdana"/>
        </w:rPr>
        <w:t xml:space="preserve">”), observado o período de cura respectivo, quando aplicável, as Debêntures se encontrarão vencidas, e o Agente Fiduciário deverá, automaticamente e independente de qualquer consulta aos Debenturistas, de aviso ou notificação, judicial ou extrajudicial, enviar imediatamente à Emissora comunicação escrita informando tal acontecimento e a imediata exigibilidade do pagamento, pela Emissora, dos valores devidos nos termos da </w:t>
      </w:r>
      <w:r>
        <w:rPr>
          <w:rFonts w:ascii="Verdana" w:hAnsi="Verdana"/>
        </w:rPr>
        <w:t>Cláusula 5.3 abaixo</w:t>
      </w:r>
      <w:bookmarkEnd w:id="127"/>
      <w:r>
        <w:rPr>
          <w:rFonts w:ascii="Verdana" w:hAnsi="Verdana"/>
        </w:rPr>
        <w:t>:</w:t>
      </w:r>
    </w:p>
    <w:p w:rsidR="00E608FC" w:rsidRPr="000B20E3" w:rsidRDefault="00E608FC" w:rsidP="00E608FC">
      <w:pPr>
        <w:pStyle w:val="PargrafodaLista"/>
        <w:widowControl w:val="0"/>
        <w:spacing w:line="320" w:lineRule="exact"/>
        <w:ind w:left="0"/>
        <w:rPr>
          <w:rFonts w:ascii="Verdana" w:hAnsi="Verdana"/>
        </w:rPr>
      </w:pPr>
    </w:p>
    <w:p w:rsidR="00E608FC" w:rsidRPr="000B20E3" w:rsidRDefault="00E608FC" w:rsidP="00BE29B5">
      <w:pPr>
        <w:pStyle w:val="PargrafodaLista"/>
        <w:widowControl w:val="0"/>
        <w:numPr>
          <w:ilvl w:val="3"/>
          <w:numId w:val="9"/>
        </w:numPr>
        <w:autoSpaceDE w:val="0"/>
        <w:autoSpaceDN w:val="0"/>
        <w:adjustRightInd w:val="0"/>
        <w:spacing w:line="320" w:lineRule="exact"/>
        <w:ind w:left="0" w:firstLine="0"/>
        <w:jc w:val="both"/>
        <w:rPr>
          <w:rFonts w:ascii="Verdana" w:hAnsi="Verdana"/>
          <w:color w:val="000000"/>
        </w:rPr>
      </w:pPr>
      <w:bookmarkStart w:id="130" w:name="_Ref17309919"/>
      <w:r w:rsidRPr="000B20E3">
        <w:rPr>
          <w:rFonts w:ascii="Verdana" w:hAnsi="Verdana"/>
          <w:color w:val="000000"/>
        </w:rPr>
        <w:t xml:space="preserve">descumprimento, pela Emissora, de qualquer obrigação pecuniária relacionada à </w:t>
      </w:r>
      <w:r w:rsidRPr="000B20E3">
        <w:rPr>
          <w:rFonts w:ascii="Verdana" w:hAnsi="Verdana"/>
          <w:color w:val="000000"/>
        </w:rPr>
        <w:lastRenderedPageBreak/>
        <w:t xml:space="preserve">Emissão, incluindo principal, juros, taxas, comissões, encargos, custos e despesas, e não </w:t>
      </w:r>
      <w:r w:rsidRPr="000B20E3">
        <w:rPr>
          <w:rFonts w:ascii="Verdana" w:hAnsi="Verdana"/>
        </w:rPr>
        <w:t>sanada</w:t>
      </w:r>
      <w:r w:rsidRPr="000B20E3">
        <w:rPr>
          <w:rFonts w:ascii="Verdana" w:hAnsi="Verdana"/>
          <w:color w:val="000000"/>
        </w:rPr>
        <w:t xml:space="preserve"> no prazo de 2 (dois) Dias Úteis contado da data do </w:t>
      </w:r>
      <w:r w:rsidRPr="000B20E3">
        <w:rPr>
          <w:rFonts w:ascii="Verdana" w:hAnsi="Verdana"/>
        </w:rPr>
        <w:t>respectivo inadimplemento</w:t>
      </w:r>
      <w:r w:rsidRPr="000B20E3">
        <w:rPr>
          <w:rFonts w:ascii="Verdana" w:hAnsi="Verdana"/>
          <w:color w:val="000000"/>
        </w:rPr>
        <w:t>;</w:t>
      </w:r>
      <w:bookmarkEnd w:id="130"/>
    </w:p>
    <w:p w:rsidR="00E608FC" w:rsidRPr="000B20E3" w:rsidRDefault="00E608FC" w:rsidP="00E608FC">
      <w:pPr>
        <w:pStyle w:val="Subttulo"/>
        <w:widowControl w:val="0"/>
        <w:tabs>
          <w:tab w:val="left" w:pos="567"/>
        </w:tabs>
        <w:spacing w:line="320" w:lineRule="exact"/>
        <w:rPr>
          <w:rFonts w:ascii="Verdana" w:hAnsi="Verdana"/>
          <w:color w:val="000000"/>
          <w:sz w:val="20"/>
        </w:rPr>
      </w:pPr>
    </w:p>
    <w:p w:rsidR="00E608FC" w:rsidRPr="000B20E3" w:rsidRDefault="00E608FC" w:rsidP="00BE29B5">
      <w:pPr>
        <w:pStyle w:val="PargrafodaLista"/>
        <w:widowControl w:val="0"/>
        <w:numPr>
          <w:ilvl w:val="3"/>
          <w:numId w:val="9"/>
        </w:numPr>
        <w:autoSpaceDE w:val="0"/>
        <w:autoSpaceDN w:val="0"/>
        <w:adjustRightInd w:val="0"/>
        <w:spacing w:line="320" w:lineRule="exact"/>
        <w:ind w:left="0" w:firstLine="0"/>
        <w:jc w:val="both"/>
        <w:rPr>
          <w:rFonts w:ascii="Verdana" w:hAnsi="Verdana"/>
          <w:color w:val="000000"/>
        </w:rPr>
      </w:pPr>
      <w:r w:rsidRPr="000B20E3">
        <w:rPr>
          <w:rFonts w:ascii="Verdana" w:hAnsi="Verdana"/>
          <w:color w:val="000000"/>
        </w:rPr>
        <w:t xml:space="preserve">caso ocorra (i) a dissolução, a liquidação ou a extinção da Emissora; (ii) a decretação de falência da Emissora; (iii) o pedido de autofalência, por parte da Emissora; (iv) o pedido de falência formulado por terceiros em face da Emissora e não devidamente elidido, por meio de pagamento ou depósito, ou rejeição do pedido, no prazo legal; (v) a </w:t>
      </w:r>
      <w:r w:rsidRPr="003168A4">
        <w:rPr>
          <w:rFonts w:ascii="Verdana" w:hAnsi="Verdana"/>
          <w:color w:val="000000"/>
        </w:rPr>
        <w:t xml:space="preserve">apresentação </w:t>
      </w:r>
      <w:r w:rsidRPr="000B20E3">
        <w:rPr>
          <w:rFonts w:ascii="Verdana" w:hAnsi="Verdana"/>
          <w:color w:val="000000"/>
        </w:rPr>
        <w:t>de pedido e/ou de plano de recuperação extrajudicial a quaisquer de seus credores</w:t>
      </w:r>
      <w:r w:rsidRPr="003168A4">
        <w:rPr>
          <w:rFonts w:ascii="Verdana" w:hAnsi="Verdana"/>
          <w:color w:val="000000"/>
        </w:rPr>
        <w:t xml:space="preserve"> (independentemente de ter sido requerida homologação judicial do referido plano),</w:t>
      </w:r>
      <w:r w:rsidRPr="000B20E3">
        <w:rPr>
          <w:rFonts w:ascii="Verdana" w:hAnsi="Verdana"/>
          <w:color w:val="000000"/>
        </w:rPr>
        <w:t xml:space="preserve"> por parte da Emissora; e</w:t>
      </w:r>
      <w:r>
        <w:rPr>
          <w:rFonts w:ascii="Verdana" w:hAnsi="Verdana"/>
          <w:color w:val="000000"/>
        </w:rPr>
        <w:t>/ou</w:t>
      </w:r>
      <w:r w:rsidRPr="000B20E3">
        <w:rPr>
          <w:rFonts w:ascii="Verdana" w:hAnsi="Verdana"/>
          <w:color w:val="000000"/>
        </w:rPr>
        <w:t xml:space="preserve"> (vi) o </w:t>
      </w:r>
      <w:r w:rsidRPr="003168A4">
        <w:rPr>
          <w:rFonts w:ascii="Verdana" w:hAnsi="Verdana"/>
          <w:color w:val="000000"/>
        </w:rPr>
        <w:t>ingresso pela Emissora em juízo com requerimento</w:t>
      </w:r>
      <w:r w:rsidRPr="000B20E3">
        <w:rPr>
          <w:rFonts w:ascii="Verdana" w:hAnsi="Verdana"/>
          <w:color w:val="000000"/>
        </w:rPr>
        <w:t xml:space="preserve"> de recuperação judicial</w:t>
      </w:r>
      <w:r w:rsidRPr="003168A4">
        <w:rPr>
          <w:rFonts w:ascii="Verdana" w:hAnsi="Verdana"/>
          <w:color w:val="000000"/>
        </w:rPr>
        <w:t>, independentemente de seu deferimento pelo juiz competente</w:t>
      </w:r>
      <w:r w:rsidRPr="000B20E3">
        <w:rPr>
          <w:rFonts w:ascii="Verdana" w:hAnsi="Verdana"/>
          <w:color w:val="000000"/>
        </w:rPr>
        <w:t>;</w:t>
      </w:r>
    </w:p>
    <w:p w:rsidR="00E608FC" w:rsidRPr="00CB2282" w:rsidRDefault="00E608FC" w:rsidP="00E608FC">
      <w:pPr>
        <w:pStyle w:val="PargrafodaLista"/>
        <w:widowControl w:val="0"/>
        <w:autoSpaceDE w:val="0"/>
        <w:autoSpaceDN w:val="0"/>
        <w:adjustRightInd w:val="0"/>
        <w:spacing w:line="320" w:lineRule="exact"/>
        <w:ind w:left="0"/>
        <w:rPr>
          <w:rFonts w:ascii="Verdana" w:hAnsi="Verdana"/>
        </w:rPr>
      </w:pPr>
    </w:p>
    <w:p w:rsidR="00E608FC" w:rsidRPr="00236592" w:rsidRDefault="00E608FC" w:rsidP="00BE29B5">
      <w:pPr>
        <w:pStyle w:val="PargrafodaLista"/>
        <w:widowControl w:val="0"/>
        <w:numPr>
          <w:ilvl w:val="3"/>
          <w:numId w:val="9"/>
        </w:numPr>
        <w:autoSpaceDE w:val="0"/>
        <w:autoSpaceDN w:val="0"/>
        <w:adjustRightInd w:val="0"/>
        <w:spacing w:line="320" w:lineRule="exact"/>
        <w:ind w:left="0" w:firstLine="0"/>
        <w:jc w:val="both"/>
        <w:rPr>
          <w:rFonts w:ascii="Verdana" w:hAnsi="Verdana"/>
          <w:color w:val="000000"/>
        </w:rPr>
      </w:pPr>
      <w:r w:rsidRPr="00236592">
        <w:rPr>
          <w:rFonts w:ascii="Verdana" w:hAnsi="Verdana"/>
          <w:color w:val="000000"/>
        </w:rPr>
        <w:t>decretação de vencimento antecipado de quaisquer obrigações ou dívidas da Emissora e/ou de quaisquer de suas Controladas Relevantes decorrentes de</w:t>
      </w:r>
      <w:r w:rsidRPr="00E80EF0">
        <w:rPr>
          <w:rFonts w:ascii="Verdana" w:hAnsi="Verdana"/>
          <w:color w:val="000000"/>
        </w:rPr>
        <w:t xml:space="preserve"> quaisquer operações financeiras ou de</w:t>
      </w:r>
      <w:r w:rsidRPr="00E56DB1">
        <w:rPr>
          <w:rFonts w:ascii="Verdana" w:hAnsi="Verdana"/>
          <w:color w:val="000000"/>
        </w:rPr>
        <w:t xml:space="preserve"> captação de recursos realizada no mercado financeiro ou de capitais</w:t>
      </w:r>
      <w:r w:rsidRPr="00236592">
        <w:rPr>
          <w:rFonts w:ascii="Verdana" w:hAnsi="Verdana"/>
          <w:color w:val="000000"/>
        </w:rPr>
        <w:t xml:space="preserve">, local ou internacional, seja na qualidade de principal pagadora ou garantidora, cujo valor individual ou agregado seja superior a R$150.000.000,00 (cento e cinquenta milhões de reais), </w:t>
      </w:r>
      <w:r w:rsidRPr="00236592">
        <w:rPr>
          <w:rFonts w:ascii="Verdana" w:hAnsi="Verdana" w:cs="Tahoma"/>
          <w:color w:val="000000"/>
        </w:rPr>
        <w:t xml:space="preserve">o qual deverá ser atualizado pela variação do IPCA, </w:t>
      </w:r>
      <w:r w:rsidRPr="00236592">
        <w:rPr>
          <w:rFonts w:ascii="Verdana" w:hAnsi="Verdana"/>
          <w:color w:val="000000"/>
        </w:rPr>
        <w:t>ou seu equivalente em outras moedas. Para fins desta Escritura de Emissão, “</w:t>
      </w:r>
      <w:r w:rsidRPr="00236592">
        <w:rPr>
          <w:rFonts w:ascii="Verdana" w:hAnsi="Verdana"/>
          <w:color w:val="000000"/>
          <w:u w:val="single"/>
        </w:rPr>
        <w:t>Controladas Relevantes</w:t>
      </w:r>
      <w:r w:rsidRPr="00236592">
        <w:rPr>
          <w:rFonts w:ascii="Verdana" w:hAnsi="Verdana"/>
          <w:color w:val="000000"/>
        </w:rPr>
        <w:t xml:space="preserve">” significa sociedade do </w:t>
      </w:r>
      <w:r>
        <w:rPr>
          <w:rFonts w:ascii="Verdana" w:hAnsi="Verdana"/>
          <w:color w:val="000000"/>
        </w:rPr>
        <w:t>G</w:t>
      </w:r>
      <w:r w:rsidRPr="00236592">
        <w:rPr>
          <w:rFonts w:ascii="Verdana" w:hAnsi="Verdana"/>
          <w:color w:val="000000"/>
        </w:rPr>
        <w:t xml:space="preserve">rupo </w:t>
      </w:r>
      <w:r>
        <w:rPr>
          <w:rFonts w:ascii="Verdana" w:hAnsi="Verdana"/>
          <w:color w:val="000000"/>
        </w:rPr>
        <w:t>E</w:t>
      </w:r>
      <w:r w:rsidRPr="00236592">
        <w:rPr>
          <w:rFonts w:ascii="Verdana" w:hAnsi="Verdana"/>
          <w:color w:val="000000"/>
        </w:rPr>
        <w:t>conômico da Emissora (a) cuja totalidade dos ativos represente no mínimo 10% (dez por cento) dos ativos totais da Emissora, em base consolidada, e/ou (b) cujo EBITDA represente no mínimo 10% (dez por cento) do EBITDA da Emissora, em base consolidada, e/ou (c) cujo passivo total represente no mínimo 10% (dez por cento) do passivo total da Emissora em base consolidada</w:t>
      </w:r>
      <w:r>
        <w:rPr>
          <w:rFonts w:ascii="Verdana" w:hAnsi="Verdana"/>
          <w:color w:val="000000"/>
        </w:rPr>
        <w:t xml:space="preserve">. Para fins desta Escritura de Emissão, </w:t>
      </w:r>
      <w:r w:rsidRPr="0086666F">
        <w:rPr>
          <w:rFonts w:ascii="Verdana" w:hAnsi="Verdana" w:cs="Arial"/>
        </w:rPr>
        <w:t>“</w:t>
      </w:r>
      <w:r w:rsidRPr="0086666F">
        <w:rPr>
          <w:rFonts w:ascii="Verdana" w:hAnsi="Verdana" w:cs="Arial"/>
          <w:u w:val="single"/>
        </w:rPr>
        <w:t>Grupo Econômico da Emissora</w:t>
      </w:r>
      <w:r w:rsidRPr="0086666F">
        <w:rPr>
          <w:rFonts w:ascii="Verdana" w:hAnsi="Verdana" w:cs="Arial"/>
        </w:rPr>
        <w:t>” significa qualquer entidade, direta ou indiretamente, coligada, controlada, controladora ou sob controle comum da Emissora</w:t>
      </w:r>
      <w:r w:rsidRPr="00236592">
        <w:rPr>
          <w:rFonts w:ascii="Verdana" w:hAnsi="Verdana"/>
          <w:color w:val="000000"/>
        </w:rPr>
        <w:t>;</w:t>
      </w:r>
    </w:p>
    <w:p w:rsidR="00E608FC" w:rsidRPr="00E56DB1" w:rsidRDefault="00E608FC" w:rsidP="00E608FC">
      <w:pPr>
        <w:pStyle w:val="PargrafodaLista"/>
        <w:widowControl w:val="0"/>
        <w:autoSpaceDE w:val="0"/>
        <w:autoSpaceDN w:val="0"/>
        <w:adjustRightInd w:val="0"/>
        <w:spacing w:line="320" w:lineRule="exact"/>
        <w:ind w:left="0"/>
        <w:rPr>
          <w:rFonts w:ascii="Verdana" w:hAnsi="Verdana"/>
          <w:color w:val="000000"/>
        </w:rPr>
      </w:pPr>
    </w:p>
    <w:p w:rsidR="00E608FC" w:rsidRPr="000B20E3" w:rsidRDefault="00E608FC" w:rsidP="00BE29B5">
      <w:pPr>
        <w:pStyle w:val="PargrafodaLista"/>
        <w:widowControl w:val="0"/>
        <w:numPr>
          <w:ilvl w:val="3"/>
          <w:numId w:val="9"/>
        </w:numPr>
        <w:autoSpaceDE w:val="0"/>
        <w:autoSpaceDN w:val="0"/>
        <w:adjustRightInd w:val="0"/>
        <w:spacing w:line="320" w:lineRule="exact"/>
        <w:ind w:left="0" w:firstLine="0"/>
        <w:jc w:val="both"/>
        <w:rPr>
          <w:rFonts w:ascii="Verdana" w:hAnsi="Verdana"/>
          <w:color w:val="000000"/>
        </w:rPr>
      </w:pPr>
      <w:r w:rsidRPr="00236592">
        <w:rPr>
          <w:rFonts w:ascii="Verdana" w:hAnsi="Verdana"/>
          <w:color w:val="000000"/>
        </w:rPr>
        <w:t>transformação do tipo societário da Emissora</w:t>
      </w:r>
      <w:r w:rsidRPr="000B20E3">
        <w:rPr>
          <w:rFonts w:ascii="Verdana" w:hAnsi="Verdana"/>
          <w:color w:val="000000"/>
        </w:rPr>
        <w:t xml:space="preserve"> </w:t>
      </w:r>
      <w:r w:rsidRPr="000B20E3">
        <w:rPr>
          <w:rFonts w:ascii="Verdana" w:hAnsi="Verdana"/>
        </w:rPr>
        <w:t xml:space="preserve">nos termos dos artigos 220 a 222 da </w:t>
      </w:r>
      <w:r w:rsidRPr="000B20E3">
        <w:rPr>
          <w:rFonts w:ascii="Verdana" w:hAnsi="Verdana"/>
          <w:color w:val="000000"/>
        </w:rPr>
        <w:t>Lei</w:t>
      </w:r>
      <w:r w:rsidRPr="000B20E3">
        <w:rPr>
          <w:rFonts w:ascii="Verdana" w:hAnsi="Verdana"/>
        </w:rPr>
        <w:t xml:space="preserve"> das Sociedades por Ações</w:t>
      </w:r>
      <w:r w:rsidRPr="000B20E3">
        <w:rPr>
          <w:rFonts w:ascii="Verdana" w:hAnsi="Verdana"/>
          <w:color w:val="000000"/>
        </w:rPr>
        <w:t>;</w:t>
      </w:r>
    </w:p>
    <w:p w:rsidR="00E608FC" w:rsidRPr="006E6D82" w:rsidRDefault="00E608FC" w:rsidP="00E608FC">
      <w:pPr>
        <w:pStyle w:val="PargrafodaLista"/>
        <w:rPr>
          <w:rFonts w:ascii="Verdana" w:hAnsi="Verdana"/>
          <w:color w:val="000000"/>
        </w:rPr>
      </w:pPr>
    </w:p>
    <w:p w:rsidR="00E608FC" w:rsidRDefault="00E608FC" w:rsidP="00BE29B5">
      <w:pPr>
        <w:pStyle w:val="PargrafodaLista"/>
        <w:widowControl w:val="0"/>
        <w:numPr>
          <w:ilvl w:val="3"/>
          <w:numId w:val="9"/>
        </w:numPr>
        <w:autoSpaceDE w:val="0"/>
        <w:autoSpaceDN w:val="0"/>
        <w:adjustRightInd w:val="0"/>
        <w:spacing w:line="320" w:lineRule="exact"/>
        <w:ind w:left="0" w:firstLine="0"/>
        <w:jc w:val="both"/>
        <w:rPr>
          <w:rFonts w:ascii="Verdana" w:hAnsi="Verdana"/>
          <w:color w:val="000000"/>
        </w:rPr>
      </w:pPr>
      <w:r w:rsidRPr="00EB2493">
        <w:rPr>
          <w:rFonts w:ascii="Verdana" w:hAnsi="Verdana"/>
          <w:color w:val="000000"/>
        </w:rPr>
        <w:t>redução do capital social da Emissora, exceto para absorção de prejuízos, sem a prévia anuência dos titulares das Debêntures, representando, no mínimo 66% (sessenta e seis por cento) das Debêntures em Circulação</w:t>
      </w:r>
      <w:r>
        <w:rPr>
          <w:rFonts w:ascii="Verdana" w:hAnsi="Verdana"/>
          <w:color w:val="000000"/>
        </w:rPr>
        <w:t>;</w:t>
      </w:r>
    </w:p>
    <w:p w:rsidR="00E608FC" w:rsidRPr="00EB2493" w:rsidRDefault="00E608FC" w:rsidP="00E608FC">
      <w:pPr>
        <w:pStyle w:val="PargrafodaLista"/>
        <w:widowControl w:val="0"/>
        <w:autoSpaceDE w:val="0"/>
        <w:autoSpaceDN w:val="0"/>
        <w:adjustRightInd w:val="0"/>
        <w:spacing w:line="320" w:lineRule="exact"/>
        <w:ind w:left="0"/>
        <w:rPr>
          <w:rFonts w:ascii="Verdana" w:hAnsi="Verdana"/>
          <w:color w:val="000000"/>
        </w:rPr>
      </w:pPr>
    </w:p>
    <w:p w:rsidR="00E608FC" w:rsidRPr="000B20E3" w:rsidRDefault="00E608FC" w:rsidP="00BE29B5">
      <w:pPr>
        <w:pStyle w:val="PargrafodaLista"/>
        <w:widowControl w:val="0"/>
        <w:numPr>
          <w:ilvl w:val="3"/>
          <w:numId w:val="9"/>
        </w:numPr>
        <w:autoSpaceDE w:val="0"/>
        <w:autoSpaceDN w:val="0"/>
        <w:adjustRightInd w:val="0"/>
        <w:spacing w:line="320" w:lineRule="exact"/>
        <w:ind w:left="0" w:firstLine="0"/>
        <w:jc w:val="both"/>
        <w:rPr>
          <w:rFonts w:ascii="Verdana" w:hAnsi="Verdana"/>
          <w:color w:val="000000"/>
        </w:rPr>
      </w:pPr>
      <w:bookmarkStart w:id="131" w:name="_Ref17309837"/>
      <w:r w:rsidRPr="00936DE7">
        <w:rPr>
          <w:rFonts w:ascii="Verdana" w:hAnsi="Verdana"/>
          <w:color w:val="000000"/>
        </w:rPr>
        <w:t>cessão ou qualquer forma de transferência</w:t>
      </w:r>
      <w:r w:rsidRPr="000B20E3">
        <w:rPr>
          <w:rFonts w:ascii="Verdana" w:hAnsi="Verdana"/>
          <w:color w:val="000000"/>
        </w:rPr>
        <w:t>,</w:t>
      </w:r>
      <w:r w:rsidRPr="00964AE7">
        <w:rPr>
          <w:rFonts w:ascii="Verdana" w:hAnsi="Verdana"/>
          <w:color w:val="000000"/>
        </w:rPr>
        <w:t xml:space="preserve"> pela Emissora, no todo ou em parte, de qualquer obrigação relacionada à presente Escritura de Emissão</w:t>
      </w:r>
      <w:r w:rsidRPr="000B20E3">
        <w:rPr>
          <w:rFonts w:ascii="Verdana" w:hAnsi="Verdana"/>
          <w:color w:val="000000"/>
        </w:rPr>
        <w:t>, exceto se a cessão ou transferência for aprovada por Debenturistas representando 66% (sessenta e seis por cento) das Debêntures em Circulação;</w:t>
      </w:r>
      <w:bookmarkEnd w:id="131"/>
    </w:p>
    <w:p w:rsidR="00E608FC" w:rsidRPr="000B20E3" w:rsidRDefault="00E608FC" w:rsidP="00E608FC">
      <w:pPr>
        <w:widowControl w:val="0"/>
        <w:autoSpaceDE w:val="0"/>
        <w:autoSpaceDN w:val="0"/>
        <w:adjustRightInd w:val="0"/>
        <w:spacing w:line="320" w:lineRule="exact"/>
        <w:rPr>
          <w:rFonts w:ascii="Verdana" w:hAnsi="Verdana"/>
          <w:color w:val="000000"/>
        </w:rPr>
      </w:pPr>
    </w:p>
    <w:p w:rsidR="00E608FC" w:rsidRPr="005C5FCC" w:rsidRDefault="00E608FC" w:rsidP="00BE29B5">
      <w:pPr>
        <w:pStyle w:val="PargrafodaLista"/>
        <w:widowControl w:val="0"/>
        <w:numPr>
          <w:ilvl w:val="3"/>
          <w:numId w:val="9"/>
        </w:numPr>
        <w:autoSpaceDE w:val="0"/>
        <w:autoSpaceDN w:val="0"/>
        <w:adjustRightInd w:val="0"/>
        <w:spacing w:line="320" w:lineRule="exact"/>
        <w:ind w:left="0" w:firstLine="0"/>
        <w:jc w:val="both"/>
        <w:rPr>
          <w:rFonts w:ascii="Verdana" w:hAnsi="Verdana"/>
          <w:color w:val="000000"/>
        </w:rPr>
      </w:pPr>
      <w:r w:rsidRPr="005C5FCC">
        <w:rPr>
          <w:rFonts w:ascii="Verdana" w:hAnsi="Verdana" w:cs="Arial"/>
        </w:rPr>
        <w:lastRenderedPageBreak/>
        <w:t xml:space="preserve">caso a Emissora ou qualquer de suas </w:t>
      </w:r>
      <w:r>
        <w:rPr>
          <w:rFonts w:ascii="Verdana" w:hAnsi="Verdana" w:cs="Arial"/>
        </w:rPr>
        <w:t>Afiliadas</w:t>
      </w:r>
      <w:r w:rsidRPr="005C5FCC">
        <w:rPr>
          <w:rFonts w:ascii="Verdana" w:hAnsi="Verdana" w:cs="Arial"/>
        </w:rPr>
        <w:t xml:space="preserve"> discuta a eficácia ou, de qualquer forma, questione, ou tome alguma medida judicial</w:t>
      </w:r>
      <w:r>
        <w:rPr>
          <w:rFonts w:ascii="Verdana" w:hAnsi="Verdana" w:cs="Arial"/>
        </w:rPr>
        <w:t xml:space="preserve"> ou</w:t>
      </w:r>
      <w:r w:rsidRPr="005C5FCC">
        <w:rPr>
          <w:rFonts w:ascii="Verdana" w:hAnsi="Verdana" w:cs="Arial"/>
        </w:rPr>
        <w:t xml:space="preserve"> arbitral, visando questionar, anular, invalidar ou limitar a eficácia de quaisquer disposições, direitos, créditos e/ou garantias referentes à presente Escritura de Emissão;</w:t>
      </w:r>
      <w:r>
        <w:rPr>
          <w:rFonts w:ascii="Verdana" w:hAnsi="Verdana" w:cs="Arial"/>
        </w:rPr>
        <w:t xml:space="preserve"> e</w:t>
      </w:r>
    </w:p>
    <w:p w:rsidR="00E608FC" w:rsidRPr="00182151" w:rsidRDefault="00E608FC" w:rsidP="00E608FC">
      <w:pPr>
        <w:pStyle w:val="PargrafodaLista"/>
        <w:widowControl w:val="0"/>
        <w:autoSpaceDE w:val="0"/>
        <w:autoSpaceDN w:val="0"/>
        <w:adjustRightInd w:val="0"/>
        <w:spacing w:line="320" w:lineRule="exact"/>
        <w:ind w:left="0"/>
        <w:rPr>
          <w:rFonts w:ascii="Verdana" w:hAnsi="Verdana"/>
          <w:color w:val="000000"/>
        </w:rPr>
      </w:pPr>
    </w:p>
    <w:p w:rsidR="00E608FC" w:rsidRPr="005C5FCC" w:rsidRDefault="00E608FC" w:rsidP="00BE29B5">
      <w:pPr>
        <w:pStyle w:val="PargrafodaLista"/>
        <w:widowControl w:val="0"/>
        <w:numPr>
          <w:ilvl w:val="3"/>
          <w:numId w:val="9"/>
        </w:numPr>
        <w:autoSpaceDE w:val="0"/>
        <w:autoSpaceDN w:val="0"/>
        <w:adjustRightInd w:val="0"/>
        <w:spacing w:line="320" w:lineRule="exact"/>
        <w:ind w:left="0" w:firstLine="0"/>
        <w:jc w:val="both"/>
        <w:rPr>
          <w:rFonts w:ascii="Verdana" w:hAnsi="Verdana"/>
        </w:rPr>
      </w:pPr>
      <w:r w:rsidRPr="005C5FCC">
        <w:rPr>
          <w:rFonts w:ascii="Verdana" w:hAnsi="Verdana"/>
          <w:color w:val="000000"/>
        </w:rPr>
        <w:t>provarem-se falsas ou revelarem-se enganosas, quaisquer das declarações ou garantias prestadas pela Emissora nesta Escritura de Emissão, ou em qualquer outro documento da Oferta Restrita.</w:t>
      </w:r>
    </w:p>
    <w:p w:rsidR="00E608FC" w:rsidRPr="00D30562" w:rsidRDefault="00E608FC" w:rsidP="00E608FC">
      <w:pPr>
        <w:pStyle w:val="PargrafodaLista"/>
        <w:widowControl w:val="0"/>
        <w:autoSpaceDE w:val="0"/>
        <w:autoSpaceDN w:val="0"/>
        <w:adjustRightInd w:val="0"/>
        <w:spacing w:line="320" w:lineRule="exact"/>
        <w:ind w:left="0"/>
        <w:rPr>
          <w:rFonts w:ascii="Verdana" w:hAnsi="Verdana"/>
          <w:color w:val="00000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rPr>
      </w:pPr>
      <w:bookmarkStart w:id="132" w:name="_Ref8840367"/>
      <w:bookmarkStart w:id="133" w:name="_Ref17298717"/>
      <w:r w:rsidRPr="000B20E3">
        <w:rPr>
          <w:rFonts w:ascii="Verdana" w:eastAsia="Arial Unicode MS" w:hAnsi="Verdana" w:cs="Tahoma"/>
          <w:b/>
          <w:w w:val="0"/>
        </w:rPr>
        <w:t xml:space="preserve">Vencimento Antecipado Não Automático. </w:t>
      </w:r>
      <w:bookmarkEnd w:id="129"/>
      <w:bookmarkEnd w:id="132"/>
      <w:r w:rsidRPr="000B20E3">
        <w:rPr>
          <w:rFonts w:ascii="Verdana" w:hAnsi="Verdana"/>
        </w:rPr>
        <w:t>Na ocorrência de quaisquer dos seguintes eventos (“</w:t>
      </w:r>
      <w:r w:rsidRPr="000B20E3">
        <w:rPr>
          <w:rFonts w:ascii="Verdana" w:hAnsi="Verdana"/>
          <w:u w:val="single"/>
        </w:rPr>
        <w:t>Eventos de Vencimento Antecipado Não Automático</w:t>
      </w:r>
      <w:r w:rsidRPr="000B20E3">
        <w:rPr>
          <w:rFonts w:ascii="Verdana" w:hAnsi="Verdana"/>
        </w:rPr>
        <w:t>” e, em conjunto com os Eventos de Vencimento Antecipado Automático, os “</w:t>
      </w:r>
      <w:r w:rsidRPr="000B20E3">
        <w:rPr>
          <w:rFonts w:ascii="Verdana" w:hAnsi="Verdana"/>
          <w:u w:val="single"/>
        </w:rPr>
        <w:t>Eventos de Vencimento Antecipado</w:t>
      </w:r>
      <w:r w:rsidRPr="000B20E3">
        <w:rPr>
          <w:rFonts w:ascii="Verdana" w:hAnsi="Verdana"/>
        </w:rPr>
        <w:t xml:space="preserve">”), o Agente Fiduciário deverá convocar uma Assembleia Geral de Debenturistas, em até 1 (um) Dia Útil contado da data em que tomar conhecimento do referido evento, para deliberar sobre a eventual não declaração do vencimento antecipado das Debêntures, observado o procedimento de convocação previsto na </w:t>
      </w:r>
      <w:r w:rsidRPr="00DA1462">
        <w:rPr>
          <w:rFonts w:ascii="Verdana" w:hAnsi="Verdana" w:cs="Tahoma"/>
        </w:rPr>
        <w:t>Cláusula 8</w:t>
      </w:r>
      <w:r w:rsidRPr="000B20E3">
        <w:rPr>
          <w:rFonts w:ascii="Verdana" w:hAnsi="Verdana"/>
        </w:rPr>
        <w:t xml:space="preserve"> abaixo e o quórum específico estabelecido </w:t>
      </w:r>
      <w:r w:rsidRPr="00DA1462">
        <w:rPr>
          <w:rFonts w:ascii="Verdana" w:hAnsi="Verdana"/>
        </w:rPr>
        <w:t>na</w:t>
      </w:r>
      <w:r>
        <w:rPr>
          <w:rFonts w:ascii="Verdana" w:hAnsi="Verdana"/>
        </w:rPr>
        <w:t xml:space="preserve"> Cláusula 8.5.1 abaixo</w:t>
      </w:r>
      <w:r w:rsidRPr="000B20E3">
        <w:rPr>
          <w:rFonts w:ascii="Verdana" w:hAnsi="Verdana"/>
        </w:rPr>
        <w:t>:</w:t>
      </w:r>
      <w:bookmarkEnd w:id="133"/>
      <w:r w:rsidRPr="000B20E3">
        <w:rPr>
          <w:rFonts w:ascii="Verdana" w:hAnsi="Verdana"/>
        </w:rPr>
        <w:t xml:space="preserve"> </w:t>
      </w:r>
    </w:p>
    <w:p w:rsidR="00E608FC" w:rsidRPr="000B20E3" w:rsidRDefault="00E608FC" w:rsidP="00E608FC">
      <w:pPr>
        <w:pStyle w:val="Subttulo"/>
        <w:widowControl w:val="0"/>
        <w:spacing w:line="320" w:lineRule="exact"/>
        <w:rPr>
          <w:rFonts w:ascii="Verdana" w:hAnsi="Verdana"/>
          <w:color w:val="000000"/>
          <w:sz w:val="20"/>
        </w:rPr>
      </w:pPr>
      <w:bookmarkStart w:id="134" w:name="_DV_M241"/>
      <w:bookmarkEnd w:id="134"/>
    </w:p>
    <w:p w:rsidR="00E608FC" w:rsidRPr="000B20E3"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sidRPr="000B20E3">
        <w:rPr>
          <w:rFonts w:ascii="Verdana" w:hAnsi="Verdana"/>
          <w:color w:val="000000"/>
        </w:rPr>
        <w:t>descumprimento</w:t>
      </w:r>
      <w:r w:rsidRPr="000B20E3">
        <w:rPr>
          <w:rFonts w:ascii="Verdana" w:hAnsi="Verdana" w:cs="Tahoma"/>
          <w:color w:val="000000"/>
        </w:rPr>
        <w:t xml:space="preserve"> ou não observância</w:t>
      </w:r>
      <w:r w:rsidRPr="000B20E3">
        <w:rPr>
          <w:rFonts w:ascii="Verdana" w:hAnsi="Verdana"/>
          <w:color w:val="000000"/>
        </w:rPr>
        <w:t xml:space="preserve">, pela Emissora, de qualquer obrigação não pecuniária relacionada às Debêntures, estabelecida nesta Escritura de Emissão não sanada no prazo de </w:t>
      </w:r>
      <w:r>
        <w:rPr>
          <w:rFonts w:ascii="Verdana" w:hAnsi="Verdana"/>
          <w:color w:val="000000"/>
        </w:rPr>
        <w:t>20</w:t>
      </w:r>
      <w:r w:rsidRPr="000B20E3">
        <w:rPr>
          <w:rFonts w:ascii="Verdana" w:hAnsi="Verdana"/>
          <w:color w:val="000000"/>
        </w:rPr>
        <w:t xml:space="preserve"> (</w:t>
      </w:r>
      <w:r>
        <w:rPr>
          <w:rFonts w:ascii="Verdana" w:hAnsi="Verdana"/>
          <w:color w:val="000000"/>
        </w:rPr>
        <w:t>vinte</w:t>
      </w:r>
      <w:r w:rsidRPr="000B20E3">
        <w:rPr>
          <w:rFonts w:ascii="Verdana" w:hAnsi="Verdana"/>
          <w:color w:val="000000"/>
        </w:rPr>
        <w:t>)</w:t>
      </w:r>
      <w:r>
        <w:rPr>
          <w:rFonts w:ascii="Verdana" w:hAnsi="Verdana"/>
          <w:color w:val="000000"/>
        </w:rPr>
        <w:t xml:space="preserve"> </w:t>
      </w:r>
      <w:r w:rsidRPr="000B20E3">
        <w:rPr>
          <w:rFonts w:ascii="Verdana" w:hAnsi="Verdana"/>
          <w:color w:val="000000"/>
        </w:rPr>
        <w:t>dias</w:t>
      </w:r>
      <w:r w:rsidRPr="000B20E3">
        <w:rPr>
          <w:rFonts w:ascii="Verdana" w:hAnsi="Verdana"/>
        </w:rPr>
        <w:t xml:space="preserve"> </w:t>
      </w:r>
      <w:r w:rsidRPr="000B20E3">
        <w:rPr>
          <w:rFonts w:ascii="Verdana" w:hAnsi="Verdana"/>
          <w:color w:val="000000"/>
        </w:rPr>
        <w:t>contados da data do referido descumprimento, sendo que esse prazo não se aplica às obrigações para as quais tenha sido estipulado prazo específico;</w:t>
      </w:r>
    </w:p>
    <w:p w:rsidR="00E608FC" w:rsidRPr="000B20E3" w:rsidRDefault="00E608FC" w:rsidP="00E608FC">
      <w:pPr>
        <w:pStyle w:val="PargrafodaLista"/>
        <w:widowControl w:val="0"/>
        <w:spacing w:line="320" w:lineRule="exact"/>
        <w:ind w:left="0"/>
        <w:rPr>
          <w:rFonts w:ascii="Verdana" w:hAnsi="Verdana"/>
          <w:color w:val="000000"/>
        </w:rPr>
      </w:pPr>
    </w:p>
    <w:p w:rsidR="00E608FC" w:rsidRPr="00D15DC8"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sidRPr="000B20E3">
        <w:rPr>
          <w:rFonts w:ascii="Verdana" w:hAnsi="Verdana"/>
          <w:color w:val="000000"/>
        </w:rPr>
        <w:t xml:space="preserve">protestos de títulos contra a Emissora, cujo valor individual ou agregado seja igual ou superior a </w:t>
      </w:r>
      <w:r w:rsidRPr="000B20E3">
        <w:rPr>
          <w:rFonts w:ascii="Verdana" w:hAnsi="Verdana"/>
        </w:rPr>
        <w:t>R$150.000.000,00 (cento e cinquenta milhões de reais)</w:t>
      </w:r>
      <w:r w:rsidRPr="000B20E3">
        <w:rPr>
          <w:rFonts w:ascii="Verdana" w:hAnsi="Verdana" w:cs="Tahoma"/>
          <w:color w:val="000000"/>
        </w:rPr>
        <w:t>, o qual deverá ser atualizado pela variação do IPCA,</w:t>
      </w:r>
      <w:r w:rsidRPr="000B20E3">
        <w:rPr>
          <w:rFonts w:ascii="Verdana" w:hAnsi="Verdana"/>
        </w:rPr>
        <w:t xml:space="preserve"> ou seu equivalente em outras moedas</w:t>
      </w:r>
      <w:r w:rsidRPr="000B20E3">
        <w:rPr>
          <w:rFonts w:ascii="Verdana" w:hAnsi="Verdana"/>
          <w:color w:val="000000"/>
        </w:rPr>
        <w:t xml:space="preserve">, exceto se, no prazo de até </w:t>
      </w:r>
      <w:r>
        <w:rPr>
          <w:rFonts w:ascii="Verdana" w:hAnsi="Verdana"/>
          <w:color w:val="000000"/>
        </w:rPr>
        <w:t>10</w:t>
      </w:r>
      <w:r w:rsidRPr="000B20E3">
        <w:rPr>
          <w:rFonts w:ascii="Verdana" w:hAnsi="Verdana"/>
          <w:color w:val="000000"/>
        </w:rPr>
        <w:t xml:space="preserve"> (</w:t>
      </w:r>
      <w:r>
        <w:rPr>
          <w:rFonts w:ascii="Verdana" w:hAnsi="Verdana"/>
          <w:color w:val="000000"/>
        </w:rPr>
        <w:t>dez</w:t>
      </w:r>
      <w:r w:rsidRPr="000B20E3">
        <w:rPr>
          <w:rFonts w:ascii="Verdana" w:hAnsi="Verdana"/>
          <w:color w:val="000000"/>
        </w:rPr>
        <w:t xml:space="preserve">) dias contados da data do respectivo protesto, tiver sido comprovado ao Agente Fiduciário pela Emissora que (a) o protesto foi cancelado; ou (b) forem prestadas pela Emissora garantias em juízo, e aceitas pelo Poder Judiciário, com a respectiva exigibilidade do título protestado suspensa; ou (c) o protesto foi efetuado por erro ou má-fé de terceiros; </w:t>
      </w:r>
    </w:p>
    <w:p w:rsidR="00E608FC" w:rsidRPr="00D15DC8" w:rsidRDefault="00E608FC" w:rsidP="00E608FC">
      <w:pPr>
        <w:pStyle w:val="PargrafodaLista"/>
        <w:rPr>
          <w:rFonts w:ascii="Verdana" w:hAnsi="Verdana"/>
          <w:color w:val="000000"/>
        </w:rPr>
      </w:pPr>
    </w:p>
    <w:p w:rsidR="00E608FC" w:rsidRPr="00D15DC8"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sidRPr="000B20E3">
        <w:rPr>
          <w:rFonts w:ascii="Verdana" w:hAnsi="Verdana"/>
          <w:bCs/>
          <w:iCs/>
          <w:color w:val="000000"/>
        </w:rPr>
        <w:t xml:space="preserve">caso ocorra (i) a dissolução, liquidação </w:t>
      </w:r>
      <w:r w:rsidRPr="000B20E3">
        <w:rPr>
          <w:rFonts w:ascii="Verdana" w:hAnsi="Verdana"/>
          <w:color w:val="000000"/>
        </w:rPr>
        <w:t xml:space="preserve">ou extinção de quaisquer </w:t>
      </w:r>
      <w:r w:rsidRPr="000B20E3">
        <w:rPr>
          <w:rFonts w:ascii="Verdana" w:hAnsi="Verdana"/>
        </w:rPr>
        <w:t>de suas Controladas Relevantes</w:t>
      </w:r>
      <w:r w:rsidRPr="000B20E3">
        <w:rPr>
          <w:rFonts w:ascii="Verdana" w:hAnsi="Verdana"/>
          <w:color w:val="000000"/>
        </w:rPr>
        <w:t>, exceto se estas sociedades estiverem inativas, sendo para os fins deste item, “</w:t>
      </w:r>
      <w:r w:rsidRPr="001E0D35">
        <w:rPr>
          <w:rFonts w:ascii="Verdana" w:hAnsi="Verdana"/>
          <w:color w:val="000000"/>
          <w:u w:val="single"/>
        </w:rPr>
        <w:t>sociedades inativas</w:t>
      </w:r>
      <w:r w:rsidRPr="000B20E3">
        <w:rPr>
          <w:rFonts w:ascii="Verdana" w:hAnsi="Verdana"/>
          <w:color w:val="000000"/>
        </w:rPr>
        <w:t xml:space="preserve">” aquelas que não geram receitas e não contribuem para o faturamento da Emissora; (ii) a decretação de falência de quaisquer Controladas Relevantes; (iii) o pedido de autofalência, por parte de quaisquer Controladas Relevantes; (iv) o pedido de falência formulado por terceiros em face de quaisquer Controladas Relevantes e não devidamente elidido, por meio de pagamento ou depósito ou rejeição do pedido, no prazo legal; (v) a </w:t>
      </w:r>
      <w:r w:rsidRPr="00556C9C">
        <w:rPr>
          <w:rFonts w:ascii="Verdana" w:hAnsi="Verdana"/>
          <w:color w:val="000000"/>
        </w:rPr>
        <w:t>apresentação</w:t>
      </w:r>
      <w:r w:rsidRPr="000B20E3">
        <w:rPr>
          <w:rFonts w:ascii="Verdana" w:hAnsi="Verdana"/>
          <w:color w:val="000000"/>
        </w:rPr>
        <w:t xml:space="preserve"> de pedido e/ou de plano de recuperação extrajudicial a quaisquer de seus </w:t>
      </w:r>
      <w:r w:rsidRPr="000B20E3">
        <w:rPr>
          <w:rFonts w:ascii="Verdana" w:hAnsi="Verdana"/>
          <w:color w:val="000000"/>
        </w:rPr>
        <w:lastRenderedPageBreak/>
        <w:t xml:space="preserve">credores, por parte de quaisquer das Controladas Relevantes; </w:t>
      </w:r>
      <w:r>
        <w:rPr>
          <w:rFonts w:ascii="Verdana" w:hAnsi="Verdana"/>
          <w:color w:val="000000"/>
        </w:rPr>
        <w:t xml:space="preserve">e/ou </w:t>
      </w:r>
      <w:r w:rsidRPr="00556C9C">
        <w:rPr>
          <w:rFonts w:ascii="Verdana" w:hAnsi="Verdana"/>
          <w:color w:val="000000"/>
        </w:rPr>
        <w:t xml:space="preserve">(v) o ingresso por quaisquer </w:t>
      </w:r>
      <w:r w:rsidRPr="00452A35">
        <w:rPr>
          <w:rFonts w:ascii="Verdana" w:hAnsi="Verdana"/>
          <w:color w:val="000000"/>
        </w:rPr>
        <w:t>Controladas Relevantes</w:t>
      </w:r>
      <w:r w:rsidRPr="00556C9C">
        <w:rPr>
          <w:rFonts w:ascii="Verdana" w:hAnsi="Verdana"/>
          <w:color w:val="000000"/>
        </w:rPr>
        <w:t xml:space="preserve"> em juízo com requerimento de recuperação judicial;</w:t>
      </w:r>
    </w:p>
    <w:p w:rsidR="00E608FC" w:rsidRDefault="00E608FC" w:rsidP="00E608FC">
      <w:pPr>
        <w:pStyle w:val="PargrafodaLista"/>
        <w:widowControl w:val="0"/>
        <w:autoSpaceDE w:val="0"/>
        <w:autoSpaceDN w:val="0"/>
        <w:adjustRightInd w:val="0"/>
        <w:spacing w:line="320" w:lineRule="exact"/>
        <w:ind w:left="0"/>
        <w:rPr>
          <w:rFonts w:ascii="Verdana" w:hAnsi="Verdana"/>
          <w:color w:val="000000"/>
        </w:rPr>
      </w:pPr>
    </w:p>
    <w:p w:rsidR="00E608FC" w:rsidRPr="000B20E3"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sidRPr="000B20E3">
        <w:rPr>
          <w:rFonts w:ascii="Verdana" w:hAnsi="Verdana"/>
          <w:color w:val="000000"/>
        </w:rPr>
        <w:t xml:space="preserve">alteração no estatuto social da Emissora de modo que implique na alteração da atividade principal da Emissora, </w:t>
      </w:r>
      <w:r w:rsidRPr="000B20E3">
        <w:rPr>
          <w:rFonts w:ascii="Verdana" w:hAnsi="Verdana"/>
        </w:rPr>
        <w:t>salvo se expressamente autorizado pelos Debenturistas representando, no mínimo, 66%</w:t>
      </w:r>
      <w:r w:rsidRPr="000B20E3">
        <w:rPr>
          <w:rFonts w:ascii="Verdana" w:hAnsi="Verdana"/>
          <w:color w:val="000000"/>
        </w:rPr>
        <w:t xml:space="preserve"> </w:t>
      </w:r>
      <w:r w:rsidRPr="000B20E3">
        <w:rPr>
          <w:rFonts w:ascii="Verdana" w:hAnsi="Verdana"/>
        </w:rPr>
        <w:t>(sessenta e seis por cento) das Debêntures em Circulação, em Assembleia Geral de Debenturistas convocada com esse fim</w:t>
      </w:r>
      <w:r w:rsidRPr="000B20E3">
        <w:rPr>
          <w:rFonts w:ascii="Verdana" w:hAnsi="Verdana"/>
          <w:color w:val="000000"/>
        </w:rPr>
        <w:t>;</w:t>
      </w:r>
    </w:p>
    <w:p w:rsidR="00E608FC" w:rsidRPr="00076C8F" w:rsidRDefault="00E608FC" w:rsidP="00E608FC">
      <w:pPr>
        <w:pStyle w:val="PargrafodaLista"/>
        <w:widowControl w:val="0"/>
        <w:autoSpaceDE w:val="0"/>
        <w:autoSpaceDN w:val="0"/>
        <w:adjustRightInd w:val="0"/>
        <w:spacing w:line="320" w:lineRule="exact"/>
        <w:ind w:left="0"/>
        <w:rPr>
          <w:rFonts w:ascii="Verdana" w:hAnsi="Verdana"/>
          <w:color w:val="000000"/>
        </w:rPr>
      </w:pPr>
    </w:p>
    <w:p w:rsidR="00E608FC" w:rsidRPr="000B20E3"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sidRPr="000B20E3">
        <w:rPr>
          <w:rFonts w:ascii="Verdana" w:hAnsi="Verdana"/>
          <w:color w:val="000000"/>
        </w:rPr>
        <w:t xml:space="preserve">medida de autoridade governamental com o objetivo de sequestrar, expropriar, confiscar, nacionalizar, desapropriar ou de qualquer modo adquirir, compulsoriamente, </w:t>
      </w:r>
      <w:r>
        <w:rPr>
          <w:rFonts w:ascii="Verdana" w:hAnsi="Verdana"/>
          <w:color w:val="000000"/>
        </w:rPr>
        <w:t>(i) </w:t>
      </w:r>
      <w:r w:rsidRPr="00EC4353">
        <w:rPr>
          <w:rFonts w:ascii="Verdana" w:hAnsi="Verdana"/>
          <w:color w:val="000000"/>
        </w:rPr>
        <w:t xml:space="preserve">a totalidade ou </w:t>
      </w:r>
      <w:r>
        <w:rPr>
          <w:rFonts w:ascii="Verdana" w:hAnsi="Verdana"/>
          <w:color w:val="000000"/>
        </w:rPr>
        <w:t>(ii) parcela correspondente a, no mínimo, 15% (quinze por cento), em base consolidada,</w:t>
      </w:r>
      <w:r w:rsidRPr="000B20E3">
        <w:rPr>
          <w:rFonts w:ascii="Verdana" w:hAnsi="Verdana"/>
          <w:color w:val="000000"/>
        </w:rPr>
        <w:t xml:space="preserve"> dos ativos da Emissora</w:t>
      </w:r>
      <w:r w:rsidRPr="000B20E3">
        <w:rPr>
          <w:rFonts w:ascii="Verdana" w:hAnsi="Verdana" w:cs="Tahoma"/>
          <w:color w:val="000000"/>
        </w:rPr>
        <w:t>, exceto se tal procedimento for suspenso, sobrestado, revertido ou extinto no prazo de até 30 (trinta) dias</w:t>
      </w:r>
      <w:r w:rsidRPr="000B20E3">
        <w:rPr>
          <w:rFonts w:ascii="Verdana" w:hAnsi="Verdana"/>
          <w:color w:val="000000"/>
        </w:rPr>
        <w:t xml:space="preserve">; </w:t>
      </w:r>
    </w:p>
    <w:p w:rsidR="00E608FC" w:rsidRPr="00D30562" w:rsidRDefault="00E608FC" w:rsidP="00E608FC">
      <w:pPr>
        <w:pStyle w:val="PargrafodaLista"/>
        <w:widowControl w:val="0"/>
        <w:autoSpaceDE w:val="0"/>
        <w:autoSpaceDN w:val="0"/>
        <w:adjustRightInd w:val="0"/>
        <w:spacing w:line="320" w:lineRule="exact"/>
        <w:ind w:left="0"/>
        <w:rPr>
          <w:rFonts w:ascii="Verdana" w:hAnsi="Verdana"/>
        </w:rPr>
      </w:pPr>
    </w:p>
    <w:p w:rsidR="00E608FC" w:rsidRPr="000B20E3"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sidRPr="000B20E3">
        <w:rPr>
          <w:rFonts w:ascii="Verdana" w:hAnsi="Verdana"/>
          <w:color w:val="000000"/>
        </w:rPr>
        <w:t xml:space="preserve">distribuição e/ou pagamento, pela Emissora, de dividendos, juros sobre capital próprio ou quaisquer outras distribuições de lucros aos acionistas da Emissora, caso a Emissora esteja inadimplente com as obrigações pecuniárias previstas nesta Escritura de Emissão; </w:t>
      </w:r>
    </w:p>
    <w:p w:rsidR="00E608FC" w:rsidRPr="00957FE4" w:rsidRDefault="00E608FC" w:rsidP="00E608FC">
      <w:pPr>
        <w:pStyle w:val="PargrafodaLista"/>
        <w:rPr>
          <w:rFonts w:ascii="Verdana" w:hAnsi="Verdana"/>
          <w:color w:val="000000"/>
        </w:rPr>
      </w:pPr>
    </w:p>
    <w:p w:rsidR="00E608FC" w:rsidRPr="000B20E3"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sidRPr="000B20E3">
        <w:rPr>
          <w:rFonts w:ascii="Verdana" w:hAnsi="Verdana" w:cs="Tahoma"/>
          <w:color w:val="000000"/>
        </w:rPr>
        <w:t>descumprimento de decisão ou sentença judicial, decisão administrativa ou arbitral, de natureza condenatória</w:t>
      </w:r>
      <w:r>
        <w:rPr>
          <w:rFonts w:ascii="Verdana" w:hAnsi="Verdana" w:cs="Tahoma"/>
          <w:color w:val="000000"/>
        </w:rPr>
        <w:t xml:space="preserve"> </w:t>
      </w:r>
      <w:r w:rsidRPr="000B20E3">
        <w:rPr>
          <w:rFonts w:ascii="Verdana" w:hAnsi="Verdana" w:cs="Tahoma"/>
          <w:color w:val="000000"/>
        </w:rPr>
        <w:t xml:space="preserve">em valor total, individual ou agregado, igual ou superior a </w:t>
      </w:r>
      <w:r w:rsidRPr="000B20E3">
        <w:rPr>
          <w:rFonts w:ascii="Verdana" w:hAnsi="Verdana"/>
        </w:rPr>
        <w:t>R$150.000.000,00 (cento e cinquenta milhões de reais)</w:t>
      </w:r>
      <w:r w:rsidRPr="000B20E3">
        <w:rPr>
          <w:rFonts w:ascii="Verdana" w:hAnsi="Verdana" w:cs="Tahoma"/>
          <w:color w:val="000000"/>
        </w:rPr>
        <w:t xml:space="preserve">, o qual deverá ser atualizado pela variação do IPCA, ou o seu equivalente em outras moedas, ou que cause uma Efeito Material Adverso, </w:t>
      </w:r>
      <w:r>
        <w:rPr>
          <w:rFonts w:ascii="Verdana" w:hAnsi="Verdana" w:cs="Tahoma"/>
          <w:color w:val="000000"/>
        </w:rPr>
        <w:t xml:space="preserve">que (i) não tenha sido questionada tempestivamente e </w:t>
      </w:r>
      <w:r w:rsidRPr="000B20E3">
        <w:rPr>
          <w:rFonts w:ascii="Verdana" w:hAnsi="Verdana" w:cs="Tahoma"/>
          <w:color w:val="000000"/>
        </w:rPr>
        <w:t xml:space="preserve">cujos efeitos não tenham sido e não estejam suspensos, </w:t>
      </w:r>
      <w:r>
        <w:rPr>
          <w:rFonts w:ascii="Verdana" w:hAnsi="Verdana" w:cs="Tahoma"/>
          <w:color w:val="000000"/>
        </w:rPr>
        <w:t>e/ou (ii) não tenha sido sanada no prazo de até 30 (trinta) dias;</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rPr>
      </w:pPr>
    </w:p>
    <w:p w:rsidR="00E608FC" w:rsidRPr="000B20E3"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rPr>
      </w:pPr>
      <w:r w:rsidRPr="005F6C14">
        <w:rPr>
          <w:rFonts w:ascii="Verdana" w:hAnsi="Verdana"/>
          <w:color w:val="000000"/>
        </w:rPr>
        <w:t>revelarem-se incorretas</w:t>
      </w:r>
      <w:r w:rsidRPr="000B20E3">
        <w:rPr>
          <w:rFonts w:ascii="Verdana" w:hAnsi="Verdana"/>
          <w:color w:val="000000"/>
        </w:rPr>
        <w:t xml:space="preserve"> ou </w:t>
      </w:r>
      <w:r w:rsidRPr="005F6C14">
        <w:rPr>
          <w:rFonts w:ascii="Verdana" w:hAnsi="Verdana"/>
          <w:color w:val="000000"/>
        </w:rPr>
        <w:t>incompletas</w:t>
      </w:r>
      <w:r w:rsidRPr="00C644B1">
        <w:rPr>
          <w:rFonts w:ascii="Verdana" w:hAnsi="Verdana"/>
          <w:color w:val="000000"/>
        </w:rPr>
        <w:t>,</w:t>
      </w:r>
      <w:r w:rsidRPr="005F6C14">
        <w:rPr>
          <w:rFonts w:ascii="Verdana" w:hAnsi="Verdana"/>
          <w:color w:val="000000"/>
        </w:rPr>
        <w:t xml:space="preserve"> quaisquer das declarações ou garantias prestadas</w:t>
      </w:r>
      <w:r w:rsidRPr="000B20E3">
        <w:rPr>
          <w:rFonts w:ascii="Verdana" w:hAnsi="Verdana"/>
          <w:color w:val="000000"/>
        </w:rPr>
        <w:t xml:space="preserve"> pela Emissora nesta Escritura de Emissão</w:t>
      </w:r>
      <w:r w:rsidRPr="005F6C14">
        <w:rPr>
          <w:rFonts w:ascii="Verdana" w:hAnsi="Verdana"/>
          <w:color w:val="000000"/>
        </w:rPr>
        <w:t>, ou</w:t>
      </w:r>
      <w:r w:rsidRPr="000B20E3">
        <w:rPr>
          <w:rFonts w:ascii="Verdana" w:hAnsi="Verdana"/>
          <w:color w:val="000000"/>
        </w:rPr>
        <w:t xml:space="preserve"> em </w:t>
      </w:r>
      <w:r w:rsidRPr="005F6C14">
        <w:rPr>
          <w:rFonts w:ascii="Verdana" w:hAnsi="Verdana"/>
          <w:color w:val="000000"/>
        </w:rPr>
        <w:t>qualquer outro documento da Oferta Restrita</w:t>
      </w:r>
      <w:r>
        <w:rPr>
          <w:rFonts w:ascii="Verdana" w:hAnsi="Verdana"/>
          <w:color w:val="000000"/>
        </w:rPr>
        <w:t xml:space="preserve">, que causem um </w:t>
      </w:r>
      <w:r w:rsidRPr="000B20E3">
        <w:rPr>
          <w:rFonts w:ascii="Verdana" w:hAnsi="Verdana"/>
          <w:color w:val="000000"/>
        </w:rPr>
        <w:t>Efeito Material Adverso;</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olor w:val="000000"/>
          <w:highlight w:val="green"/>
        </w:rPr>
      </w:pPr>
    </w:p>
    <w:p w:rsidR="00E608FC" w:rsidRPr="000B20E3"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sidRPr="000B20E3">
        <w:rPr>
          <w:rFonts w:ascii="Verdana" w:hAnsi="Verdana"/>
          <w:color w:val="000000"/>
        </w:rPr>
        <w:t xml:space="preserve">ocorrência de alteração do controle acionário direto ou indireto da Emissora, conforme definição prevista no artigo 116 da Lei das Sociedades por Ações, que resulte em a Emissora passar a ser controlada por pessoa ou entidade não pertencente ao seu atual grupo de controle, </w:t>
      </w:r>
      <w:r w:rsidRPr="0039191E">
        <w:rPr>
          <w:rFonts w:ascii="Verdana" w:hAnsi="Verdana"/>
          <w:color w:val="000000"/>
        </w:rPr>
        <w:t xml:space="preserve">exceto se: (a) previamente autorizado por Debenturistas representando no mínimo, 66% (sessenta e seis por cento) das Debêntures em Circulação; </w:t>
      </w:r>
      <w:r>
        <w:rPr>
          <w:rFonts w:ascii="Verdana" w:hAnsi="Verdana"/>
          <w:color w:val="000000"/>
        </w:rPr>
        <w:t xml:space="preserve">e </w:t>
      </w:r>
      <w:r w:rsidRPr="0039191E">
        <w:rPr>
          <w:rFonts w:ascii="Verdana" w:hAnsi="Verdana"/>
          <w:color w:val="000000"/>
        </w:rPr>
        <w:t>(b) se</w:t>
      </w:r>
      <w:r w:rsidRPr="000B20E3">
        <w:rPr>
          <w:rFonts w:ascii="Verdana" w:hAnsi="Verdana"/>
          <w:color w:val="000000"/>
        </w:rPr>
        <w:t xml:space="preserve"> tiver sido assegurado aos Debenturistas que o desejarem, durante o prazo mínimo de 6 (seis) meses contados da data da publicação das atas e dos atos societários relativos à operação, o resgate das Debêntures de que forem titulares, nos termos do artigo 231, § 1º e § 2º, da Lei das Sociedades por Ações;</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olor w:val="000000"/>
        </w:rPr>
      </w:pPr>
    </w:p>
    <w:p w:rsidR="00E608FC" w:rsidRPr="000B20E3"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rPr>
      </w:pPr>
      <w:bookmarkStart w:id="135" w:name="_Ref17298720"/>
      <w:r w:rsidRPr="000B20E3">
        <w:rPr>
          <w:rFonts w:ascii="Verdana" w:hAnsi="Verdana"/>
          <w:color w:val="000000"/>
        </w:rPr>
        <w:t>não manutenção, pela Emissora, do índice de Dívida Líquida / EBITDA menor que 3,5 x (três inteiros e meio), apurado semestralmente a partir d</w:t>
      </w:r>
      <w:r>
        <w:rPr>
          <w:rFonts w:ascii="Verdana" w:hAnsi="Verdana"/>
          <w:color w:val="000000"/>
        </w:rPr>
        <w:t xml:space="preserve">a publicação das </w:t>
      </w:r>
      <w:r w:rsidRPr="000B20E3">
        <w:rPr>
          <w:rFonts w:ascii="Verdana" w:hAnsi="Verdana" w:cs="Tahoma"/>
        </w:rPr>
        <w:t>Demonstrações Financeiras Consolidadas Auditadas</w:t>
      </w:r>
      <w:r>
        <w:rPr>
          <w:rFonts w:ascii="Verdana" w:hAnsi="Verdana" w:cs="Tahoma"/>
        </w:rPr>
        <w:t xml:space="preserve"> relativas ao exercício social encerrado em 31 de dezembro de 2019</w:t>
      </w:r>
      <w:r w:rsidRPr="000B20E3">
        <w:rPr>
          <w:rFonts w:ascii="Verdana" w:hAnsi="Verdana"/>
          <w:color w:val="000000"/>
        </w:rPr>
        <w:t>, de acordo com os princípios contábeis geralmente aceitos no Brasil (“</w:t>
      </w:r>
      <w:r w:rsidRPr="000B20E3">
        <w:rPr>
          <w:rFonts w:ascii="Verdana" w:hAnsi="Verdana"/>
          <w:color w:val="000000"/>
          <w:u w:val="single"/>
        </w:rPr>
        <w:t>Índice Financeiro</w:t>
      </w:r>
      <w:r w:rsidRPr="000B20E3">
        <w:rPr>
          <w:rFonts w:ascii="Verdana" w:hAnsi="Verdana"/>
          <w:color w:val="000000"/>
        </w:rPr>
        <w:t xml:space="preserve">”), por todo o período de vigência da Emissão, a ser mensurado pela Emissora com base nas Demonstrações Financeiras Consolidadas </w:t>
      </w:r>
      <w:r>
        <w:rPr>
          <w:rFonts w:ascii="Verdana" w:hAnsi="Verdana"/>
          <w:color w:val="000000"/>
        </w:rPr>
        <w:t>A</w:t>
      </w:r>
      <w:r w:rsidRPr="000B20E3">
        <w:rPr>
          <w:rFonts w:ascii="Verdana" w:hAnsi="Verdana"/>
          <w:color w:val="000000"/>
        </w:rPr>
        <w:t>uditadas da Emissora, e verificado pelo Agente Fiduciário, que deve incluir a memória de cálculo, elaborada pela Emissora, com as contas abertas, explicitando as rubricas necessárias para apuração dos referidos índices financeiros (“</w:t>
      </w:r>
      <w:r w:rsidRPr="000B20E3">
        <w:rPr>
          <w:rFonts w:ascii="Verdana" w:hAnsi="Verdana"/>
          <w:color w:val="000000"/>
          <w:u w:val="single"/>
        </w:rPr>
        <w:t>Memória de Cálculo</w:t>
      </w:r>
      <w:r w:rsidRPr="000B20E3">
        <w:rPr>
          <w:rFonts w:ascii="Verdana" w:hAnsi="Verdana"/>
          <w:color w:val="000000"/>
        </w:rPr>
        <w:t>”), sendo que, para os fins desta Escritura de Emissão:</w:t>
      </w:r>
      <w:bookmarkEnd w:id="135"/>
      <w:r w:rsidRPr="000B20E3">
        <w:rPr>
          <w:rFonts w:ascii="Verdana" w:hAnsi="Verdana"/>
          <w:color w:val="000000"/>
        </w:rPr>
        <w:t xml:space="preserve"> </w:t>
      </w:r>
    </w:p>
    <w:p w:rsidR="00E608FC" w:rsidRDefault="00E608FC" w:rsidP="00E608FC">
      <w:pPr>
        <w:pStyle w:val="PargrafodaLista"/>
        <w:spacing w:line="320" w:lineRule="exact"/>
        <w:ind w:left="0"/>
        <w:rPr>
          <w:rFonts w:ascii="Verdana" w:hAnsi="Verdana"/>
        </w:rPr>
      </w:pPr>
    </w:p>
    <w:p w:rsidR="00E608FC" w:rsidRDefault="00E608FC" w:rsidP="00E608FC">
      <w:pPr>
        <w:pStyle w:val="PargrafodaLista"/>
        <w:spacing w:line="320" w:lineRule="exact"/>
        <w:ind w:left="567"/>
        <w:rPr>
          <w:rFonts w:ascii="Verdana" w:hAnsi="Verdana"/>
        </w:rPr>
      </w:pPr>
      <w:r>
        <w:rPr>
          <w:rFonts w:ascii="Verdana" w:hAnsi="Verdana"/>
        </w:rPr>
        <w:t>“</w:t>
      </w:r>
      <w:r w:rsidRPr="00652F47">
        <w:rPr>
          <w:rFonts w:ascii="Verdana" w:hAnsi="Verdana"/>
          <w:u w:val="single"/>
        </w:rPr>
        <w:t>Dívida Líquida</w:t>
      </w:r>
      <w:r>
        <w:rPr>
          <w:rFonts w:ascii="Verdana" w:hAnsi="Verdana"/>
        </w:rPr>
        <w:t xml:space="preserve">” </w:t>
      </w:r>
      <w:r w:rsidRPr="00E530EB">
        <w:rPr>
          <w:rFonts w:ascii="Verdana" w:hAnsi="Verdana"/>
        </w:rPr>
        <w:t xml:space="preserve">significa, em qualquer data de determinação, o valor consolidado dos empréstimos e financiamentos e debêntures da Emissora, registrados no passivo circulante e não circulante, menos a soma do valor consolidado do caixa e equivalentes de caixa e títulos e valores mobiliários, registrados no ativo circulante, em todos os casos determinados de acordo com </w:t>
      </w:r>
      <w:r w:rsidRPr="00E530EB">
        <w:rPr>
          <w:rFonts w:ascii="Verdana" w:hAnsi="Verdana"/>
          <w:i/>
          <w:iCs/>
        </w:rPr>
        <w:t>o International Financial Reporting Standards</w:t>
      </w:r>
      <w:r w:rsidRPr="00E530EB">
        <w:rPr>
          <w:rFonts w:ascii="Verdana" w:hAnsi="Verdana"/>
        </w:rPr>
        <w:t xml:space="preserve"> (“IFRS”) e como consta no balanço patrimonial consolidado mais recente da Emissora;</w:t>
      </w:r>
    </w:p>
    <w:p w:rsidR="00E608FC" w:rsidRDefault="00E608FC" w:rsidP="00E608FC">
      <w:pPr>
        <w:pStyle w:val="PargrafodaLista"/>
        <w:spacing w:line="320" w:lineRule="exact"/>
        <w:ind w:left="567"/>
        <w:rPr>
          <w:rFonts w:ascii="Verdana" w:hAnsi="Verdana"/>
        </w:rPr>
      </w:pPr>
    </w:p>
    <w:p w:rsidR="00E608FC" w:rsidRDefault="00E608FC" w:rsidP="00E608FC">
      <w:pPr>
        <w:pStyle w:val="PargrafodaLista"/>
        <w:spacing w:line="320" w:lineRule="exact"/>
        <w:ind w:left="567"/>
        <w:rPr>
          <w:rFonts w:ascii="Verdana" w:hAnsi="Verdana"/>
        </w:rPr>
      </w:pPr>
      <w:r>
        <w:rPr>
          <w:rFonts w:ascii="Verdana" w:hAnsi="Verdana"/>
        </w:rPr>
        <w:t>“</w:t>
      </w:r>
      <w:r w:rsidRPr="00D15DC8">
        <w:rPr>
          <w:rFonts w:ascii="Verdana" w:hAnsi="Verdana"/>
          <w:u w:val="single"/>
        </w:rPr>
        <w:t>EBITDA</w:t>
      </w:r>
      <w:r>
        <w:rPr>
          <w:rFonts w:ascii="Verdana" w:hAnsi="Verdana"/>
        </w:rPr>
        <w:t xml:space="preserve">” </w:t>
      </w:r>
      <w:r w:rsidRPr="00E530EB">
        <w:rPr>
          <w:rFonts w:ascii="Verdana" w:hAnsi="Verdana"/>
        </w:rPr>
        <w:t>significa, relativo aos 12 (doze) últimos meses anteriores à apuração do índice, o lucro (ou prejuízo) líquido consolidado da Emissora, mais (i) resultado financeiro; (ii) imposto de renda e contribuição social; (iii) depreciação, amortização e exaustão; (iv) EBITDA proporcional das controladas em conjunto; e (v) impairment de ativos; menos (vi) resultado de equivalência patrimonial, em todos os casos determinados de acordo com o IFRS e como consta nas demonstrações financeiras consolidadas mais recentes da Emissora.</w:t>
      </w:r>
    </w:p>
    <w:p w:rsidR="00E608FC" w:rsidRPr="004A0FF0" w:rsidRDefault="00E608FC" w:rsidP="00E608FC">
      <w:pPr>
        <w:pStyle w:val="Corpodetexto"/>
        <w:suppressAutoHyphens/>
        <w:spacing w:line="320" w:lineRule="exact"/>
        <w:rPr>
          <w:rFonts w:ascii="Verdana" w:hAnsi="Verdana"/>
          <w:sz w:val="20"/>
        </w:rPr>
      </w:pPr>
    </w:p>
    <w:p w:rsidR="00E608FC"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sidRPr="005C5FCC">
        <w:rPr>
          <w:rFonts w:ascii="Verdana" w:hAnsi="Verdana"/>
          <w:color w:val="000000"/>
        </w:rPr>
        <w:t>cancelamento, nulidade, suspensão, revogação, rescisão, invalidade, inexequibilidade ou ineficácia total ou parcial desta Escritura de Emissão, por qualquer motivo; e</w:t>
      </w:r>
    </w:p>
    <w:p w:rsidR="00E608FC" w:rsidRDefault="00E608FC" w:rsidP="00E608FC">
      <w:pPr>
        <w:pStyle w:val="PargrafodaLista"/>
        <w:widowControl w:val="0"/>
        <w:autoSpaceDE w:val="0"/>
        <w:autoSpaceDN w:val="0"/>
        <w:adjustRightInd w:val="0"/>
        <w:spacing w:line="320" w:lineRule="exact"/>
        <w:ind w:left="0"/>
        <w:rPr>
          <w:rFonts w:ascii="Verdana" w:hAnsi="Verdana"/>
          <w:color w:val="000000"/>
        </w:rPr>
      </w:pPr>
    </w:p>
    <w:p w:rsidR="00E608FC" w:rsidRDefault="00E608FC" w:rsidP="00BE29B5">
      <w:pPr>
        <w:pStyle w:val="PargrafodaLista"/>
        <w:widowControl w:val="0"/>
        <w:numPr>
          <w:ilvl w:val="3"/>
          <w:numId w:val="21"/>
        </w:numPr>
        <w:autoSpaceDE w:val="0"/>
        <w:autoSpaceDN w:val="0"/>
        <w:adjustRightInd w:val="0"/>
        <w:spacing w:line="320" w:lineRule="exact"/>
        <w:ind w:left="0" w:firstLine="0"/>
        <w:jc w:val="both"/>
        <w:rPr>
          <w:rFonts w:ascii="Verdana" w:hAnsi="Verdana"/>
          <w:color w:val="000000"/>
        </w:rPr>
      </w:pPr>
      <w:r>
        <w:rPr>
          <w:rFonts w:ascii="Verdana" w:hAnsi="Verdana"/>
          <w:color w:val="000000"/>
        </w:rPr>
        <w:t xml:space="preserve">incorporação (incluindo a incorporação de ações), fusão, cisão como resultado da realização de tal incorporação, fusão ou cisão, conforme o caso, da Emissora, exceto se a sociedade remanescente de tal incorporação, fusão ou cisão for a Emissora. </w:t>
      </w:r>
    </w:p>
    <w:p w:rsidR="00E608FC" w:rsidRPr="000F3659" w:rsidRDefault="00E608FC" w:rsidP="00E608FC"/>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rPr>
      </w:pPr>
      <w:bookmarkStart w:id="136" w:name="_Ref17309320"/>
      <w:bookmarkStart w:id="137" w:name="_Ref16015660"/>
      <w:r w:rsidRPr="000B20E3">
        <w:rPr>
          <w:rFonts w:ascii="Verdana" w:hAnsi="Verdana"/>
        </w:rPr>
        <w:t>A</w:t>
      </w:r>
      <w:bookmarkStart w:id="138" w:name="_DV_M256"/>
      <w:bookmarkEnd w:id="138"/>
      <w:r w:rsidRPr="000B20E3">
        <w:rPr>
          <w:rFonts w:ascii="Verdana" w:hAnsi="Verdana"/>
        </w:rPr>
        <w:t xml:space="preserve"> Assembleia Geral de Debenturistas </w:t>
      </w:r>
      <w:bookmarkStart w:id="139" w:name="_DV_C359"/>
      <w:r w:rsidRPr="000B20E3">
        <w:rPr>
          <w:rFonts w:ascii="Verdana" w:hAnsi="Verdana"/>
        </w:rPr>
        <w:t xml:space="preserve">de que </w:t>
      </w:r>
      <w:r w:rsidRPr="00F57C91">
        <w:rPr>
          <w:rFonts w:ascii="Verdana" w:hAnsi="Verdana"/>
        </w:rPr>
        <w:t xml:space="preserve">trata </w:t>
      </w:r>
      <w:bookmarkStart w:id="140" w:name="_DV_M257"/>
      <w:bookmarkEnd w:id="139"/>
      <w:bookmarkEnd w:id="140"/>
      <w:r w:rsidRPr="00F57C91">
        <w:rPr>
          <w:rFonts w:ascii="Verdana" w:hAnsi="Verdana"/>
        </w:rPr>
        <w:t>a</w:t>
      </w:r>
      <w:bookmarkStart w:id="141" w:name="_DV_C361"/>
      <w:r>
        <w:rPr>
          <w:rFonts w:ascii="Verdana" w:hAnsi="Verdana"/>
        </w:rPr>
        <w:t xml:space="preserve"> Cláusula 5.2 acima</w:t>
      </w:r>
      <w:r w:rsidRPr="00F57C91">
        <w:rPr>
          <w:rFonts w:ascii="Verdana" w:hAnsi="Verdana"/>
        </w:rPr>
        <w:t xml:space="preserve">, que será instalada observado o quórum previsto na </w:t>
      </w:r>
      <w:r>
        <w:rPr>
          <w:rFonts w:ascii="Verdana" w:hAnsi="Verdana"/>
        </w:rPr>
        <w:t>Cláusula 8.3 abaixo</w:t>
      </w:r>
      <w:r w:rsidRPr="000B20E3">
        <w:rPr>
          <w:rFonts w:ascii="Verdana" w:hAnsi="Verdana"/>
        </w:rPr>
        <w:t xml:space="preserve"> desta Escritura de Emissão, poderá</w:t>
      </w:r>
      <w:bookmarkStart w:id="142" w:name="_DV_M258"/>
      <w:bookmarkEnd w:id="141"/>
      <w:bookmarkEnd w:id="142"/>
      <w:r w:rsidRPr="000B20E3">
        <w:rPr>
          <w:rFonts w:ascii="Verdana" w:hAnsi="Verdana"/>
        </w:rPr>
        <w:t xml:space="preserve"> optar</w:t>
      </w:r>
      <w:bookmarkStart w:id="143" w:name="_DV_M259"/>
      <w:bookmarkEnd w:id="143"/>
      <w:r w:rsidRPr="000B20E3">
        <w:rPr>
          <w:rFonts w:ascii="Verdana" w:hAnsi="Verdana"/>
        </w:rPr>
        <w:t xml:space="preserve"> por não declarar vencidas </w:t>
      </w:r>
      <w:bookmarkStart w:id="144" w:name="_DV_C364"/>
      <w:r w:rsidRPr="000B20E3">
        <w:rPr>
          <w:rFonts w:ascii="Verdana" w:hAnsi="Verdana"/>
        </w:rPr>
        <w:t>antecipadamente</w:t>
      </w:r>
      <w:bookmarkStart w:id="145" w:name="_DV_M260"/>
      <w:bookmarkEnd w:id="144"/>
      <w:bookmarkEnd w:id="145"/>
      <w:r w:rsidRPr="000B20E3">
        <w:rPr>
          <w:rFonts w:ascii="Verdana" w:hAnsi="Verdana"/>
        </w:rPr>
        <w:t xml:space="preserve"> as Debêntures, mediante deliberação de Debenturistas que representem, no mínimo, 66%</w:t>
      </w:r>
      <w:r w:rsidRPr="000B20E3">
        <w:rPr>
          <w:rFonts w:ascii="Verdana" w:hAnsi="Verdana"/>
          <w:color w:val="000000"/>
        </w:rPr>
        <w:t xml:space="preserve"> </w:t>
      </w:r>
      <w:r w:rsidRPr="000B20E3">
        <w:rPr>
          <w:rFonts w:ascii="Verdana" w:hAnsi="Verdana"/>
        </w:rPr>
        <w:t xml:space="preserve">(sessenta e seis por cento) </w:t>
      </w:r>
      <w:r w:rsidRPr="000B20E3">
        <w:rPr>
          <w:rFonts w:ascii="Verdana" w:hAnsi="Verdana"/>
        </w:rPr>
        <w:lastRenderedPageBreak/>
        <w:t>das Debêntures em Circulação, tanto em primeira quanto em segunda convocação.</w:t>
      </w:r>
      <w:bookmarkEnd w:id="136"/>
      <w:r>
        <w:rPr>
          <w:rFonts w:ascii="Verdana" w:hAnsi="Verdana"/>
        </w:rPr>
        <w:t xml:space="preserve"> </w:t>
      </w:r>
    </w:p>
    <w:bookmarkEnd w:id="137"/>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2"/>
          <w:numId w:val="9"/>
        </w:numPr>
        <w:autoSpaceDE w:val="0"/>
        <w:autoSpaceDN w:val="0"/>
        <w:adjustRightInd w:val="0"/>
        <w:spacing w:line="320" w:lineRule="exact"/>
        <w:jc w:val="both"/>
        <w:rPr>
          <w:rFonts w:ascii="Verdana" w:hAnsi="Verdana"/>
          <w:color w:val="000000"/>
          <w:w w:val="0"/>
        </w:rPr>
      </w:pPr>
      <w:bookmarkStart w:id="146" w:name="_DV_M261"/>
      <w:bookmarkEnd w:id="146"/>
      <w:r w:rsidRPr="000B20E3">
        <w:rPr>
          <w:rFonts w:ascii="Verdana" w:hAnsi="Verdana"/>
        </w:rPr>
        <w:t xml:space="preserve">Na hipótese (a) da não obtenção de quórum de instalação e/ou deliberação da Assembleia Geral de Debenturistas mencionada </w:t>
      </w:r>
      <w:bookmarkStart w:id="147" w:name="_DV_C368"/>
      <w:r w:rsidRPr="000B20E3">
        <w:rPr>
          <w:rFonts w:ascii="Verdana" w:hAnsi="Verdana"/>
        </w:rPr>
        <w:t>na</w:t>
      </w:r>
      <w:r>
        <w:rPr>
          <w:rFonts w:ascii="Verdana" w:hAnsi="Verdana"/>
        </w:rPr>
        <w:t>s</w:t>
      </w:r>
      <w:r w:rsidRPr="000B20E3">
        <w:rPr>
          <w:rFonts w:ascii="Verdana" w:hAnsi="Verdana"/>
        </w:rPr>
        <w:t xml:space="preserve"> </w:t>
      </w:r>
      <w:r>
        <w:rPr>
          <w:rFonts w:ascii="Verdana" w:hAnsi="Verdana"/>
        </w:rPr>
        <w:t xml:space="preserve">Cláusulas 8.3 e 8.5 abaixo </w:t>
      </w:r>
      <w:bookmarkStart w:id="148" w:name="_DV_M262"/>
      <w:bookmarkEnd w:id="147"/>
      <w:bookmarkEnd w:id="148"/>
      <w:r w:rsidRPr="000B20E3">
        <w:rPr>
          <w:rFonts w:ascii="Verdana" w:hAnsi="Verdana"/>
        </w:rPr>
        <w:t xml:space="preserve">por falta de quórum em segunda convocação, ou (b) de não ser </w:t>
      </w:r>
      <w:bookmarkStart w:id="149" w:name="_DV_C370"/>
      <w:r w:rsidRPr="000B20E3">
        <w:rPr>
          <w:rFonts w:ascii="Verdana" w:hAnsi="Verdana"/>
        </w:rPr>
        <w:t>aprovado</w:t>
      </w:r>
      <w:bookmarkStart w:id="150" w:name="_DV_M263"/>
      <w:bookmarkEnd w:id="149"/>
      <w:bookmarkEnd w:id="150"/>
      <w:r w:rsidRPr="000B20E3">
        <w:rPr>
          <w:rFonts w:ascii="Verdana" w:hAnsi="Verdana"/>
        </w:rPr>
        <w:t xml:space="preserve"> o exercício da faculdade prevista na </w:t>
      </w:r>
      <w:bookmarkStart w:id="151" w:name="_DV_M264"/>
      <w:bookmarkEnd w:id="151"/>
      <w:r>
        <w:rPr>
          <w:rFonts w:ascii="Verdana" w:hAnsi="Verdana"/>
        </w:rPr>
        <w:t>Cláusula 5.2.1 acima</w:t>
      </w:r>
      <w:r w:rsidRPr="000B20E3">
        <w:rPr>
          <w:rFonts w:ascii="Verdana" w:hAnsi="Verdana"/>
        </w:rPr>
        <w:t xml:space="preserve"> pelo </w:t>
      </w:r>
      <w:bookmarkStart w:id="152" w:name="_DV_C375"/>
      <w:r w:rsidRPr="000B20E3">
        <w:rPr>
          <w:rFonts w:ascii="Verdana" w:hAnsi="Verdana"/>
        </w:rPr>
        <w:t>quórum mínimo de deliberação</w:t>
      </w:r>
      <w:bookmarkStart w:id="153" w:name="_DV_M266"/>
      <w:bookmarkEnd w:id="152"/>
      <w:bookmarkEnd w:id="153"/>
      <w:r w:rsidRPr="000B20E3">
        <w:rPr>
          <w:rFonts w:ascii="Verdana" w:hAnsi="Verdana"/>
        </w:rPr>
        <w:t>, deverá ser interpretada pelo Agente Fiduciário como uma decisão dos Debenturistas</w:t>
      </w:r>
      <w:r w:rsidRPr="000B20E3">
        <w:rPr>
          <w:rFonts w:ascii="Verdana" w:hAnsi="Verdana"/>
          <w:color w:val="000000"/>
          <w:w w:val="0"/>
        </w:rPr>
        <w:t xml:space="preserve"> em declarar antecipadamente vencidas as Debêntures de que são titulares. </w:t>
      </w:r>
    </w:p>
    <w:p w:rsidR="00E608FC" w:rsidRPr="00465EB1" w:rsidRDefault="00E608FC" w:rsidP="00E608FC">
      <w:pPr>
        <w:rPr>
          <w:rFonts w:ascii="Verdana" w:hAnsi="Verdana"/>
          <w:color w:val="000000"/>
          <w:w w:val="0"/>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color w:val="000000"/>
          <w:w w:val="0"/>
        </w:rPr>
      </w:pPr>
      <w:bookmarkStart w:id="154" w:name="_Ref17307073"/>
      <w:r w:rsidRPr="000B20E3">
        <w:rPr>
          <w:rFonts w:ascii="Verdana" w:hAnsi="Verdana"/>
        </w:rPr>
        <w:t>Em caso de vencimento antecipado das Debêntures, observados os procedimentos descritos nas</w:t>
      </w:r>
      <w:r>
        <w:rPr>
          <w:rFonts w:ascii="Verdana" w:hAnsi="Verdana"/>
        </w:rPr>
        <w:t xml:space="preserve"> Cláusulas 5.1 e 5.2 acima</w:t>
      </w:r>
      <w:r w:rsidRPr="000B20E3">
        <w:rPr>
          <w:rFonts w:ascii="Verdana" w:hAnsi="Verdana"/>
        </w:rPr>
        <w:t>, a Emissora obriga-se a efetuar o pagamento</w:t>
      </w:r>
      <w:r w:rsidRPr="000B20E3">
        <w:rPr>
          <w:rFonts w:ascii="Verdana" w:hAnsi="Verdana"/>
          <w:color w:val="000000"/>
        </w:rPr>
        <w:t xml:space="preserve"> do Valor Nominal Unitário ou saldo do Valor Nominal Unitário </w:t>
      </w:r>
      <w:r w:rsidRPr="000B20E3">
        <w:rPr>
          <w:rFonts w:ascii="Verdana" w:hAnsi="Verdana"/>
        </w:rPr>
        <w:t xml:space="preserve">das Debêntures, conforme o caso, acrescido da Remuneração das Debêntures, calculada </w:t>
      </w:r>
      <w:r w:rsidRPr="000B20E3">
        <w:rPr>
          <w:rFonts w:ascii="Verdana" w:hAnsi="Verdana"/>
          <w:i/>
        </w:rPr>
        <w:t>pro rata temporis</w:t>
      </w:r>
      <w:r w:rsidRPr="000B20E3">
        <w:rPr>
          <w:rFonts w:ascii="Verdana" w:hAnsi="Verdana"/>
        </w:rPr>
        <w:t xml:space="preserve"> desde a Primeira Data de Integralização da respectiva Série ou da Data de Pagamento da Remuneração imediatamente anterior, conforme o caso, acrescido dos valores devidos a título de Encargos Moratórios e multas, conforme aplicável, previstos nesta Escritura de Emissão, desde a data do efetivo inadimplemento pecuniário, nos casos de eventos de descumprimento de obrigações pecuniárias, bem como de quaisquer outros valores eventualmente devidos pela Emissora nos termos desta Escritura de Emissão.</w:t>
      </w:r>
      <w:bookmarkEnd w:id="154"/>
    </w:p>
    <w:p w:rsidR="00E608FC" w:rsidRPr="000B20E3" w:rsidRDefault="00E608FC" w:rsidP="00E608FC">
      <w:pPr>
        <w:widowControl w:val="0"/>
        <w:spacing w:line="320" w:lineRule="exact"/>
        <w:rPr>
          <w:rFonts w:ascii="Verdana" w:hAnsi="Verdana" w:cs="Tahoma"/>
          <w:color w:val="000000"/>
          <w:w w:val="0"/>
          <w:highlight w:val="yellow"/>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color w:val="000000"/>
          <w:w w:val="0"/>
        </w:rPr>
      </w:pPr>
      <w:r w:rsidRPr="000B20E3">
        <w:rPr>
          <w:rFonts w:ascii="Verdana" w:hAnsi="Verdana"/>
        </w:rPr>
        <w:t xml:space="preserve">O pagamento dos valores mencionados na </w:t>
      </w:r>
      <w:r>
        <w:rPr>
          <w:rFonts w:ascii="Verdana" w:hAnsi="Verdana"/>
        </w:rPr>
        <w:t xml:space="preserve">Cláusula 5.3 acima, </w:t>
      </w:r>
      <w:r w:rsidRPr="000B20E3">
        <w:rPr>
          <w:rFonts w:ascii="Verdana" w:hAnsi="Verdana"/>
        </w:rPr>
        <w:t xml:space="preserve">bem como de quaisquer outros valores eventualmente devidos pela Emissora nos termos desta Escritura de Emissão, será realizado fora do âmbito da B3, em até 2 (dois) Dias Úteis contados da comunicação escrita a ser enviada pelo Agente Fiduciário à Emissora, nos termos desta Escritura de Emissão, sob pena de, em não o fazendo, obrigar-se, ainda, ao pagamento dos Encargos Moratórios previstos nesta Escritura de Emissão (exceto no caso do evento </w:t>
      </w:r>
      <w:r w:rsidRPr="004262F7">
        <w:rPr>
          <w:rFonts w:ascii="Verdana" w:hAnsi="Verdana"/>
        </w:rPr>
        <w:t>previsto na alínea</w:t>
      </w:r>
      <w:r>
        <w:rPr>
          <w:rFonts w:ascii="Verdana" w:hAnsi="Verdana"/>
        </w:rPr>
        <w:t xml:space="preserve"> (a)</w:t>
      </w:r>
      <w:r w:rsidRPr="004262F7">
        <w:rPr>
          <w:rFonts w:ascii="Verdana" w:hAnsi="Verdana"/>
        </w:rPr>
        <w:t xml:space="preserve"> </w:t>
      </w:r>
      <w:r w:rsidRPr="00F57C91">
        <w:rPr>
          <w:rFonts w:ascii="Verdana" w:hAnsi="Verdana"/>
        </w:rPr>
        <w:t>d</w:t>
      </w:r>
      <w:r>
        <w:rPr>
          <w:rFonts w:ascii="Verdana" w:hAnsi="Verdana"/>
        </w:rPr>
        <w:t>a</w:t>
      </w:r>
      <w:r w:rsidRPr="00F57C91">
        <w:rPr>
          <w:rFonts w:ascii="Verdana" w:hAnsi="Verdana"/>
        </w:rPr>
        <w:t xml:space="preserve"> </w:t>
      </w:r>
      <w:r>
        <w:rPr>
          <w:rFonts w:ascii="Verdana" w:hAnsi="Verdana"/>
        </w:rPr>
        <w:t xml:space="preserve">Cláusula 5.1 </w:t>
      </w:r>
      <w:r w:rsidRPr="004262F7">
        <w:rPr>
          <w:rFonts w:ascii="Verdana" w:hAnsi="Verdana"/>
        </w:rPr>
        <w:t>acima, caso em que</w:t>
      </w:r>
      <w:r w:rsidRPr="000B20E3">
        <w:rPr>
          <w:rFonts w:ascii="Verdana" w:hAnsi="Verdana"/>
        </w:rPr>
        <w:t xml:space="preserve"> os Encargos Moratórios serão devidos desde a respectiva data em que o pagamento deveria ter sido realizado).</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w w:val="0"/>
          <w:highlight w:val="yellow"/>
        </w:rPr>
      </w:pPr>
    </w:p>
    <w:p w:rsidR="00E608FC" w:rsidRPr="000B20E3" w:rsidRDefault="00E608FC" w:rsidP="00BE29B5">
      <w:pPr>
        <w:pStyle w:val="PargrafodaLista"/>
        <w:widowControl w:val="0"/>
        <w:numPr>
          <w:ilvl w:val="1"/>
          <w:numId w:val="9"/>
        </w:numPr>
        <w:autoSpaceDE w:val="0"/>
        <w:autoSpaceDN w:val="0"/>
        <w:adjustRightInd w:val="0"/>
        <w:spacing w:line="320" w:lineRule="exact"/>
        <w:ind w:left="0" w:firstLine="0"/>
        <w:jc w:val="both"/>
        <w:rPr>
          <w:rFonts w:ascii="Verdana" w:hAnsi="Verdana" w:cs="Tahoma"/>
          <w:color w:val="000000"/>
          <w:w w:val="0"/>
        </w:rPr>
      </w:pPr>
      <w:r w:rsidRPr="000B20E3">
        <w:rPr>
          <w:rFonts w:ascii="Verdana" w:hAnsi="Verdana"/>
          <w:color w:val="000000"/>
          <w:w w:val="0"/>
        </w:rPr>
        <w:t>Em caso de pagamento decorrente do vencimento antecipado, o Escriturador e a B3 deverão ser comunicados pela Emissora, em conjunto com o Agente Fiduciário, imediatamente após o (i) o recebimento, pela Emissora, da comunicação de vencimento antecipado das Debêntures enviada pelo Agente Fiduciário, em virtude de ocorrência de qualquer dos Eventos de Vencimento Antecipado Automático indicados na</w:t>
      </w:r>
      <w:r>
        <w:rPr>
          <w:rFonts w:ascii="Verdana" w:hAnsi="Verdana"/>
          <w:color w:val="000000"/>
          <w:w w:val="0"/>
        </w:rPr>
        <w:t xml:space="preserve"> Cláusula 5.1 acima</w:t>
      </w:r>
      <w:r w:rsidRPr="00F57C91">
        <w:rPr>
          <w:rFonts w:ascii="Verdana" w:hAnsi="Verdana"/>
          <w:color w:val="000000"/>
          <w:w w:val="0"/>
        </w:rPr>
        <w:t xml:space="preserve">; ou (ii) a data em que ocorreu a Assembleia Geral de Debenturistas em que não foi aprovado o exercício da faculdade prevista na </w:t>
      </w:r>
      <w:r>
        <w:rPr>
          <w:rFonts w:ascii="Verdana" w:hAnsi="Verdana"/>
          <w:color w:val="000000"/>
          <w:w w:val="0"/>
        </w:rPr>
        <w:t>Cláusula 5.2.1 acima</w:t>
      </w:r>
      <w:r w:rsidRPr="00F57C91">
        <w:rPr>
          <w:rFonts w:ascii="Verdana" w:hAnsi="Verdana"/>
          <w:color w:val="000000"/>
          <w:w w:val="0"/>
        </w:rPr>
        <w:t>, em virtude da ocorrência de qualquer dos Eventos de Vencimento Antecipado Não Automático indicados na</w:t>
      </w:r>
      <w:r>
        <w:rPr>
          <w:rFonts w:ascii="Verdana" w:hAnsi="Verdana"/>
          <w:color w:val="000000"/>
          <w:w w:val="0"/>
        </w:rPr>
        <w:t xml:space="preserve"> Cláusula 5.2 acima</w:t>
      </w:r>
      <w:r w:rsidRPr="00F57C91">
        <w:rPr>
          <w:rFonts w:ascii="Verdana" w:hAnsi="Verdana"/>
          <w:color w:val="000000"/>
          <w:w w:val="0"/>
        </w:rPr>
        <w:t>, ou ainda, a data em que a mesma</w:t>
      </w:r>
      <w:r w:rsidRPr="000B20E3">
        <w:rPr>
          <w:rFonts w:ascii="Verdana" w:hAnsi="Verdana"/>
          <w:color w:val="000000"/>
          <w:w w:val="0"/>
        </w:rPr>
        <w:t xml:space="preserve"> deveria ter ocorrido, caso não tenha sido alcançado o quórum de instalação e/ou deliberação necessário.</w:t>
      </w:r>
    </w:p>
    <w:p w:rsidR="00E608FC" w:rsidRPr="000B20E3" w:rsidRDefault="00E608FC" w:rsidP="00E608FC">
      <w:pPr>
        <w:widowControl w:val="0"/>
        <w:spacing w:line="320" w:lineRule="exact"/>
        <w:rPr>
          <w:rFonts w:ascii="Verdana" w:hAnsi="Verdana" w:cs="Tahoma"/>
          <w:color w:val="000000"/>
          <w:w w:val="0"/>
        </w:rPr>
      </w:pPr>
    </w:p>
    <w:p w:rsidR="00E608FC" w:rsidRPr="00847AB4" w:rsidRDefault="00E608FC" w:rsidP="00BE29B5">
      <w:pPr>
        <w:pStyle w:val="PargrafodaLista"/>
        <w:widowControl w:val="0"/>
        <w:numPr>
          <w:ilvl w:val="0"/>
          <w:numId w:val="19"/>
        </w:numPr>
        <w:autoSpaceDE w:val="0"/>
        <w:autoSpaceDN w:val="0"/>
        <w:adjustRightInd w:val="0"/>
        <w:spacing w:line="320" w:lineRule="exact"/>
        <w:ind w:left="1134" w:firstLine="0"/>
        <w:jc w:val="center"/>
        <w:rPr>
          <w:rFonts w:ascii="Verdana" w:hAnsi="Verdana" w:cs="Tahoma"/>
          <w:b/>
          <w:smallCaps/>
        </w:rPr>
      </w:pPr>
      <w:bookmarkStart w:id="155" w:name="_DV_M267"/>
      <w:bookmarkStart w:id="156" w:name="_Toc499990368"/>
      <w:bookmarkEnd w:id="155"/>
      <w:r w:rsidRPr="000B20E3">
        <w:rPr>
          <w:rFonts w:ascii="Verdana" w:hAnsi="Verdana" w:cs="Tahoma"/>
          <w:b/>
        </w:rPr>
        <w:t xml:space="preserve">DAS OBRIGAÇÕES ADICIONAIS DA </w:t>
      </w:r>
      <w:bookmarkStart w:id="157" w:name="_DV_M268"/>
      <w:bookmarkEnd w:id="156"/>
      <w:bookmarkEnd w:id="157"/>
      <w:r w:rsidRPr="000B20E3">
        <w:rPr>
          <w:rFonts w:ascii="Verdana" w:hAnsi="Verdana" w:cs="Tahoma"/>
          <w:b/>
        </w:rPr>
        <w:t>EMISSORA</w:t>
      </w:r>
    </w:p>
    <w:p w:rsidR="00E608FC" w:rsidRPr="003D588A" w:rsidRDefault="00E608FC" w:rsidP="00E608FC">
      <w:pPr>
        <w:widowControl w:val="0"/>
        <w:autoSpaceDE w:val="0"/>
        <w:autoSpaceDN w:val="0"/>
        <w:adjustRightInd w:val="0"/>
        <w:spacing w:line="320" w:lineRule="exact"/>
        <w:rPr>
          <w:rFonts w:ascii="Verdana" w:hAnsi="Verdana"/>
          <w:b/>
          <w:smallCaps/>
        </w:rPr>
      </w:pPr>
    </w:p>
    <w:p w:rsidR="00E608FC" w:rsidRPr="003D588A" w:rsidRDefault="00E608FC" w:rsidP="00BE29B5">
      <w:pPr>
        <w:pStyle w:val="PargrafodaLista"/>
        <w:numPr>
          <w:ilvl w:val="1"/>
          <w:numId w:val="22"/>
        </w:numPr>
        <w:spacing w:line="320" w:lineRule="exact"/>
        <w:ind w:left="0" w:firstLine="0"/>
        <w:contextualSpacing/>
        <w:jc w:val="both"/>
        <w:rPr>
          <w:rFonts w:ascii="Verdana" w:hAnsi="Verdana"/>
          <w:color w:val="000000"/>
          <w:w w:val="0"/>
        </w:rPr>
      </w:pPr>
      <w:bookmarkStart w:id="158" w:name="_DV_M269"/>
      <w:bookmarkStart w:id="159" w:name="_Ref16012912"/>
      <w:bookmarkEnd w:id="158"/>
      <w:r w:rsidRPr="003D588A">
        <w:rPr>
          <w:rFonts w:ascii="Verdana" w:hAnsi="Verdana"/>
          <w:color w:val="000000"/>
          <w:w w:val="0"/>
        </w:rPr>
        <w:t>Em adição aos demais compromissos e obrigações assumidos pela Emissora nesta Escritura de Emissão e nos demais documentos da Oferta Restrita, a Emissora se obriga a:</w:t>
      </w:r>
      <w:bookmarkEnd w:id="159"/>
      <w:r w:rsidRPr="003D588A">
        <w:rPr>
          <w:rFonts w:ascii="Verdana" w:hAnsi="Verdana"/>
          <w:color w:val="000000"/>
          <w:w w:val="0"/>
        </w:rPr>
        <w:t xml:space="preserve"> </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bookmarkStart w:id="160" w:name="_DV_M298"/>
      <w:bookmarkStart w:id="161" w:name="_Toc499990370"/>
      <w:bookmarkEnd w:id="160"/>
      <w:r w:rsidRPr="00360BD6">
        <w:rPr>
          <w:rFonts w:ascii="Verdana" w:hAnsi="Verdana" w:cs="Tahoma"/>
        </w:rPr>
        <w:t>cumprir, e fazer com que suas Controladas Relevantes cumpram com,</w:t>
      </w:r>
      <w:r>
        <w:rPr>
          <w:rFonts w:ascii="Verdana" w:hAnsi="Verdana" w:cs="Tahoma"/>
        </w:rPr>
        <w:t xml:space="preserve"> com</w:t>
      </w:r>
      <w:r w:rsidRPr="000B20E3">
        <w:rPr>
          <w:rFonts w:ascii="Verdana" w:hAnsi="Verdana" w:cs="Tahoma"/>
        </w:rPr>
        <w:t xml:space="preserve"> todas as leis, </w:t>
      </w:r>
      <w:r w:rsidRPr="000B20E3">
        <w:rPr>
          <w:rFonts w:ascii="Verdana" w:hAnsi="Verdana" w:cs="Tahoma"/>
          <w:color w:val="000000"/>
        </w:rPr>
        <w:t>regras</w:t>
      </w:r>
      <w:r w:rsidRPr="000B20E3">
        <w:rPr>
          <w:rFonts w:ascii="Verdana" w:hAnsi="Verdana" w:cs="Tahoma"/>
        </w:rPr>
        <w:t xml:space="preserve">, regulamentos e determinações dos órgãos governamentais, autarquias ou tribunais, aplicáveis à condução de seus negócios, incluindo, sem limitação, a legislação cível, ambiental, trabalhista, tributária e previdenciária, exceto nos casos em que tais eventuais descumprimentos não resultem em Efeito Material Adverso;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color w:val="000000"/>
        </w:rPr>
      </w:pPr>
      <w:r w:rsidRPr="000B20E3">
        <w:rPr>
          <w:rFonts w:ascii="Verdana" w:hAnsi="Verdana" w:cs="Tahoma"/>
          <w:color w:val="000000"/>
        </w:rPr>
        <w:t>utilizar os recursos oriundos da Emissão conforme descrito nesta Escritura de Emissão;</w:t>
      </w:r>
    </w:p>
    <w:p w:rsidR="00E608FC" w:rsidRPr="000B20E3" w:rsidRDefault="00E608FC" w:rsidP="00E608FC">
      <w:pPr>
        <w:pStyle w:val="PargrafodaLista"/>
        <w:widowControl w:val="0"/>
        <w:spacing w:line="320" w:lineRule="exact"/>
        <w:ind w:left="0"/>
        <w:rPr>
          <w:rFonts w:ascii="Verdana" w:hAnsi="Verdana" w:cs="Tahoma"/>
          <w:color w:val="000000"/>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notificar o Agente Fiduciário sobre qualquer mudança na natureza ou escopo dos negócios e </w:t>
      </w:r>
      <w:r w:rsidRPr="000B20E3">
        <w:rPr>
          <w:rFonts w:ascii="Verdana" w:hAnsi="Verdana" w:cs="Tahoma"/>
          <w:color w:val="000000"/>
        </w:rPr>
        <w:t>operações</w:t>
      </w:r>
      <w:r w:rsidRPr="000B20E3">
        <w:rPr>
          <w:rFonts w:ascii="Verdana" w:hAnsi="Verdana" w:cs="Tahoma"/>
        </w:rPr>
        <w:t xml:space="preserve"> da Emissora, ou qualquer evento ou fato que afete adversamente a condição financeira da Emissora ou sua capacidade de cumprir suas obrigações nos termos desta Escritura de Emissão, no prazo de até 5 (cinco) Dias Úteis contados a partir da data de ocorrência da respectiva mudança ou evento;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notificar o Agente Fiduciário sobre qualquer decisão administrativa, judicial ou arbitral que</w:t>
      </w:r>
      <w:r w:rsidRPr="00C0178A">
        <w:rPr>
          <w:rFonts w:ascii="Verdana" w:hAnsi="Verdana" w:cs="Tahoma"/>
        </w:rPr>
        <w:t>, a critério da Emissora,</w:t>
      </w:r>
      <w:r w:rsidRPr="000B20E3">
        <w:rPr>
          <w:rFonts w:ascii="Verdana" w:hAnsi="Verdana" w:cs="Tahoma"/>
        </w:rPr>
        <w:t xml:space="preserve"> afete a Emissora ou a capacidade da Emissora de cumprir suas obrigações nos termos desta Escritura de Emissão, </w:t>
      </w:r>
      <w:r>
        <w:rPr>
          <w:rFonts w:ascii="Verdana" w:hAnsi="Verdana" w:cs="Tahoma"/>
        </w:rPr>
        <w:t xml:space="preserve">ou que tenham </w:t>
      </w:r>
      <w:r w:rsidRPr="000B20E3">
        <w:rPr>
          <w:rFonts w:ascii="Verdana" w:hAnsi="Verdana" w:cs="Tahoma"/>
        </w:rPr>
        <w:t xml:space="preserve">valor igual ou superior a R$ </w:t>
      </w:r>
      <w:r w:rsidRPr="000B20E3">
        <w:rPr>
          <w:rFonts w:ascii="Verdana" w:hAnsi="Verdana" w:cs="Tahoma"/>
          <w:color w:val="000000"/>
        </w:rPr>
        <w:t>150.000.000,00 (cento e cinquenta milhões de reais</w:t>
      </w:r>
      <w:r>
        <w:rPr>
          <w:rFonts w:ascii="Verdana" w:hAnsi="Verdana" w:cs="Tahoma"/>
          <w:color w:val="000000"/>
        </w:rPr>
        <w:t>)</w:t>
      </w:r>
      <w:r w:rsidRPr="000B20E3">
        <w:rPr>
          <w:rFonts w:ascii="Verdana" w:hAnsi="Verdana" w:cs="Tahoma"/>
          <w:color w:val="000000"/>
        </w:rPr>
        <w:t xml:space="preserve">, o qual deverá ser atualizado pela variação do IPCA, </w:t>
      </w:r>
      <w:r>
        <w:rPr>
          <w:rFonts w:ascii="Verdana" w:hAnsi="Verdana" w:cs="Tahoma"/>
          <w:color w:val="000000"/>
        </w:rPr>
        <w:t xml:space="preserve">ou seu equivalente em outras moedas, </w:t>
      </w:r>
      <w:r w:rsidRPr="000B20E3">
        <w:rPr>
          <w:rFonts w:ascii="Verdana" w:hAnsi="Verdana" w:cs="Tahoma"/>
        </w:rPr>
        <w:t xml:space="preserve">no prazo de até 5 (cinco) Dias Úteis contados a partir da data em que a Emissora tomar conhecimento de referida decisão administrativa, judicial ou arbitral; </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color w:val="000000"/>
        </w:rPr>
        <w:t>fornecer</w:t>
      </w:r>
      <w:r w:rsidRPr="000B20E3">
        <w:rPr>
          <w:rFonts w:ascii="Verdana" w:hAnsi="Verdana" w:cs="Tahoma"/>
        </w:rPr>
        <w:t xml:space="preserve"> ao Agente Fiduciário: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até o 5º (quinto) Dia Útil após o prazo máximo previsto pela regulamentação aplicável para a divulgação, cópias (a) das demonstrações financeiras completas e auditadas relativas ao respectivo exercício (“</w:t>
      </w:r>
      <w:r w:rsidRPr="006B6477">
        <w:rPr>
          <w:rFonts w:ascii="Verdana" w:hAnsi="Verdana" w:cs="Tahoma"/>
          <w:u w:val="single"/>
        </w:rPr>
        <w:t>Demonstrações Financeiras Consolidadas Auditadas</w:t>
      </w:r>
      <w:r w:rsidRPr="000B20E3">
        <w:rPr>
          <w:rFonts w:ascii="Verdana" w:hAnsi="Verdana" w:cs="Tahoma"/>
        </w:rPr>
        <w:t>”), desde que tais informações não estejam disponíveis ao público nas páginas da Emissora e/ou da CVM na rede mundial de computadores ou caso solicitado pelo Agente Fiduciário, e (b) das demonstrações contábeis trimestrais auditadas da Emissora (“</w:t>
      </w:r>
      <w:r w:rsidRPr="000B20E3">
        <w:rPr>
          <w:rFonts w:ascii="Verdana" w:hAnsi="Verdana" w:cs="Tahoma"/>
          <w:u w:val="single"/>
        </w:rPr>
        <w:t>Demonstrações Financeiras Trimestrais</w:t>
      </w:r>
      <w:r w:rsidRPr="000B20E3">
        <w:rPr>
          <w:rFonts w:ascii="Verdana" w:hAnsi="Verdana" w:cs="Tahoma"/>
        </w:rPr>
        <w:t>”, e, em conjunto com as Demonstrações Financeiras Consolidas Auditadas, as “</w:t>
      </w:r>
      <w:r w:rsidRPr="000B20E3">
        <w:rPr>
          <w:rFonts w:ascii="Verdana" w:hAnsi="Verdana" w:cs="Tahoma"/>
          <w:u w:val="single"/>
        </w:rPr>
        <w:t>Demonstrações Periódicas</w:t>
      </w:r>
      <w:r w:rsidRPr="000B20E3">
        <w:rPr>
          <w:rFonts w:ascii="Verdana" w:hAnsi="Verdana" w:cs="Tahoma"/>
        </w:rPr>
        <w:t xml:space="preserve">”), desde que tais informações não estejam disponíveis ao público </w:t>
      </w:r>
      <w:r w:rsidRPr="000B20E3">
        <w:rPr>
          <w:rFonts w:ascii="Verdana" w:hAnsi="Verdana" w:cs="Tahoma"/>
        </w:rPr>
        <w:lastRenderedPageBreak/>
        <w:t xml:space="preserve">nas páginas da Emissora e/ou da CVM na rede mundial de computadores, ou caso solicitado pelo Agente Fiduciário, conforme aplicável, acompanhadas de relatório consolidado da memória de cálculo, elaborado pela Emissora, compreendendo as contas abertas de todas as rubricas necessárias para a obtenção final do Índice Financeiro, e do relatório da administração e do parecer dos auditores independentes conforme exigido pela legislação aplicável, bem como de declaração assinada pelo(s) diretor(es) da Emissora atestando (a) que permanecem válidas as disposições contidas na Escritura de Emissão, (b) acerca da não ocorrência de qualquer </w:t>
      </w:r>
      <w:r w:rsidRPr="00F57C91">
        <w:rPr>
          <w:rFonts w:ascii="Verdana" w:hAnsi="Verdana" w:cs="Tahoma"/>
        </w:rPr>
        <w:t xml:space="preserve">dos </w:t>
      </w:r>
      <w:r w:rsidRPr="00323F84">
        <w:rPr>
          <w:rFonts w:ascii="Verdana" w:hAnsi="Verdana" w:cs="Tahoma"/>
        </w:rPr>
        <w:t>Eventos de Vencimento Antecipado</w:t>
      </w:r>
      <w:r w:rsidRPr="000B20E3">
        <w:rPr>
          <w:rFonts w:ascii="Verdana" w:hAnsi="Verdana" w:cs="Tahoma"/>
        </w:rPr>
        <w:t xml:space="preserve"> e inexistência de descumprimento de obrigações da Emissora perante os Debenturistas e o Agente Fiduciário e (c) que não foram praticados atos em desacordo com o estatuto social da Emissora;</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5"/>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cópia das informações periódicas e eventuais exigidas pela Instrução CVM nº 480, de 07 de dezembro de 2009, conforme alterada, nos prazos ali estabelecidos, inclusive, mas não se limitando as demonstrações financeiras anuais e as informações trimestrais (ITRs), acompanhadas de relatório de revisão especial, emitido por auditor independente registrado na CVM, desde que tais informações não estejam disponíveis ao público nas páginas da Emissora e/ou da CVM na rede mundial de computadores;</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5"/>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em até 5 (cinco) Dias Úteis, notificação da convocação de qualquer Assembleia Geral de Debenturistas, informando, inclusive, a data e ordem do dia das referidas Assembleias</w:t>
      </w:r>
      <w:r>
        <w:rPr>
          <w:rFonts w:ascii="Verdana" w:hAnsi="Verdana" w:cs="Tahoma"/>
        </w:rPr>
        <w:t>, somente no caso em que a Assembleia Geral de Debenturistas tenha sido convocada pela Emissora;</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5"/>
          <w:numId w:val="13"/>
        </w:numPr>
        <w:autoSpaceDE w:val="0"/>
        <w:autoSpaceDN w:val="0"/>
        <w:adjustRightInd w:val="0"/>
        <w:spacing w:line="320" w:lineRule="exact"/>
        <w:ind w:left="0" w:firstLine="0"/>
        <w:jc w:val="both"/>
        <w:rPr>
          <w:rFonts w:ascii="Verdana" w:hAnsi="Verdana" w:cs="Tahoma"/>
          <w:i/>
        </w:rPr>
      </w:pPr>
      <w:r w:rsidRPr="000B20E3">
        <w:rPr>
          <w:rFonts w:ascii="Verdana" w:hAnsi="Verdana" w:cs="Tahoma"/>
        </w:rPr>
        <w:t xml:space="preserve">em até 15 (quinze) dias, qualquer informação que, justificadamente, venha a </w:t>
      </w:r>
      <w:r w:rsidRPr="004E0D52">
        <w:rPr>
          <w:rFonts w:ascii="Verdana" w:hAnsi="Verdana"/>
        </w:rPr>
        <w:t xml:space="preserve">ser </w:t>
      </w:r>
      <w:r w:rsidRPr="000B20E3">
        <w:rPr>
          <w:rFonts w:ascii="Verdana" w:hAnsi="Verdana" w:cs="Tahoma"/>
        </w:rPr>
        <w:t>solicitada</w:t>
      </w:r>
      <w:r w:rsidRPr="004E0D52">
        <w:rPr>
          <w:rFonts w:ascii="Verdana" w:hAnsi="Verdana"/>
        </w:rPr>
        <w:t xml:space="preserve"> pelo Agente Fiduciário</w:t>
      </w:r>
      <w:r w:rsidRPr="000B20E3">
        <w:rPr>
          <w:rFonts w:ascii="Verdana" w:hAnsi="Verdana" w:cs="Tahoma"/>
        </w:rPr>
        <w:t>, por escrito, a fim de que este possa cumprir as suas obrigações nos termos desta Escritura de Emissão ou da Instrução da CVM nº 583 (“</w:t>
      </w:r>
      <w:r w:rsidRPr="000B20E3">
        <w:rPr>
          <w:rFonts w:ascii="Verdana" w:hAnsi="Verdana" w:cs="Tahoma"/>
          <w:u w:val="single"/>
        </w:rPr>
        <w:t>Instrução CVM 583</w:t>
      </w:r>
      <w:r w:rsidRPr="000B20E3">
        <w:rPr>
          <w:rFonts w:ascii="Verdana" w:hAnsi="Verdana" w:cs="Tahoma"/>
        </w:rPr>
        <w:t>”), salvo em decorrência de ordem judicial ou administrativa, caso em que as informações deverão</w:t>
      </w:r>
      <w:r w:rsidRPr="004E0D52">
        <w:rPr>
          <w:rFonts w:ascii="Verdana" w:hAnsi="Verdana"/>
        </w:rPr>
        <w:t xml:space="preserve"> ser </w:t>
      </w:r>
      <w:r w:rsidRPr="000B20E3">
        <w:rPr>
          <w:rFonts w:ascii="Verdana" w:hAnsi="Verdana" w:cs="Tahoma"/>
        </w:rPr>
        <w:t xml:space="preserve">fornecidas em prazos suficientes para o cumprimento de tais demandas; </w:t>
      </w:r>
    </w:p>
    <w:p w:rsidR="00E608FC" w:rsidRPr="000B20E3" w:rsidRDefault="00E608FC" w:rsidP="00E608FC">
      <w:pPr>
        <w:pStyle w:val="PargrafodaLista"/>
        <w:widowControl w:val="0"/>
        <w:spacing w:line="320" w:lineRule="exact"/>
        <w:ind w:left="0"/>
        <w:rPr>
          <w:rFonts w:ascii="Verdana" w:hAnsi="Verdana" w:cs="Tahoma"/>
          <w:i/>
        </w:rPr>
      </w:pPr>
    </w:p>
    <w:p w:rsidR="00E608FC" w:rsidRPr="000B20E3" w:rsidRDefault="00E608FC" w:rsidP="00BE29B5">
      <w:pPr>
        <w:pStyle w:val="PargrafodaLista"/>
        <w:widowControl w:val="0"/>
        <w:numPr>
          <w:ilvl w:val="5"/>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em até 5 (cinco) Dias Úteis após o seu recebimento, ou em prazo inferior, caso assim determinado por autoridade competente, cópia de qualquer correspondência relevante ou notificação judicial ou extrajudicial recebida pela Emissora e relacionada a um Evento de Vencimento Antecipado Automático ou a um Evento de Vencimento Não Automático; </w:t>
      </w:r>
    </w:p>
    <w:p w:rsidR="00E608FC" w:rsidRPr="000B20E3" w:rsidRDefault="00E608FC" w:rsidP="00E608FC">
      <w:pPr>
        <w:widowControl w:val="0"/>
        <w:spacing w:line="320" w:lineRule="exact"/>
        <w:rPr>
          <w:rFonts w:ascii="Verdana" w:hAnsi="Verdana" w:cs="Tahoma"/>
        </w:rPr>
      </w:pPr>
    </w:p>
    <w:p w:rsidR="00E608FC" w:rsidRDefault="00E608FC" w:rsidP="00BE29B5">
      <w:pPr>
        <w:pStyle w:val="PargrafodaLista"/>
        <w:widowControl w:val="0"/>
        <w:numPr>
          <w:ilvl w:val="5"/>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no prazo máximo de 5 (cinco) Dias Úteis contados da data da ocorrência de qualquer Evento </w:t>
      </w:r>
      <w:r>
        <w:rPr>
          <w:rFonts w:ascii="Verdana" w:hAnsi="Verdana" w:cs="Tahoma"/>
        </w:rPr>
        <w:t>de Vencimento Antecipado</w:t>
      </w:r>
      <w:r w:rsidRPr="000B20E3">
        <w:rPr>
          <w:rFonts w:ascii="Verdana" w:hAnsi="Verdana" w:cs="Tahoma"/>
        </w:rPr>
        <w:t xml:space="preserve">, conforme indicados na </w:t>
      </w:r>
      <w:r w:rsidRPr="00F57C91">
        <w:rPr>
          <w:rFonts w:ascii="Verdana" w:hAnsi="Verdana" w:cs="Tahoma"/>
        </w:rPr>
        <w:t>Cláusula 5 acima</w:t>
      </w:r>
      <w:r w:rsidRPr="000B20E3">
        <w:rPr>
          <w:rFonts w:ascii="Verdana" w:hAnsi="Verdana" w:cs="Tahoma"/>
        </w:rPr>
        <w:t xml:space="preserve">, a Emissora deverá enviar as informações a respeito da ocorrência do </w:t>
      </w:r>
      <w:r>
        <w:rPr>
          <w:rFonts w:ascii="Verdana" w:hAnsi="Verdana" w:cs="Tahoma"/>
        </w:rPr>
        <w:t>Evento de Vencimento Antecipado</w:t>
      </w:r>
      <w:r w:rsidRPr="000B20E3">
        <w:rPr>
          <w:rFonts w:ascii="Verdana" w:hAnsi="Verdana" w:cs="Tahoma"/>
        </w:rPr>
        <w:t xml:space="preserve"> </w:t>
      </w:r>
      <w:r w:rsidRPr="000B20E3">
        <w:rPr>
          <w:rFonts w:ascii="Verdana" w:hAnsi="Verdana" w:cs="Tahoma"/>
        </w:rPr>
        <w:lastRenderedPageBreak/>
        <w:t>ao Agente Fiduciário. O descumprimento desse dever pela Emissora não impedirá o Agente Fiduciário ou os Debenturistas de, a seu critério e observado o disposto nesta Escritura de Emissão, exercer seus poderes e faculdades previstos na presente Escritura de Emissão, inclusive o de declarar o vencimento antecipado das obrigações decorrentes das Debêntures;</w:t>
      </w:r>
    </w:p>
    <w:p w:rsidR="00E608FC" w:rsidRPr="00370E33" w:rsidRDefault="00E608FC" w:rsidP="00E608FC">
      <w:pPr>
        <w:pStyle w:val="PargrafodaLista"/>
        <w:rPr>
          <w:rFonts w:ascii="Verdana" w:hAnsi="Verdana" w:cs="Tahoma"/>
        </w:rPr>
      </w:pPr>
    </w:p>
    <w:p w:rsidR="00E608FC" w:rsidRPr="000B20E3" w:rsidRDefault="00E608FC" w:rsidP="00BE29B5">
      <w:pPr>
        <w:pStyle w:val="PargrafodaLista"/>
        <w:widowControl w:val="0"/>
        <w:numPr>
          <w:ilvl w:val="5"/>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no prazo máximo de 30 (trinta) dias antes do término do prazo para divulgação do relatório de que trata o </w:t>
      </w:r>
      <w:r>
        <w:rPr>
          <w:rFonts w:ascii="Verdana" w:hAnsi="Verdana" w:cs="Tahoma"/>
        </w:rPr>
        <w:t xml:space="preserve">subitem 7.4.1. (xiii) da Cláusula 7.4.1 abaixo </w:t>
      </w:r>
      <w:r w:rsidRPr="000B20E3">
        <w:rPr>
          <w:rFonts w:ascii="Verdana" w:hAnsi="Verdana" w:cs="Tahoma"/>
        </w:rPr>
        <w:t>desta Escritura de Emissão, todos os atos societários e das Demonstrações Financeiras de cada exercício social e do organograma atualizado do seu grupo societário, contendo, inclusive, controladores, sociedades controladas (caso aplicável) e sociedades coligadas, no encerramento de cada exercício social; e</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5"/>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no prazo máximo de 20 (vinte) dias contados do arquivamento na </w:t>
      </w:r>
      <w:r w:rsidRPr="000B20E3">
        <w:rPr>
          <w:rFonts w:ascii="Verdana" w:hAnsi="Verdana" w:cs="Tahoma"/>
          <w:color w:val="000000"/>
        </w:rPr>
        <w:t>JUCEMG</w:t>
      </w:r>
      <w:r w:rsidRPr="000B20E3">
        <w:rPr>
          <w:rFonts w:ascii="Verdana" w:hAnsi="Verdana" w:cs="Tahoma"/>
        </w:rPr>
        <w:t xml:space="preserve">, 01 (uma) via original registrada na </w:t>
      </w:r>
      <w:r w:rsidRPr="000B20E3">
        <w:rPr>
          <w:rFonts w:ascii="Verdana" w:hAnsi="Verdana" w:cs="Tahoma"/>
          <w:color w:val="000000"/>
        </w:rPr>
        <w:t>JUCEMG</w:t>
      </w:r>
      <w:r w:rsidRPr="000B20E3">
        <w:rPr>
          <w:rFonts w:ascii="Verdana" w:hAnsi="Verdana" w:cs="Tahoma"/>
        </w:rPr>
        <w:t xml:space="preserve"> das atas de Assembleia Gerais de Debenturistas;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proceder à adequada publicidade dos dados econômico-financeiros, nos termos </w:t>
      </w:r>
      <w:r w:rsidRPr="000B20E3">
        <w:rPr>
          <w:rFonts w:ascii="Verdana" w:hAnsi="Verdana" w:cs="Tahoma"/>
          <w:color w:val="000000"/>
        </w:rPr>
        <w:t>exigidos</w:t>
      </w:r>
      <w:r w:rsidRPr="000B20E3">
        <w:rPr>
          <w:rFonts w:ascii="Verdana" w:hAnsi="Verdana" w:cs="Tahoma"/>
        </w:rPr>
        <w:t xml:space="preserve"> pela Lei das Sociedades por Ações e/ou demais regulamentações aplicáveis, promovendo a publicação das suas demonstrações financeiras anuais, nos termos do previsto nesta Escritura de Emissão;</w:t>
      </w:r>
    </w:p>
    <w:p w:rsidR="00E608FC" w:rsidRPr="000B20E3" w:rsidRDefault="00E608FC" w:rsidP="00E608FC">
      <w:pPr>
        <w:widowControl w:val="0"/>
        <w:tabs>
          <w:tab w:val="left" w:pos="709"/>
        </w:tabs>
        <w:spacing w:line="320" w:lineRule="exact"/>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manter a sua contabilidade atualizada e efetuar os respectivos registros de acordo com as práticas contábeis usualmente adotadas na República Federativa do Brasil;</w:t>
      </w:r>
    </w:p>
    <w:p w:rsidR="00E608FC" w:rsidRPr="000B20E3" w:rsidRDefault="00E608FC" w:rsidP="00E608FC">
      <w:pPr>
        <w:widowControl w:val="0"/>
        <w:tabs>
          <w:tab w:val="left" w:pos="709"/>
        </w:tabs>
        <w:spacing w:line="320" w:lineRule="exact"/>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color w:val="000000"/>
        </w:rPr>
        <w:t>convocar</w:t>
      </w:r>
      <w:r w:rsidRPr="000B20E3">
        <w:rPr>
          <w:rFonts w:ascii="Verdana" w:hAnsi="Verdana" w:cs="Tahoma"/>
        </w:rPr>
        <w:t xml:space="preserve">, nos termos da </w:t>
      </w:r>
      <w:r w:rsidRPr="00F57C91">
        <w:rPr>
          <w:rFonts w:ascii="Verdana" w:hAnsi="Verdana" w:cs="Tahoma"/>
        </w:rPr>
        <w:t>Cláusula 8</w:t>
      </w:r>
      <w:r w:rsidRPr="000B20E3">
        <w:rPr>
          <w:rFonts w:ascii="Verdana" w:hAnsi="Verdana" w:cs="Tahoma"/>
        </w:rPr>
        <w:t xml:space="preserve"> abaixo, Assembleias Gerais de Debenturistas para deliberar sobre quaisquer matérias que afetem direta ou indiretamente os interesses dos </w:t>
      </w:r>
      <w:r w:rsidRPr="000B20E3">
        <w:rPr>
          <w:rFonts w:ascii="Verdana" w:hAnsi="Verdana" w:cs="Tahoma"/>
          <w:color w:val="000000"/>
        </w:rPr>
        <w:t>Debenturistas</w:t>
      </w:r>
      <w:r w:rsidRPr="000B20E3">
        <w:rPr>
          <w:rFonts w:ascii="Verdana" w:hAnsi="Verdana" w:cs="Tahoma"/>
        </w:rPr>
        <w:t>, caso o Agente Fiduciário deva fazer, nos termos desta Escritura de Emissão, mas não o faça;</w:t>
      </w:r>
    </w:p>
    <w:p w:rsidR="00E608FC" w:rsidRPr="000B20E3" w:rsidRDefault="00E608FC" w:rsidP="00E608FC">
      <w:pPr>
        <w:widowControl w:val="0"/>
        <w:tabs>
          <w:tab w:val="left" w:pos="709"/>
        </w:tabs>
        <w:spacing w:line="320" w:lineRule="exact"/>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cumprir com todas as suas obrigações perante a CVM, ANBIMA e B3, incluindo o envio de </w:t>
      </w:r>
      <w:r w:rsidRPr="000B20E3">
        <w:rPr>
          <w:rFonts w:ascii="Verdana" w:hAnsi="Verdana" w:cs="Tahoma"/>
          <w:color w:val="000000"/>
        </w:rPr>
        <w:t>documentos</w:t>
      </w:r>
      <w:r w:rsidRPr="000B20E3">
        <w:rPr>
          <w:rFonts w:ascii="Verdana" w:hAnsi="Verdana" w:cs="Tahoma"/>
        </w:rPr>
        <w:t xml:space="preserve"> e prestação de informações que lhe forem solicitadas pelos referidos entes, na forma da lei;</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manter sempre atualizado o registro de companhia aberta na CVM, nos termos das </w:t>
      </w:r>
      <w:r w:rsidRPr="000B20E3">
        <w:rPr>
          <w:rFonts w:ascii="Verdana" w:hAnsi="Verdana" w:cs="Tahoma"/>
          <w:color w:val="000000"/>
        </w:rPr>
        <w:t>normas</w:t>
      </w:r>
      <w:r w:rsidRPr="000B20E3">
        <w:rPr>
          <w:rFonts w:ascii="Verdana" w:hAnsi="Verdana" w:cs="Tahoma"/>
        </w:rPr>
        <w:t>, regulamentos e instruções da CVM aplicáveis;</w:t>
      </w:r>
    </w:p>
    <w:p w:rsidR="00E608FC" w:rsidRPr="00D15DC8" w:rsidRDefault="00E608FC" w:rsidP="00E608FC">
      <w:pPr>
        <w:pStyle w:val="PargrafodaLista"/>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não realizar operações fora de seu objeto social ou em desacordo com o seu Estatuto Social, observadas as disposições estatutárias, legais e regulamentares em vigor, bem como </w:t>
      </w:r>
      <w:r w:rsidRPr="000B20E3">
        <w:rPr>
          <w:rFonts w:ascii="Verdana" w:hAnsi="Verdana" w:cs="Tahoma"/>
          <w:color w:val="000000"/>
        </w:rPr>
        <w:t>exercer</w:t>
      </w:r>
      <w:r w:rsidRPr="000B20E3">
        <w:rPr>
          <w:rFonts w:ascii="Verdana" w:hAnsi="Verdana" w:cs="Tahoma"/>
        </w:rPr>
        <w:t xml:space="preserve"> seu poder de controle sobre as suas controladas para que estas não realizem operações fora de seus respectivos objetos sociais;</w:t>
      </w:r>
    </w:p>
    <w:p w:rsidR="00E608FC" w:rsidRPr="00D15DC8"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notificar, no prazo máximo de 5 (cinco) Dias Úteis após a ocorrência do evento, o Agente </w:t>
      </w:r>
      <w:r w:rsidRPr="004E0D52">
        <w:rPr>
          <w:rFonts w:ascii="Verdana" w:hAnsi="Verdana"/>
        </w:rPr>
        <w:t>Fiduciário</w:t>
      </w:r>
      <w:r w:rsidRPr="000B20E3">
        <w:rPr>
          <w:rFonts w:ascii="Verdana" w:hAnsi="Verdana" w:cs="Tahoma"/>
        </w:rPr>
        <w:t xml:space="preserve"> sobre qualquer ato ou fato que cause a interrupção ou suspensão das atividades da Emissora e/ou</w:t>
      </w:r>
      <w:r w:rsidRPr="004E0D52">
        <w:rPr>
          <w:rFonts w:ascii="Verdana" w:hAnsi="Verdana"/>
        </w:rPr>
        <w:t xml:space="preserve"> de suas controladas </w:t>
      </w:r>
      <w:r w:rsidRPr="000B20E3">
        <w:rPr>
          <w:rFonts w:ascii="Verdana" w:hAnsi="Verdana" w:cs="Tahoma"/>
        </w:rPr>
        <w:t xml:space="preserve">e que resulte em um Efeito Material Adverso;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arcar com todas as despesas relacionadas à Emissão, incluindo, mas não se limitando às despesas (i) decorrentes da distribuição das Debêntures, incluindo todos os custos relativos ao seu depósito e manutenção na B3; (ii) de registro e de publicação dos atos necessários à Emissão; e (iii) de contratação do Agente Fiduciário, do Banco Liquidante e Escriturador;</w:t>
      </w:r>
    </w:p>
    <w:p w:rsidR="00E608FC" w:rsidRPr="000B20E3" w:rsidRDefault="00E608FC" w:rsidP="00E608FC">
      <w:pPr>
        <w:widowControl w:val="0"/>
        <w:tabs>
          <w:tab w:val="left" w:pos="709"/>
        </w:tabs>
        <w:spacing w:line="320" w:lineRule="exact"/>
        <w:rPr>
          <w:rFonts w:ascii="Verdana" w:hAnsi="Verdana" w:cs="Tahoma"/>
        </w:rPr>
      </w:pPr>
    </w:p>
    <w:p w:rsidR="00E608FC"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26867">
        <w:rPr>
          <w:rFonts w:ascii="Verdana" w:hAnsi="Verdana" w:cs="Tahoma"/>
        </w:rPr>
        <w:t xml:space="preserve">manter seus bens </w:t>
      </w:r>
      <w:r>
        <w:rPr>
          <w:rFonts w:ascii="Verdana" w:hAnsi="Verdana" w:cs="Tahoma"/>
        </w:rPr>
        <w:t xml:space="preserve">essenciais segurados para o regular exercício de suas atividades, conforme práticas usualmente adotadas pela Emissora em conformidade com os termos praticados pelos setores de atuação da Emissora e com o mercado segurador; </w:t>
      </w:r>
    </w:p>
    <w:p w:rsidR="00E608FC" w:rsidRPr="00465EB1" w:rsidRDefault="00E608FC" w:rsidP="00E608FC">
      <w:pPr>
        <w:pStyle w:val="PargrafodaLista"/>
        <w:rPr>
          <w:rFonts w:ascii="Verdana" w:hAnsi="Verdana" w:cs="Tahoma"/>
        </w:rPr>
      </w:pPr>
    </w:p>
    <w:p w:rsidR="00E608FC"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não praticar quaisquer atos em desacordo com a presente Escritura de Emissão, conforme os termos e </w:t>
      </w:r>
      <w:r w:rsidRPr="000B20E3">
        <w:rPr>
          <w:rFonts w:ascii="Verdana" w:hAnsi="Verdana" w:cs="Tahoma"/>
          <w:color w:val="000000"/>
        </w:rPr>
        <w:t>condições</w:t>
      </w:r>
      <w:r w:rsidRPr="000B20E3">
        <w:rPr>
          <w:rFonts w:ascii="Verdana" w:hAnsi="Verdana" w:cs="Tahoma"/>
        </w:rPr>
        <w:t xml:space="preserve"> previstos nas respectivas cláusulas desta Escritura de Emissão;</w:t>
      </w:r>
    </w:p>
    <w:p w:rsidR="00E608FC" w:rsidRPr="00465EB1" w:rsidRDefault="00E608FC" w:rsidP="00E608FC">
      <w:pPr>
        <w:pStyle w:val="PargrafodaLista"/>
        <w:rPr>
          <w:rFonts w:ascii="Verdana" w:hAnsi="Verdana" w:cs="Tahoma"/>
        </w:rPr>
      </w:pPr>
    </w:p>
    <w:p w:rsidR="00E608FC"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26867">
        <w:rPr>
          <w:rFonts w:ascii="Verdana" w:hAnsi="Verdana" w:cs="Tahoma"/>
        </w:rPr>
        <w:t xml:space="preserve">exceto com relação àqueles pagamentos que estejam sendo ou que venham a ser questionados ou contestados </w:t>
      </w:r>
      <w:r>
        <w:rPr>
          <w:rFonts w:ascii="Verdana" w:hAnsi="Verdana" w:cs="Tahoma"/>
        </w:rPr>
        <w:t xml:space="preserve">de boa-fé </w:t>
      </w:r>
      <w:r w:rsidRPr="00026867">
        <w:rPr>
          <w:rFonts w:ascii="Verdana" w:hAnsi="Verdana" w:cs="Tahoma"/>
        </w:rPr>
        <w:t>pela Emissora na esfera judicial ou administrativa</w:t>
      </w:r>
      <w:r>
        <w:rPr>
          <w:rFonts w:ascii="Verdana" w:hAnsi="Verdana" w:cs="Tahoma"/>
        </w:rPr>
        <w:t xml:space="preserve"> e que possuam provimento jurisdicional vigente autorizando a sua não observância</w:t>
      </w:r>
      <w:r w:rsidRPr="00026867">
        <w:rPr>
          <w:rFonts w:ascii="Verdana" w:hAnsi="Verdana" w:cs="Tahoma"/>
        </w:rPr>
        <w:t>, efetuar o pagamento de todos os tributos que entenda devidos às fazendas federal, estadual ou municipal, bem como exercer seu poder de controle sobre suas controladas para que estas efetuem o pagamento de todos os tributos que entenda devidos às fazendas federal, estadual ou municipal;</w:t>
      </w:r>
    </w:p>
    <w:p w:rsidR="00E608FC" w:rsidRPr="00026867"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26867">
        <w:rPr>
          <w:rFonts w:ascii="Verdana" w:hAnsi="Verdana" w:cs="Tahoma"/>
        </w:rPr>
        <w:t>manter, conservar e preservar todos os seus bens relevantes (tangíveis e intangíveis), necessários para a devida condução de suas atividades, bem como exercer seu poder de controle sobre suas controladas para que estas mantenham, conservem e preservem todos os seus bens relevantes (tangíveis e intangíveis), necessários para a devida condução de suas atividades;</w:t>
      </w:r>
    </w:p>
    <w:p w:rsidR="00E608FC" w:rsidRPr="00465EB1" w:rsidRDefault="00E608FC" w:rsidP="00E608FC">
      <w:pPr>
        <w:pStyle w:val="PargrafodaLista"/>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manter válidas, regulares ou em processo de regularização as licenças, concessões, autorizações ou aprovações necessárias, inclusive ambientais, ao seu regular funcionamento, operação e atividades, exceto por aquelas (i) cuja ausência não possa causar um Efeito Material Adverso; (</w:t>
      </w:r>
      <w:r>
        <w:rPr>
          <w:rFonts w:ascii="Verdana" w:hAnsi="Verdana" w:cs="Tahoma"/>
        </w:rPr>
        <w:t>ii</w:t>
      </w:r>
      <w:r w:rsidRPr="000B20E3">
        <w:rPr>
          <w:rFonts w:ascii="Verdana" w:hAnsi="Verdana" w:cs="Tahoma"/>
        </w:rPr>
        <w:t xml:space="preserve">) que estejam </w:t>
      </w:r>
      <w:r>
        <w:rPr>
          <w:rFonts w:ascii="Verdana" w:hAnsi="Verdana" w:cs="Tahoma"/>
        </w:rPr>
        <w:t xml:space="preserve">tempestivamente </w:t>
      </w:r>
      <w:r w:rsidRPr="000B20E3">
        <w:rPr>
          <w:rFonts w:ascii="Verdana" w:hAnsi="Verdana" w:cs="Tahoma"/>
        </w:rPr>
        <w:t>em fase de obtenção ou regularização de acordo com os termos e procedimentos determinados pela competente autoridade governamental; ou (</w:t>
      </w:r>
      <w:r>
        <w:rPr>
          <w:rFonts w:ascii="Verdana" w:hAnsi="Verdana" w:cs="Tahoma"/>
        </w:rPr>
        <w:t>iii</w:t>
      </w:r>
      <w:r w:rsidRPr="000B20E3">
        <w:rPr>
          <w:rFonts w:ascii="Verdana" w:hAnsi="Verdana" w:cs="Tahoma"/>
        </w:rPr>
        <w:t xml:space="preserve">) que estejam sendo </w:t>
      </w:r>
      <w:r w:rsidRPr="000B20E3">
        <w:rPr>
          <w:rFonts w:ascii="Verdana" w:hAnsi="Verdana"/>
        </w:rPr>
        <w:t xml:space="preserve">questionadas de boa-fé nas esferas administrativa e/ou judicial com obtenção de efeito suspensivo concedido por meio de decisão judicial </w:t>
      </w:r>
      <w:r w:rsidRPr="000B20E3">
        <w:rPr>
          <w:rFonts w:ascii="Verdana" w:hAnsi="Verdana"/>
        </w:rPr>
        <w:lastRenderedPageBreak/>
        <w:t>competente</w:t>
      </w:r>
      <w:r w:rsidRPr="000B20E3">
        <w:rPr>
          <w:rFonts w:ascii="Verdana" w:hAnsi="Verdana" w:cs="Tahoma"/>
        </w:rPr>
        <w:t>;</w:t>
      </w:r>
    </w:p>
    <w:p w:rsidR="00E608FC" w:rsidRPr="00026867"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26867">
        <w:rPr>
          <w:rFonts w:ascii="Verdana" w:hAnsi="Verdana" w:cs="Tahoma"/>
        </w:rPr>
        <w:t xml:space="preserve">prestar informações, dentro do prazo de </w:t>
      </w:r>
      <w:r>
        <w:rPr>
          <w:rFonts w:ascii="Verdana" w:hAnsi="Verdana" w:cs="Tahoma"/>
        </w:rPr>
        <w:t>10</w:t>
      </w:r>
      <w:r w:rsidRPr="00026867">
        <w:rPr>
          <w:rFonts w:ascii="Verdana" w:hAnsi="Verdana" w:cs="Tahoma"/>
        </w:rPr>
        <w:t xml:space="preserve"> (</w:t>
      </w:r>
      <w:r>
        <w:rPr>
          <w:rFonts w:ascii="Verdana" w:hAnsi="Verdana" w:cs="Tahoma"/>
        </w:rPr>
        <w:t>dez</w:t>
      </w:r>
      <w:r w:rsidRPr="00026867">
        <w:rPr>
          <w:rFonts w:ascii="Verdana" w:hAnsi="Verdana" w:cs="Tahoma"/>
        </w:rPr>
        <w:t xml:space="preserve">) Dias Úteis sobre quaisquer autuações pelos órgãos governamentais, de caráter fiscal, ambiental ou de defesa da concorrência, entre outros, em relação à Emissora e às suas controladas, que possam resultar em um Efeito Material Adverso e/ou </w:t>
      </w:r>
      <w:r w:rsidRPr="005F6C14">
        <w:rPr>
          <w:rFonts w:ascii="Verdana" w:hAnsi="Verdana"/>
          <w:color w:val="000000"/>
        </w:rPr>
        <w:t>cujo valor</w:t>
      </w:r>
      <w:r w:rsidRPr="00D4343A">
        <w:rPr>
          <w:rFonts w:ascii="Verdana" w:hAnsi="Verdana"/>
          <w:color w:val="000000"/>
        </w:rPr>
        <w:t xml:space="preserve"> individual seja igual ou superior a </w:t>
      </w:r>
      <w:r w:rsidRPr="00E221A2">
        <w:rPr>
          <w:rFonts w:ascii="Verdana" w:hAnsi="Verdana"/>
        </w:rPr>
        <w:t>R$</w:t>
      </w:r>
      <w:r>
        <w:rPr>
          <w:rFonts w:ascii="Verdana" w:hAnsi="Verdana"/>
        </w:rPr>
        <w:t>150</w:t>
      </w:r>
      <w:r w:rsidRPr="00E221A2">
        <w:rPr>
          <w:rFonts w:ascii="Verdana" w:hAnsi="Verdana"/>
        </w:rPr>
        <w:t xml:space="preserve">.000.000,00 (cinquenta </w:t>
      </w:r>
      <w:r>
        <w:rPr>
          <w:rFonts w:ascii="Verdana" w:hAnsi="Verdana"/>
        </w:rPr>
        <w:t xml:space="preserve">e cinquenta </w:t>
      </w:r>
      <w:r w:rsidRPr="00E221A2">
        <w:rPr>
          <w:rFonts w:ascii="Verdana" w:hAnsi="Verdana"/>
        </w:rPr>
        <w:t>milhões de reais)</w:t>
      </w:r>
      <w:r>
        <w:rPr>
          <w:rFonts w:ascii="Verdana" w:hAnsi="Verdana"/>
        </w:rPr>
        <w:t>,</w:t>
      </w:r>
      <w:r w:rsidRPr="001A656B">
        <w:rPr>
          <w:rFonts w:ascii="Verdana" w:hAnsi="Verdana"/>
        </w:rPr>
        <w:t xml:space="preserve"> </w:t>
      </w:r>
      <w:r w:rsidRPr="000B20E3">
        <w:rPr>
          <w:rFonts w:ascii="Verdana" w:hAnsi="Verdana" w:cs="Tahoma"/>
          <w:color w:val="000000"/>
        </w:rPr>
        <w:t>o qual deverá ser atualizado pela variação do IPCA,</w:t>
      </w:r>
      <w:r>
        <w:rPr>
          <w:rFonts w:ascii="Verdana" w:hAnsi="Verdana" w:cs="Tahoma"/>
          <w:color w:val="000000"/>
        </w:rPr>
        <w:t xml:space="preserve"> </w:t>
      </w:r>
      <w:r w:rsidRPr="001A656B">
        <w:rPr>
          <w:rFonts w:ascii="Verdana" w:hAnsi="Verdana"/>
        </w:rPr>
        <w:t xml:space="preserve">ou </w:t>
      </w:r>
      <w:r>
        <w:rPr>
          <w:rFonts w:ascii="Verdana" w:hAnsi="Verdana"/>
        </w:rPr>
        <w:t xml:space="preserve">seu </w:t>
      </w:r>
      <w:r w:rsidRPr="001A656B">
        <w:rPr>
          <w:rFonts w:ascii="Verdana" w:hAnsi="Verdana"/>
        </w:rPr>
        <w:t>equivalente em outras moedas</w:t>
      </w:r>
      <w:r w:rsidRPr="00026867">
        <w:rPr>
          <w:rFonts w:ascii="Verdana" w:hAnsi="Verdana" w:cs="Tahoma"/>
        </w:rPr>
        <w:t>. Essas informações deverão ser apresentadas pela Emissora na forma de relatório descritivo da ocorrência e das medidas que serão adotadas pela Emissora para mitigar os efeitos da autuação em questão;</w:t>
      </w:r>
    </w:p>
    <w:p w:rsidR="00E608FC" w:rsidRPr="008C6721" w:rsidRDefault="00E608FC" w:rsidP="00E608FC">
      <w:pPr>
        <w:pStyle w:val="PargrafodaLista"/>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contratar e manter contratados os prestadores de serviços inerentes às obrigações previstas nesta Escritura de Emissão, incluindo o Agente Fiduciário, o Banco </w:t>
      </w:r>
      <w:r w:rsidRPr="000B20E3">
        <w:rPr>
          <w:rFonts w:ascii="Verdana" w:hAnsi="Verdana" w:cs="Tahoma"/>
          <w:bCs/>
          <w:color w:val="000000"/>
        </w:rPr>
        <w:t>Liquidante</w:t>
      </w:r>
      <w:r w:rsidRPr="000B20E3">
        <w:rPr>
          <w:rFonts w:ascii="Verdana" w:hAnsi="Verdana" w:cs="Tahoma"/>
        </w:rPr>
        <w:t>, o Escriturador e os sistemas de negociação das Debêntures no mercado secundário;</w:t>
      </w:r>
    </w:p>
    <w:p w:rsidR="00E608FC" w:rsidRPr="000B20E3" w:rsidRDefault="00E608FC" w:rsidP="00E608FC">
      <w:pPr>
        <w:pStyle w:val="PargrafodaLista"/>
        <w:spacing w:line="320" w:lineRule="exact"/>
        <w:ind w:left="0"/>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notificar em até 5 (cinco) Dias Úteis os Debenturistas e o Agente Fiduciário caso quaisquer </w:t>
      </w:r>
      <w:r w:rsidRPr="000B20E3">
        <w:rPr>
          <w:rFonts w:ascii="Verdana" w:hAnsi="Verdana" w:cs="Tahoma"/>
          <w:color w:val="000000"/>
        </w:rPr>
        <w:t>das</w:t>
      </w:r>
      <w:r w:rsidRPr="000B20E3">
        <w:rPr>
          <w:rFonts w:ascii="Verdana" w:hAnsi="Verdana" w:cs="Tahoma"/>
        </w:rPr>
        <w:t xml:space="preserve"> declarações prestadas na presente Escritura de Emissão tornem-se total ou parcialmente inverídicas, incompletas ou incorretas; </w:t>
      </w:r>
    </w:p>
    <w:p w:rsidR="00E608FC" w:rsidRPr="00465EB1" w:rsidRDefault="00E608FC" w:rsidP="00E608FC">
      <w:pPr>
        <w:pStyle w:val="PargrafodaLista"/>
        <w:rPr>
          <w:rFonts w:ascii="Verdana" w:hAnsi="Verdana"/>
          <w:highlight w:val="green"/>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assegurar que as suas obrigações de pagamento nos termos do presente Instrumento tenham prioridade igual ou superior à prioridade das suas demais obrigações quirografárias;</w:t>
      </w:r>
    </w:p>
    <w:p w:rsidR="00E608FC" w:rsidRPr="00465EB1" w:rsidRDefault="00E608FC" w:rsidP="00E608FC">
      <w:pPr>
        <w:widowControl w:val="0"/>
        <w:tabs>
          <w:tab w:val="left" w:pos="0"/>
          <w:tab w:val="left" w:pos="709"/>
        </w:tabs>
        <w:spacing w:line="320" w:lineRule="exact"/>
        <w:rPr>
          <w:rFonts w:ascii="Verdana" w:hAnsi="Verdana"/>
          <w:highlight w:val="green"/>
        </w:rPr>
      </w:pPr>
    </w:p>
    <w:p w:rsidR="00E608FC" w:rsidRPr="008305F1"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não alienar ativos após a Data de Emissão, </w:t>
      </w:r>
      <w:r>
        <w:rPr>
          <w:rFonts w:ascii="Verdana" w:hAnsi="Verdana" w:cs="Tahoma"/>
        </w:rPr>
        <w:t>exceto no que diz respeito à alienação (i) da Usiminas Mecânica S.A.</w:t>
      </w:r>
      <w:r>
        <w:rPr>
          <w:rFonts w:ascii="Verdana" w:hAnsi="Verdana" w:cs="Tahoma"/>
          <w:color w:val="000000"/>
        </w:rPr>
        <w:t xml:space="preserve">; (ii) da Mineração Usiminas S.A.; (iii) de ativos não operacionais; e (iv) de ativos que representem, de forma individual ou agregada, até 15% (quinze por cento) dos ativos totais da Emissora;  </w:t>
      </w:r>
    </w:p>
    <w:p w:rsidR="00E608FC" w:rsidRPr="008305F1" w:rsidRDefault="00E608FC" w:rsidP="00E608FC">
      <w:pPr>
        <w:pStyle w:val="PargrafodaLista"/>
        <w:rPr>
          <w:rFonts w:ascii="Verdana" w:hAnsi="Verdana" w:cs="Tahoma"/>
        </w:rPr>
      </w:pPr>
    </w:p>
    <w:p w:rsidR="00E608FC"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90183A">
        <w:rPr>
          <w:rFonts w:ascii="Verdana" w:hAnsi="Verdana" w:cs="Tahoma"/>
        </w:rPr>
        <w:t xml:space="preserve">não constituir ou permitir que sejam constituídos ônus ou gravames de qualquer natureza </w:t>
      </w:r>
      <w:r>
        <w:rPr>
          <w:rFonts w:ascii="Verdana" w:hAnsi="Verdana" w:cs="Tahoma"/>
        </w:rPr>
        <w:t xml:space="preserve">sobre os seus ativos </w:t>
      </w:r>
      <w:r w:rsidRPr="0090183A">
        <w:rPr>
          <w:rFonts w:ascii="Verdana" w:hAnsi="Verdana" w:cs="Tahoma"/>
        </w:rPr>
        <w:t>após a Data de Emissão, incluindo garantias em favor de terceiros e/ou penhoras ou outros ônus no âmbito de procedimentos judiciais</w:t>
      </w:r>
      <w:r w:rsidRPr="000B20E3">
        <w:rPr>
          <w:rFonts w:ascii="Verdana" w:hAnsi="Verdana" w:cs="Tahoma"/>
        </w:rPr>
        <w:t xml:space="preserve"> </w:t>
      </w:r>
      <w:r>
        <w:rPr>
          <w:rFonts w:ascii="Verdana" w:hAnsi="Verdana" w:cs="Tahoma"/>
        </w:rPr>
        <w:t xml:space="preserve">exceto </w:t>
      </w:r>
      <w:r>
        <w:rPr>
          <w:rFonts w:ascii="Verdana" w:hAnsi="Verdana" w:cs="Tahoma"/>
          <w:color w:val="000000"/>
        </w:rPr>
        <w:t xml:space="preserve">se tais ativos sejam ativos não operacionais ou representem, de forma individual ou agregada, menos de 15% (quinze por cento) dos ativos totais da Emissora; </w:t>
      </w:r>
    </w:p>
    <w:p w:rsidR="00E608FC" w:rsidRPr="00CB2282" w:rsidRDefault="00E608FC" w:rsidP="00E608FC">
      <w:pPr>
        <w:pStyle w:val="PargrafodaLista"/>
      </w:pPr>
    </w:p>
    <w:p w:rsidR="00E608FC" w:rsidRPr="00D15DC8"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rPr>
      </w:pPr>
      <w:r w:rsidRPr="000B20E3">
        <w:rPr>
          <w:rFonts w:ascii="Verdana" w:hAnsi="Verdana" w:cs="Tahoma"/>
        </w:rPr>
        <w:t>caso esteja em descumprimento do Índice Financeiro previsto na</w:t>
      </w:r>
      <w:r>
        <w:rPr>
          <w:rFonts w:ascii="Verdana" w:hAnsi="Verdana" w:cs="Tahoma"/>
        </w:rPr>
        <w:t xml:space="preserve"> Cláusula 5.2(j) acima</w:t>
      </w:r>
      <w:r w:rsidRPr="000B20E3">
        <w:rPr>
          <w:rFonts w:ascii="Verdana" w:hAnsi="Verdana" w:cs="Tahoma"/>
        </w:rPr>
        <w:t>, não realizar CAPEX (conforme definido abaixo) de expansão</w:t>
      </w:r>
      <w:r>
        <w:rPr>
          <w:rFonts w:ascii="Verdana" w:hAnsi="Verdana" w:cs="Tahoma"/>
        </w:rPr>
        <w:t>.</w:t>
      </w:r>
      <w:r w:rsidRPr="00871ADC">
        <w:rPr>
          <w:rFonts w:ascii="Verdana" w:hAnsi="Verdana" w:cs="Tahoma"/>
        </w:rPr>
        <w:t xml:space="preserve"> </w:t>
      </w:r>
      <w:r w:rsidRPr="000B20E3">
        <w:rPr>
          <w:rFonts w:ascii="Verdana" w:hAnsi="Verdana" w:cs="Tahoma"/>
        </w:rPr>
        <w:t xml:space="preserve">Para fins desta Escritura de Emissão, </w:t>
      </w:r>
      <w:r w:rsidRPr="000B20E3">
        <w:rPr>
          <w:rFonts w:ascii="Verdana" w:hAnsi="Verdana" w:cs="Tahoma"/>
          <w:color w:val="000000"/>
          <w:w w:val="0"/>
        </w:rPr>
        <w:t>“</w:t>
      </w:r>
      <w:r w:rsidRPr="000B20E3">
        <w:rPr>
          <w:rFonts w:ascii="Verdana" w:hAnsi="Verdana" w:cs="Tahoma"/>
          <w:color w:val="000000"/>
          <w:w w:val="0"/>
          <w:u w:val="single"/>
        </w:rPr>
        <w:t>CAPEX</w:t>
      </w:r>
      <w:r w:rsidRPr="000B20E3">
        <w:rPr>
          <w:rFonts w:ascii="Verdana" w:hAnsi="Verdana" w:cs="Tahoma"/>
          <w:color w:val="000000"/>
          <w:w w:val="0"/>
        </w:rPr>
        <w:t>” significa investimentos de capital realizados pela Emissora</w:t>
      </w:r>
      <w:r w:rsidRPr="00D15DC8">
        <w:rPr>
          <w:rFonts w:ascii="Verdana" w:hAnsi="Verdana"/>
          <w:color w:val="000000"/>
          <w:w w:val="0"/>
        </w:rPr>
        <w:t>;</w:t>
      </w:r>
    </w:p>
    <w:p w:rsidR="00E608FC" w:rsidRPr="00D15DC8" w:rsidRDefault="00E608FC" w:rsidP="00E608FC">
      <w:pPr>
        <w:pStyle w:val="PargrafodaLista"/>
        <w:rPr>
          <w:rFonts w:ascii="Verdana" w:hAnsi="Verdana"/>
        </w:rPr>
      </w:pPr>
    </w:p>
    <w:p w:rsidR="00E608FC"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rPr>
      </w:pPr>
      <w:r w:rsidRPr="008252C8">
        <w:rPr>
          <w:rFonts w:ascii="Verdana" w:hAnsi="Verdana" w:cs="Tahoma"/>
        </w:rPr>
        <w:t xml:space="preserve">não contratar dívidas com sócios e empresas controladas com remuneração superior </w:t>
      </w:r>
      <w:r>
        <w:rPr>
          <w:rFonts w:ascii="Verdana" w:hAnsi="Verdana" w:cs="Tahoma"/>
        </w:rPr>
        <w:t>aos parâmetros de mercado então aplicáveis;</w:t>
      </w:r>
    </w:p>
    <w:p w:rsidR="00E608FC" w:rsidRPr="00026867"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iCs/>
          <w:color w:val="000000"/>
          <w:w w:val="0"/>
        </w:rPr>
      </w:pPr>
      <w:r w:rsidRPr="000B20E3">
        <w:rPr>
          <w:rFonts w:ascii="Verdana" w:hAnsi="Verdana" w:cs="Tahoma"/>
          <w:iCs/>
          <w:color w:val="000000"/>
          <w:w w:val="0"/>
        </w:rPr>
        <w:lastRenderedPageBreak/>
        <w:t xml:space="preserve">cumprir e fazer com que suas </w:t>
      </w:r>
      <w:r>
        <w:rPr>
          <w:rFonts w:ascii="Verdana" w:hAnsi="Verdana" w:cs="Tahoma"/>
          <w:iCs/>
          <w:color w:val="000000"/>
          <w:w w:val="0"/>
        </w:rPr>
        <w:t>controladas</w:t>
      </w:r>
      <w:r w:rsidRPr="000B20E3">
        <w:rPr>
          <w:rFonts w:ascii="Verdana" w:hAnsi="Verdana" w:cs="Tahoma"/>
          <w:iCs/>
          <w:color w:val="000000"/>
          <w:w w:val="0"/>
        </w:rPr>
        <w:t xml:space="preserve"> cumpram rigorosamente, quando aplicável,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w:t>
      </w:r>
    </w:p>
    <w:p w:rsidR="00E608FC" w:rsidRPr="00465EB1" w:rsidRDefault="00E608FC" w:rsidP="00E608FC">
      <w:pPr>
        <w:rPr>
          <w:rFonts w:ascii="Verdana" w:hAnsi="Verdana"/>
          <w:w w:val="0"/>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iCs/>
          <w:color w:val="000000"/>
          <w:w w:val="0"/>
        </w:rPr>
      </w:pPr>
      <w:r w:rsidRPr="000B20E3">
        <w:rPr>
          <w:rFonts w:ascii="Verdana" w:hAnsi="Verdana" w:cs="Tahoma"/>
          <w:iCs/>
          <w:color w:val="000000"/>
          <w:w w:val="0"/>
        </w:rPr>
        <w:t>não utilizar de trabalho ilegal, não incentivar práticas de prostituição e não utilizar práticas de trabalho análogo ao escravo, discriminação de raça ou de mão de obra infantil, salvo este último na condição de aprendiz, observadas as disposições da Consolidação das Leis do Trabalho, seja direta ou indiretamente, por meio de seus respectivos fornecedores de produtos e de serviços, sempre observando as melhores práticas socioambientais;</w:t>
      </w:r>
    </w:p>
    <w:p w:rsidR="00E608FC" w:rsidRPr="000B20E3" w:rsidRDefault="00E608FC" w:rsidP="00E608FC">
      <w:pPr>
        <w:widowControl w:val="0"/>
        <w:spacing w:line="320" w:lineRule="exact"/>
        <w:rPr>
          <w:rFonts w:ascii="Verdana" w:hAnsi="Verdana" w:cs="Tahoma"/>
          <w:iCs/>
          <w:color w:val="000000"/>
          <w:w w:val="0"/>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iCs/>
          <w:color w:val="000000"/>
          <w:w w:val="0"/>
        </w:rPr>
      </w:pPr>
      <w:r w:rsidRPr="000B20E3">
        <w:rPr>
          <w:rFonts w:ascii="Verdana" w:hAnsi="Verdana" w:cs="Tahoma"/>
          <w:iCs/>
          <w:color w:val="000000"/>
          <w:w w:val="0"/>
        </w:rPr>
        <w:t xml:space="preserve">cumprir, e fazer com que seus representantes cumpram, com as normas de conduta previstas no artigo 48 da Instrução CVM 400; </w:t>
      </w:r>
    </w:p>
    <w:p w:rsidR="00E608FC" w:rsidRPr="000B20E3" w:rsidRDefault="00E608FC" w:rsidP="00E608FC">
      <w:pPr>
        <w:widowControl w:val="0"/>
        <w:spacing w:line="320" w:lineRule="exact"/>
        <w:rPr>
          <w:rFonts w:ascii="Verdana" w:hAnsi="Verdana" w:cs="Tahoma"/>
          <w:iCs/>
          <w:color w:val="000000"/>
          <w:w w:val="0"/>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iCs/>
          <w:color w:val="000000"/>
          <w:w w:val="0"/>
        </w:rPr>
      </w:pPr>
      <w:r w:rsidRPr="000B20E3">
        <w:rPr>
          <w:rFonts w:ascii="Verdana" w:hAnsi="Verdana" w:cs="Tahoma"/>
          <w:iCs/>
          <w:color w:val="000000"/>
          <w:w w:val="0"/>
        </w:rPr>
        <w:t xml:space="preserve">abster-se de negociar valores mobiliários de sua emissão, até o envio da comunicação de encerramento da Oferta Restrita, salvo nas hipóteses previstas no inciso II do artigo 48 da Instrução CVM 400; </w:t>
      </w:r>
    </w:p>
    <w:p w:rsidR="00E608FC" w:rsidRPr="000B20E3" w:rsidRDefault="00E608FC" w:rsidP="00E608FC">
      <w:pPr>
        <w:pStyle w:val="PargrafodaLista"/>
        <w:widowControl w:val="0"/>
        <w:spacing w:line="320" w:lineRule="exact"/>
        <w:ind w:left="0"/>
        <w:rPr>
          <w:rFonts w:ascii="Verdana" w:hAnsi="Verdana" w:cs="Tahoma"/>
          <w:iCs/>
          <w:color w:val="000000"/>
          <w:w w:val="0"/>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iCs/>
          <w:color w:val="000000"/>
          <w:w w:val="0"/>
        </w:rPr>
      </w:pPr>
      <w:r w:rsidRPr="000B20E3">
        <w:rPr>
          <w:rFonts w:ascii="Verdana" w:hAnsi="Verdana" w:cs="Tahoma"/>
          <w:iCs/>
          <w:color w:val="000000"/>
          <w:w w:val="0"/>
        </w:rPr>
        <w:t xml:space="preserve">cumprir, inclusive por meio de suas controladas, representantes e empregados qualquer dispositivo de qualquer lei ou regulamento, nacional ou estrangeiro, contra prática de corrupção ou atos lesivos à administração pública, incluindo, sem limitação, a Lei nº 12.846, de 1º de agosto de 2013, conforme alterada, no Decreto nº 8.420, de 18 de março de 2015, na Lei nº 9.613, de 03 de março de 1998, na Lei nº 12.529, de 30 de novembro de 2011, na </w:t>
      </w:r>
      <w:r w:rsidRPr="000B20E3">
        <w:rPr>
          <w:rFonts w:ascii="Verdana" w:hAnsi="Verdana" w:cs="Tahoma"/>
          <w:i/>
          <w:iCs/>
          <w:color w:val="000000"/>
          <w:w w:val="0"/>
        </w:rPr>
        <w:t>U.S. Foreign Corrupt Practices Act of 1977</w:t>
      </w:r>
      <w:r w:rsidRPr="000B20E3">
        <w:rPr>
          <w:rFonts w:ascii="Verdana" w:hAnsi="Verdana" w:cs="Tahoma"/>
          <w:iCs/>
          <w:color w:val="000000"/>
          <w:w w:val="0"/>
        </w:rPr>
        <w:t xml:space="preserve"> e no </w:t>
      </w:r>
      <w:r w:rsidRPr="000B20E3">
        <w:rPr>
          <w:rFonts w:ascii="Verdana" w:hAnsi="Verdana" w:cs="Tahoma"/>
          <w:i/>
          <w:iCs/>
          <w:color w:val="000000"/>
          <w:w w:val="0"/>
        </w:rPr>
        <w:t>UK Bribery Act</w:t>
      </w:r>
      <w:r w:rsidRPr="000B20E3">
        <w:rPr>
          <w:rFonts w:ascii="Verdana" w:hAnsi="Verdana" w:cs="Tahoma"/>
          <w:iCs/>
          <w:color w:val="000000"/>
          <w:w w:val="0"/>
        </w:rPr>
        <w:t>, conforme aplicável (“</w:t>
      </w:r>
      <w:r w:rsidRPr="000B20E3">
        <w:rPr>
          <w:rFonts w:ascii="Verdana" w:hAnsi="Verdana" w:cs="Tahoma"/>
          <w:iCs/>
          <w:color w:val="000000"/>
          <w:w w:val="0"/>
          <w:u w:val="single"/>
        </w:rPr>
        <w:t>Leis Anticorrupção</w:t>
      </w:r>
      <w:r w:rsidRPr="000B20E3">
        <w:rPr>
          <w:rFonts w:ascii="Verdana" w:hAnsi="Verdana" w:cs="Tahoma"/>
          <w:iCs/>
          <w:color w:val="000000"/>
          <w:w w:val="0"/>
        </w:rPr>
        <w:t>”) e adotar políticas que visem assegurar o cumprimento de tais Leis Anticorrupção, inclusive por suas controladas, representantes, administradores, empregados e prestadores de serviços; e</w:t>
      </w:r>
    </w:p>
    <w:p w:rsidR="00E608FC" w:rsidRPr="000B20E3" w:rsidRDefault="00E608FC" w:rsidP="00E608FC">
      <w:pPr>
        <w:widowControl w:val="0"/>
        <w:autoSpaceDE w:val="0"/>
        <w:autoSpaceDN w:val="0"/>
        <w:adjustRightInd w:val="0"/>
        <w:spacing w:line="320" w:lineRule="exact"/>
        <w:rPr>
          <w:rFonts w:ascii="Verdana" w:hAnsi="Verdana" w:cs="Tahoma"/>
          <w:iCs/>
          <w:color w:val="000000"/>
          <w:w w:val="0"/>
        </w:rPr>
      </w:pPr>
    </w:p>
    <w:p w:rsidR="00E608FC" w:rsidRPr="006A12FE"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cs="Tahoma"/>
          <w:iCs/>
          <w:color w:val="000000"/>
          <w:w w:val="0"/>
        </w:rPr>
      </w:pPr>
      <w:r w:rsidRPr="00046EBD">
        <w:rPr>
          <w:rFonts w:ascii="Verdana" w:hAnsi="Verdana"/>
        </w:rPr>
        <w:t xml:space="preserve">em relação à Emissora, </w:t>
      </w:r>
      <w:r>
        <w:rPr>
          <w:rFonts w:ascii="Verdana" w:hAnsi="Verdana" w:cs="Tahoma"/>
          <w:iCs/>
          <w:color w:val="000000"/>
          <w:w w:val="0"/>
        </w:rPr>
        <w:t>suas controladas, representantes, administradores e empregados</w:t>
      </w:r>
      <w:r w:rsidRPr="00046EBD">
        <w:rPr>
          <w:rFonts w:ascii="Verdana" w:hAnsi="Verdana"/>
        </w:rPr>
        <w:t xml:space="preserve">, implementar todas as políticas e procedimentos cabíveis com a finalidade de impedir e/ou prevenir seja(m) (a) utilizados recursos da Emissora para o pagamento de contribuições, presentes ou atividades de entretenimento ilegais ou qualquer outra despesa ilegal relativa a atividade política; (b) realizado qualquer pagamento ilegal, direto ou indireto, a empregados ou funcionários, partidos políticos, políticos ou candidatos políticos (incluindo familiares), nacionais ou estrangeiros; (c) realizada ação destinada a facilitar uma oferta, pagamento ou promessa ilegal de pagar, bem como aprovado o pagamento, a doação de </w:t>
      </w:r>
      <w:r w:rsidRPr="00046EBD">
        <w:rPr>
          <w:rFonts w:ascii="Verdana" w:hAnsi="Verdana"/>
        </w:rPr>
        <w:lastRenderedPageBreak/>
        <w:t>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praticado quaisquer atos para obter ou manter qualquer negócio, transação ou vantagem comercial indevida; (e) realizado qualquer pagamento ou ação que viole qualquer lei anticorrupção; e (f) realizado um ato de corrupção, pagamento de propina ou qualquer outro valor ilegal, bem como influenciar o pagamento de qualquer valor indevido;</w:t>
      </w:r>
      <w:r>
        <w:rPr>
          <w:rFonts w:ascii="Verdana" w:hAnsi="Verdana"/>
        </w:rPr>
        <w:t xml:space="preserve"> </w:t>
      </w:r>
      <w:r>
        <w:rPr>
          <w:rFonts w:ascii="Verdana" w:hAnsi="Verdana" w:cs="Tahoma"/>
          <w:iCs/>
          <w:color w:val="000000"/>
          <w:w w:val="0"/>
        </w:rPr>
        <w:t>e</w:t>
      </w:r>
    </w:p>
    <w:p w:rsidR="00E608FC" w:rsidRDefault="00E608FC" w:rsidP="00E608FC">
      <w:pPr>
        <w:widowControl w:val="0"/>
        <w:autoSpaceDE w:val="0"/>
        <w:autoSpaceDN w:val="0"/>
        <w:adjustRightInd w:val="0"/>
        <w:spacing w:line="320" w:lineRule="exact"/>
        <w:rPr>
          <w:rFonts w:ascii="Verdana" w:hAnsi="Verdana" w:cs="Tahoma"/>
          <w:iCs/>
          <w:color w:val="000000"/>
          <w:w w:val="0"/>
        </w:rPr>
      </w:pPr>
    </w:p>
    <w:p w:rsidR="00E608FC" w:rsidRPr="000B20E3" w:rsidRDefault="00E608FC" w:rsidP="00BE29B5">
      <w:pPr>
        <w:pStyle w:val="PargrafodaLista"/>
        <w:widowControl w:val="0"/>
        <w:numPr>
          <w:ilvl w:val="3"/>
          <w:numId w:val="13"/>
        </w:numPr>
        <w:autoSpaceDE w:val="0"/>
        <w:autoSpaceDN w:val="0"/>
        <w:adjustRightInd w:val="0"/>
        <w:spacing w:line="320" w:lineRule="exact"/>
        <w:ind w:left="0" w:firstLine="0"/>
        <w:jc w:val="both"/>
        <w:rPr>
          <w:rFonts w:ascii="Verdana" w:hAnsi="Verdana"/>
        </w:rPr>
      </w:pPr>
      <w:bookmarkStart w:id="162" w:name="_Ref16012920"/>
      <w:r w:rsidRPr="000B20E3">
        <w:rPr>
          <w:rFonts w:ascii="Verdana" w:hAnsi="Verdana" w:cs="Tahoma"/>
          <w:iCs/>
          <w:color w:val="000000"/>
          <w:w w:val="0"/>
        </w:rPr>
        <w:t>manter</w:t>
      </w:r>
      <w:r w:rsidRPr="000B20E3">
        <w:rPr>
          <w:rFonts w:ascii="Verdana" w:hAnsi="Verdana"/>
        </w:rPr>
        <w:t xml:space="preserve">, </w:t>
      </w:r>
      <w:r w:rsidRPr="000B20E3">
        <w:rPr>
          <w:rFonts w:ascii="Verdana" w:hAnsi="Verdana"/>
          <w:color w:val="000000"/>
        </w:rPr>
        <w:t>por todo o período de vigência da Emissão</w:t>
      </w:r>
      <w:r w:rsidRPr="000B20E3">
        <w:rPr>
          <w:rFonts w:ascii="Verdana" w:hAnsi="Verdana"/>
        </w:rPr>
        <w:t xml:space="preserve">, o Índice Financeiro, </w:t>
      </w:r>
      <w:r w:rsidRPr="000B20E3">
        <w:rPr>
          <w:rFonts w:ascii="Verdana" w:hAnsi="Verdana"/>
          <w:color w:val="000000"/>
        </w:rPr>
        <w:t>por todo o período de vigência da Emissão, a ser mensurado pela Companhia com base consolidada, em 30 de junho e 31 de dezembro de cada ano.</w:t>
      </w:r>
    </w:p>
    <w:bookmarkEnd w:id="162"/>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iCs/>
          <w:color w:val="000000"/>
          <w:w w:val="0"/>
        </w:rPr>
      </w:pPr>
    </w:p>
    <w:p w:rsidR="00E608FC" w:rsidRPr="000B20E3" w:rsidRDefault="00E608FC" w:rsidP="00BE29B5">
      <w:pPr>
        <w:pStyle w:val="PargrafodaLista"/>
        <w:numPr>
          <w:ilvl w:val="1"/>
          <w:numId w:val="22"/>
        </w:numPr>
        <w:spacing w:line="320" w:lineRule="exact"/>
        <w:ind w:left="0" w:firstLine="0"/>
        <w:contextualSpacing/>
        <w:jc w:val="both"/>
        <w:rPr>
          <w:rFonts w:ascii="Verdana" w:hAnsi="Verdana" w:cs="Tahoma"/>
        </w:rPr>
      </w:pPr>
      <w:r w:rsidRPr="000B20E3">
        <w:rPr>
          <w:rFonts w:ascii="Verdana" w:hAnsi="Verdana" w:cs="Tahoma"/>
          <w:color w:val="000000"/>
        </w:rPr>
        <w:t xml:space="preserve">Além das obrigações previstas na </w:t>
      </w:r>
      <w:r>
        <w:rPr>
          <w:rFonts w:ascii="Verdana" w:hAnsi="Verdana" w:cs="Tahoma"/>
          <w:color w:val="000000"/>
        </w:rPr>
        <w:t>Cláusula 6.1 acima</w:t>
      </w:r>
      <w:r w:rsidRPr="000B20E3">
        <w:rPr>
          <w:rFonts w:ascii="Verdana" w:hAnsi="Verdana" w:cs="Tahoma"/>
          <w:color w:val="000000"/>
        </w:rPr>
        <w:t xml:space="preserve">, constituem obrigações específicas da Emissora: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20"/>
        </w:numPr>
        <w:autoSpaceDE w:val="0"/>
        <w:autoSpaceDN w:val="0"/>
        <w:adjustRightInd w:val="0"/>
        <w:spacing w:line="320" w:lineRule="exact"/>
        <w:ind w:left="0" w:firstLine="0"/>
        <w:contextualSpacing/>
        <w:jc w:val="both"/>
        <w:rPr>
          <w:rFonts w:ascii="Verdana" w:hAnsi="Verdana" w:cs="Tahoma"/>
        </w:rPr>
      </w:pPr>
      <w:r w:rsidRPr="000B20E3">
        <w:rPr>
          <w:rFonts w:ascii="Verdana" w:hAnsi="Verdana" w:cs="Tahoma"/>
        </w:rPr>
        <w:t>preparar demonstrações financeiras de encerramento de exercício e, se for o caso, demonstrações consolidadas, em conformidade com a Lei das Sociedades por Ações, e com as regras emitidas pela CVM;</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20"/>
        </w:numPr>
        <w:autoSpaceDE w:val="0"/>
        <w:autoSpaceDN w:val="0"/>
        <w:adjustRightInd w:val="0"/>
        <w:spacing w:line="320" w:lineRule="exact"/>
        <w:ind w:left="0" w:firstLine="0"/>
        <w:contextualSpacing/>
        <w:jc w:val="both"/>
        <w:rPr>
          <w:rFonts w:ascii="Verdana" w:hAnsi="Verdana" w:cs="Tahoma"/>
          <w:color w:val="000000"/>
        </w:rPr>
      </w:pPr>
      <w:r w:rsidRPr="000B20E3">
        <w:rPr>
          <w:rFonts w:ascii="Verdana" w:hAnsi="Verdana" w:cs="Tahoma"/>
        </w:rPr>
        <w:t>submeter suas demonstrações financeiras a auditoria, por auditor registrado na CVM;</w:t>
      </w:r>
    </w:p>
    <w:p w:rsidR="00E608FC" w:rsidRPr="000B20E3" w:rsidRDefault="00E608FC" w:rsidP="00E608FC">
      <w:pPr>
        <w:pStyle w:val="PargrafodaLista"/>
        <w:widowControl w:val="0"/>
        <w:spacing w:line="320" w:lineRule="exact"/>
        <w:ind w:left="0"/>
        <w:rPr>
          <w:rFonts w:ascii="Verdana" w:hAnsi="Verdana" w:cs="Tahoma"/>
          <w:color w:val="000000"/>
        </w:rPr>
      </w:pPr>
    </w:p>
    <w:p w:rsidR="00E608FC" w:rsidRPr="000B20E3" w:rsidRDefault="00E608FC" w:rsidP="00BE29B5">
      <w:pPr>
        <w:pStyle w:val="PargrafodaLista"/>
        <w:widowControl w:val="0"/>
        <w:numPr>
          <w:ilvl w:val="3"/>
          <w:numId w:val="20"/>
        </w:numPr>
        <w:autoSpaceDE w:val="0"/>
        <w:autoSpaceDN w:val="0"/>
        <w:adjustRightInd w:val="0"/>
        <w:spacing w:line="320" w:lineRule="exact"/>
        <w:ind w:left="0" w:firstLine="0"/>
        <w:contextualSpacing/>
        <w:jc w:val="both"/>
        <w:rPr>
          <w:rFonts w:ascii="Verdana" w:hAnsi="Verdana" w:cs="Tahoma"/>
        </w:rPr>
      </w:pPr>
      <w:r w:rsidRPr="000B20E3">
        <w:rPr>
          <w:rFonts w:ascii="Verdana" w:hAnsi="Verdana" w:cs="Tahoma"/>
        </w:rPr>
        <w:t>divulgar, até o dia anterior ao início das negociações das Debêntures, as demonstrações financeiras, acompanhadas de notas explicativas e do relatório dos auditores independentes, relativas aos 3 (três) últimos exercícios sociais encerrados;</w:t>
      </w:r>
      <w:r w:rsidRPr="000B20E3">
        <w:rPr>
          <w:rFonts w:ascii="Verdana" w:hAnsi="Verdana" w:cs="Tahoma"/>
          <w:iCs/>
          <w:color w:val="000000"/>
          <w:w w:val="0"/>
        </w:rPr>
        <w:t xml:space="preserve">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20"/>
        </w:numPr>
        <w:autoSpaceDE w:val="0"/>
        <w:autoSpaceDN w:val="0"/>
        <w:adjustRightInd w:val="0"/>
        <w:spacing w:line="320" w:lineRule="exact"/>
        <w:ind w:left="0" w:firstLine="0"/>
        <w:contextualSpacing/>
        <w:jc w:val="both"/>
        <w:rPr>
          <w:rFonts w:ascii="Verdana" w:hAnsi="Verdana" w:cs="Tahoma"/>
        </w:rPr>
      </w:pPr>
      <w:r w:rsidRPr="000B20E3">
        <w:rPr>
          <w:rFonts w:ascii="Verdana" w:hAnsi="Verdana" w:cs="Tahoma"/>
        </w:rPr>
        <w:t xml:space="preserve">divulgar as demonstrações financeiras subsequentes, acompanhadas de notas explicativas e relatório dos auditores independentes, dentro de 3 (três) meses contados do encerramento do exercício social; </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3"/>
          <w:numId w:val="20"/>
        </w:numPr>
        <w:autoSpaceDE w:val="0"/>
        <w:autoSpaceDN w:val="0"/>
        <w:adjustRightInd w:val="0"/>
        <w:spacing w:line="320" w:lineRule="exact"/>
        <w:ind w:left="0" w:firstLine="0"/>
        <w:contextualSpacing/>
        <w:jc w:val="both"/>
        <w:rPr>
          <w:rFonts w:ascii="Verdana" w:hAnsi="Verdana" w:cs="Tahoma"/>
        </w:rPr>
      </w:pPr>
      <w:r w:rsidRPr="000B20E3">
        <w:rPr>
          <w:rFonts w:ascii="Verdana" w:hAnsi="Verdana" w:cs="Tahoma"/>
        </w:rPr>
        <w:t>observar as disposições da Instrução CVM nº 358, de 3 de janeiro de 2002, conforme alterada (“</w:t>
      </w:r>
      <w:r w:rsidRPr="000B20E3">
        <w:rPr>
          <w:rFonts w:ascii="Verdana" w:hAnsi="Verdana" w:cs="Tahoma"/>
          <w:u w:val="single"/>
        </w:rPr>
        <w:t>Instrução CVM 358</w:t>
      </w:r>
      <w:r w:rsidRPr="000B20E3">
        <w:rPr>
          <w:rFonts w:ascii="Verdana" w:hAnsi="Verdana" w:cs="Tahoma"/>
        </w:rPr>
        <w:t>”) no tocante a dever de sigilo e vedações à negociação;</w:t>
      </w:r>
      <w:r w:rsidRPr="000B20E3">
        <w:rPr>
          <w:rFonts w:ascii="Verdana" w:hAnsi="Verdana" w:cs="Tahoma"/>
          <w:iCs/>
          <w:color w:val="000000"/>
          <w:w w:val="0"/>
        </w:rPr>
        <w:t xml:space="preserve"> </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3"/>
          <w:numId w:val="20"/>
        </w:numPr>
        <w:autoSpaceDE w:val="0"/>
        <w:autoSpaceDN w:val="0"/>
        <w:adjustRightInd w:val="0"/>
        <w:spacing w:line="320" w:lineRule="exact"/>
        <w:ind w:left="0" w:firstLine="0"/>
        <w:contextualSpacing/>
        <w:jc w:val="both"/>
        <w:rPr>
          <w:rFonts w:ascii="Verdana" w:hAnsi="Verdana" w:cs="Tahoma"/>
        </w:rPr>
      </w:pPr>
      <w:r w:rsidRPr="000B20E3">
        <w:rPr>
          <w:rFonts w:ascii="Verdana" w:hAnsi="Verdana" w:cs="Tahoma"/>
        </w:rPr>
        <w:t xml:space="preserve">divulgar a ocorrência de fato relevante, conforme definido pelo artigo 2º da Instrução CVM 358;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20"/>
        </w:numPr>
        <w:autoSpaceDE w:val="0"/>
        <w:autoSpaceDN w:val="0"/>
        <w:adjustRightInd w:val="0"/>
        <w:spacing w:line="320" w:lineRule="exact"/>
        <w:ind w:left="0" w:firstLine="0"/>
        <w:contextualSpacing/>
        <w:jc w:val="both"/>
        <w:rPr>
          <w:rFonts w:ascii="Verdana" w:hAnsi="Verdana" w:cs="Tahoma"/>
        </w:rPr>
      </w:pPr>
      <w:r w:rsidRPr="000B20E3">
        <w:rPr>
          <w:rFonts w:ascii="Verdana" w:hAnsi="Verdana" w:cs="Tahoma"/>
        </w:rPr>
        <w:lastRenderedPageBreak/>
        <w:t xml:space="preserve">fornecer as informações solicitadas pela CVM; e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20"/>
        </w:numPr>
        <w:autoSpaceDE w:val="0"/>
        <w:autoSpaceDN w:val="0"/>
        <w:adjustRightInd w:val="0"/>
        <w:spacing w:line="320" w:lineRule="exact"/>
        <w:ind w:left="0" w:firstLine="0"/>
        <w:contextualSpacing/>
        <w:jc w:val="both"/>
        <w:rPr>
          <w:rFonts w:ascii="Verdana" w:hAnsi="Verdana" w:cs="Tahoma"/>
        </w:rPr>
      </w:pPr>
      <w:r w:rsidRPr="000B20E3">
        <w:rPr>
          <w:rFonts w:ascii="Verdana" w:hAnsi="Verdana" w:cs="Tahoma"/>
        </w:rPr>
        <w:t xml:space="preserve">divulgar em sua página na rede mundial de computadores o relatório anual e demais comunicações enviadas pelo Agente Fiduciário na mesma data do seu recebimento, observado ainda o disposto na alínea “(d)” acima.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numPr>
          <w:ilvl w:val="2"/>
          <w:numId w:val="22"/>
        </w:numPr>
        <w:spacing w:line="320" w:lineRule="exact"/>
        <w:ind w:left="0" w:firstLine="0"/>
        <w:contextualSpacing/>
        <w:jc w:val="both"/>
        <w:rPr>
          <w:rFonts w:ascii="Verdana" w:hAnsi="Verdana" w:cs="Tahoma"/>
          <w:color w:val="000000"/>
        </w:rPr>
      </w:pPr>
      <w:r w:rsidRPr="000B20E3">
        <w:rPr>
          <w:rFonts w:ascii="Verdana" w:hAnsi="Verdana" w:cs="Tahoma"/>
        </w:rPr>
        <w:t>A</w:t>
      </w:r>
      <w:r w:rsidRPr="000B20E3">
        <w:rPr>
          <w:rFonts w:ascii="Verdana" w:hAnsi="Verdana" w:cs="Tahoma"/>
          <w:color w:val="000000"/>
        </w:rPr>
        <w:t xml:space="preserve"> Emissora deverá, em relação às obrigações mencionadas nas alíneas “(c)” e “(f)” acima (a) divulgar em sua página na rede mundial de computadores, mantendo-as disponíveis pelo prazo de 3 (três anos), e (b) enviar imediatamente a B3, ou tão logo aplicável, divulgar em sistema disponibilizado pela B3, nos termos da Instrução CVM 476.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numPr>
          <w:ilvl w:val="1"/>
          <w:numId w:val="22"/>
        </w:numPr>
        <w:spacing w:line="320" w:lineRule="exact"/>
        <w:ind w:left="0" w:firstLine="0"/>
        <w:contextualSpacing/>
        <w:jc w:val="both"/>
        <w:rPr>
          <w:rFonts w:ascii="Verdana" w:hAnsi="Verdana" w:cs="Tahoma"/>
          <w:color w:val="000000"/>
        </w:rPr>
      </w:pPr>
      <w:r w:rsidRPr="000B20E3">
        <w:rPr>
          <w:rFonts w:ascii="Verdana" w:hAnsi="Verdana" w:cs="Tahoma"/>
          <w:color w:val="000000"/>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bookmarkEnd w:id="161"/>
    <w:p w:rsidR="00E608FC" w:rsidRPr="000B20E3" w:rsidRDefault="00E608FC" w:rsidP="00BE29B5">
      <w:pPr>
        <w:pStyle w:val="PargrafodaLista"/>
        <w:widowControl w:val="0"/>
        <w:numPr>
          <w:ilvl w:val="0"/>
          <w:numId w:val="23"/>
        </w:numPr>
        <w:autoSpaceDE w:val="0"/>
        <w:autoSpaceDN w:val="0"/>
        <w:adjustRightInd w:val="0"/>
        <w:spacing w:line="320" w:lineRule="exact"/>
        <w:ind w:left="1134" w:firstLine="0"/>
        <w:jc w:val="center"/>
        <w:rPr>
          <w:rFonts w:ascii="Verdana" w:hAnsi="Verdana" w:cs="Tahoma"/>
          <w:b/>
        </w:rPr>
      </w:pPr>
      <w:r w:rsidRPr="000B20E3">
        <w:rPr>
          <w:rFonts w:ascii="Verdana" w:hAnsi="Verdana" w:cs="Tahoma"/>
          <w:b/>
        </w:rPr>
        <w:t xml:space="preserve">DO AGENTE FIDUCIÁRIO </w:t>
      </w:r>
    </w:p>
    <w:p w:rsidR="00E608FC" w:rsidRPr="000B20E3" w:rsidRDefault="00E608FC" w:rsidP="00E608FC">
      <w:pPr>
        <w:widowControl w:val="0"/>
        <w:autoSpaceDE w:val="0"/>
        <w:autoSpaceDN w:val="0"/>
        <w:adjustRightInd w:val="0"/>
        <w:spacing w:line="320" w:lineRule="exact"/>
        <w:rPr>
          <w:rFonts w:ascii="Verdana" w:hAnsi="Verdana" w:cs="Tahoma"/>
        </w:rPr>
      </w:pPr>
      <w:bookmarkStart w:id="163" w:name="_Toc499990371"/>
    </w:p>
    <w:p w:rsidR="00E608FC"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color w:val="000000"/>
          <w:w w:val="0"/>
        </w:rPr>
      </w:pPr>
      <w:bookmarkStart w:id="164" w:name="_DV_M300"/>
      <w:bookmarkEnd w:id="164"/>
      <w:r w:rsidRPr="000B20E3">
        <w:rPr>
          <w:rFonts w:ascii="Verdana" w:hAnsi="Verdana" w:cs="Tahoma"/>
          <w:b/>
          <w:color w:val="000000"/>
          <w:w w:val="0"/>
        </w:rPr>
        <w:t>Nomeação</w:t>
      </w:r>
    </w:p>
    <w:p w:rsidR="00E608FC" w:rsidRPr="00871ADC" w:rsidRDefault="00E608FC" w:rsidP="00E608FC">
      <w:pPr>
        <w:pStyle w:val="PargrafodaLista"/>
        <w:widowControl w:val="0"/>
        <w:autoSpaceDE w:val="0"/>
        <w:autoSpaceDN w:val="0"/>
        <w:adjustRightInd w:val="0"/>
        <w:spacing w:line="320" w:lineRule="exact"/>
        <w:ind w:left="0"/>
        <w:rPr>
          <w:rFonts w:ascii="Verdana" w:hAnsi="Verdana"/>
          <w:b/>
          <w:color w:val="000000"/>
          <w:w w:val="0"/>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bookmarkStart w:id="165" w:name="_DV_M301"/>
      <w:bookmarkStart w:id="166" w:name="_Toc499990378"/>
      <w:bookmarkEnd w:id="163"/>
      <w:bookmarkEnd w:id="165"/>
      <w:r w:rsidRPr="000B20E3">
        <w:rPr>
          <w:rFonts w:ascii="Verdana" w:hAnsi="Verdana" w:cs="Tahoma"/>
        </w:rPr>
        <w:t>A Emissora constitui e nomeia como agente fiduciário dos Debenturistas desta Emissão a Simplific Pavarini Distribuidora de Títulos e Valores Mobiliários Ltda.,</w:t>
      </w:r>
      <w:r w:rsidRPr="000B20E3" w:rsidDel="00A508DE">
        <w:rPr>
          <w:rFonts w:ascii="Verdana" w:hAnsi="Verdana" w:cs="Tahoma"/>
        </w:rPr>
        <w:t xml:space="preserve"> </w:t>
      </w:r>
      <w:r w:rsidRPr="000B20E3">
        <w:rPr>
          <w:rFonts w:ascii="Verdana" w:hAnsi="Verdana" w:cs="Tahoma"/>
        </w:rPr>
        <w:t xml:space="preserve">qualificada no preâmbulo desta Escritura de Emissão, a qual, neste ato, aceita a nomeação para, nos termos da lei e desta Escritura de Emissão, representar a comunhão dos titulares das Debêntures. </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O Agente Fiduciário declara, neste ato, que verificou a consistência das informações contidas nesta Escritura de Emissão, tendo diligenciado para que fossem sanadas as omissões, falhas ou defeitos de que tenha tido conhecimento.</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Cs/>
        </w:rPr>
      </w:pPr>
      <w:bookmarkStart w:id="167" w:name="_Ref16099639"/>
      <w:r w:rsidRPr="000B20E3">
        <w:rPr>
          <w:rFonts w:ascii="Verdana" w:hAnsi="Verdana" w:cs="Tahoma"/>
        </w:rPr>
        <w:t>Para</w:t>
      </w:r>
      <w:r w:rsidRPr="000B20E3">
        <w:rPr>
          <w:rFonts w:ascii="Verdana" w:hAnsi="Verdana" w:cs="Tahoma"/>
          <w:bCs/>
        </w:rPr>
        <w:t xml:space="preserve"> os fins da Instrução CVM 583, na data de </w:t>
      </w:r>
      <w:r w:rsidRPr="000B20E3">
        <w:rPr>
          <w:rFonts w:ascii="Verdana" w:hAnsi="Verdana" w:cs="Tahoma"/>
        </w:rPr>
        <w:t>assinatura</w:t>
      </w:r>
      <w:r w:rsidRPr="000B20E3">
        <w:rPr>
          <w:rFonts w:ascii="Verdana" w:hAnsi="Verdana" w:cs="Tahoma"/>
          <w:bCs/>
        </w:rPr>
        <w:t xml:space="preserve"> da presente Escritura de Emissão, conforme organograma encaminhado pela Emissora, o Agente Fiduciário identificou que </w:t>
      </w:r>
      <w:r>
        <w:rPr>
          <w:rFonts w:ascii="Verdana" w:hAnsi="Verdana" w:cs="Tahoma"/>
          <w:bCs/>
        </w:rPr>
        <w:t xml:space="preserve">não </w:t>
      </w:r>
      <w:r w:rsidRPr="000B20E3">
        <w:rPr>
          <w:rFonts w:ascii="Verdana" w:hAnsi="Verdana" w:cs="Tahoma"/>
          <w:bCs/>
        </w:rPr>
        <w:t>presta serviços de agente fiduciário nas emissões da Emissora, sociedades coligadas, controladas, controladoras ou integrantes do mesmo grupo da Emissora</w:t>
      </w:r>
      <w:bookmarkEnd w:id="167"/>
      <w:r>
        <w:rPr>
          <w:rFonts w:ascii="Verdana" w:hAnsi="Verdana" w:cs="Tahoma"/>
          <w:bCs/>
        </w:rPr>
        <w:t>.</w:t>
      </w:r>
      <w:r w:rsidRPr="000B20E3">
        <w:rPr>
          <w:rFonts w:ascii="Verdana" w:hAnsi="Verdana" w:cs="Tahoma"/>
          <w:bCs/>
        </w:rPr>
        <w:t xml:space="preserve">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847AB4"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rPr>
      </w:pPr>
      <w:r w:rsidRPr="000B20E3">
        <w:rPr>
          <w:rFonts w:ascii="Verdana" w:hAnsi="Verdana" w:cs="Tahoma"/>
          <w:b/>
          <w:color w:val="000000"/>
          <w:w w:val="0"/>
        </w:rPr>
        <w:t>Remuneração do Agente Fiduciário</w:t>
      </w:r>
    </w:p>
    <w:p w:rsidR="00E608FC" w:rsidRPr="00AB259E" w:rsidRDefault="00E608FC" w:rsidP="00E608FC">
      <w:pPr>
        <w:pStyle w:val="PargrafodaLista"/>
        <w:widowControl w:val="0"/>
        <w:autoSpaceDE w:val="0"/>
        <w:autoSpaceDN w:val="0"/>
        <w:adjustRightInd w:val="0"/>
        <w:spacing w:line="320" w:lineRule="exact"/>
        <w:ind w:left="0"/>
        <w:rPr>
          <w:rFonts w:ascii="Verdana" w:hAnsi="Verdana"/>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bCs/>
        </w:rPr>
      </w:pPr>
      <w:r w:rsidRPr="00C572C5">
        <w:rPr>
          <w:rFonts w:ascii="Verdana" w:hAnsi="Verdana" w:cs="Tahoma"/>
        </w:rPr>
        <w:t>Será devida ao Agente Fiduciário, a título de honorários pelo desempenho dos deveres e atribuições que lhe competem, nos termos da lei e desta Escritura de Emissão, uma remuneração</w:t>
      </w:r>
      <w:r w:rsidRPr="005A449F">
        <w:rPr>
          <w:rFonts w:ascii="Verdana" w:hAnsi="Verdana" w:cs="Tahoma"/>
        </w:rPr>
        <w:t xml:space="preserve"> a ser paga da seguinte forma: parcelas anuais no valor de R$ 1</w:t>
      </w:r>
      <w:r w:rsidRPr="00847AB4">
        <w:rPr>
          <w:rFonts w:ascii="Verdana" w:hAnsi="Verdana" w:cs="Tahoma"/>
        </w:rPr>
        <w:t>0.000,00 (dez mil) reais, sendo a primeira parcela devida</w:t>
      </w:r>
      <w:r w:rsidRPr="00847AB4">
        <w:rPr>
          <w:rFonts w:ascii="Verdana" w:hAnsi="Verdana" w:cs="Tahoma"/>
          <w:bCs/>
        </w:rPr>
        <w:t xml:space="preserve"> até o 5º (quinto) Dia Útil após a data de assinatura da Escritura de Emissão e as demais parcelas anuais no dia 15 (quinze) do mesmo mês da emissão da primeira fatura nos anos subsequentes. A primeira parcela será devida ainda que a Emissão não seja integralizada, a título de estruturação e implantação. </w:t>
      </w:r>
    </w:p>
    <w:p w:rsidR="00E608FC" w:rsidRPr="00AB259E" w:rsidRDefault="00E608FC" w:rsidP="00E608FC">
      <w:pPr>
        <w:pStyle w:val="PargrafodaLista"/>
        <w:widowControl w:val="0"/>
        <w:autoSpaceDE w:val="0"/>
        <w:autoSpaceDN w:val="0"/>
        <w:adjustRightInd w:val="0"/>
        <w:spacing w:line="320" w:lineRule="exact"/>
        <w:ind w:left="0"/>
        <w:rPr>
          <w:rFonts w:ascii="Verdana" w:hAnsi="Verdana"/>
          <w:b/>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Cs/>
        </w:rPr>
      </w:pPr>
      <w:r w:rsidRPr="000B20E3">
        <w:rPr>
          <w:rFonts w:ascii="Verdana" w:hAnsi="Verdana" w:cs="Tahoma"/>
          <w:bCs/>
        </w:rPr>
        <w:t>No caso de celebração de aditamentos a esta Escritura de Emissão e/ou realização de qualquer Assembleia Geral de Debenturistas, bem como nas horas extras externas ao escritório do Agente Fiduciário, será cobrado, adicionalmente, o valor de R$ 500,00 (quinhentos reais) por hora-homem de trabalho dedicado a tais serviços.</w:t>
      </w:r>
    </w:p>
    <w:p w:rsidR="00E608FC" w:rsidRDefault="00E608FC" w:rsidP="00E608FC">
      <w:pPr>
        <w:pStyle w:val="PargrafodaLista"/>
        <w:widowControl w:val="0"/>
        <w:autoSpaceDE w:val="0"/>
        <w:autoSpaceDN w:val="0"/>
        <w:adjustRightInd w:val="0"/>
        <w:spacing w:line="320" w:lineRule="exact"/>
        <w:ind w:left="0"/>
        <w:rPr>
          <w:rFonts w:ascii="Verdana" w:hAnsi="Verdana" w:cs="Tahoma"/>
          <w:bCs/>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Cs/>
        </w:rPr>
      </w:pPr>
      <w:r w:rsidRPr="000B20E3">
        <w:rPr>
          <w:rFonts w:ascii="Verdana" w:hAnsi="Verdana" w:cs="Tahoma"/>
          <w:bCs/>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ou na sua falta, pelo mesmo índice que vier a substituí-lo, a partir da data de pagamento da 1ª (primeira) parcela, até as datas de pagamento de cada parcela subsequente calculada </w:t>
      </w:r>
      <w:r w:rsidRPr="000B20E3">
        <w:rPr>
          <w:rFonts w:ascii="Verdana" w:hAnsi="Verdana" w:cs="Tahoma"/>
          <w:bCs/>
          <w:i/>
        </w:rPr>
        <w:t>pro rata die</w:t>
      </w:r>
      <w:r w:rsidRPr="000B20E3">
        <w:rPr>
          <w:rFonts w:ascii="Verdana" w:hAnsi="Verdana" w:cs="Tahoma"/>
          <w:bCs/>
        </w:rPr>
        <w:t xml:space="preserve"> se necessário.</w:t>
      </w:r>
    </w:p>
    <w:p w:rsidR="00E608FC" w:rsidRDefault="00E608FC" w:rsidP="00E608FC">
      <w:pPr>
        <w:pStyle w:val="PargrafodaLista"/>
        <w:widowControl w:val="0"/>
        <w:autoSpaceDE w:val="0"/>
        <w:autoSpaceDN w:val="0"/>
        <w:adjustRightInd w:val="0"/>
        <w:spacing w:line="320" w:lineRule="exact"/>
        <w:ind w:left="0"/>
        <w:rPr>
          <w:rFonts w:ascii="Verdana" w:hAnsi="Verdana" w:cs="Tahoma"/>
          <w:bCs/>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Cs/>
        </w:rPr>
      </w:pPr>
      <w:r w:rsidRPr="000B20E3">
        <w:rPr>
          <w:rFonts w:ascii="Verdana" w:hAnsi="Verdana" w:cs="Tahoma"/>
          <w:bCs/>
        </w:rPr>
        <w:t xml:space="preserve">Em caso de mora no pagamento de qualquer quantia devida, os débitos em atraso ficarão sujeitos à multa contratual de caráter não compensatório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0B20E3">
        <w:rPr>
          <w:rFonts w:ascii="Verdana" w:hAnsi="Verdana" w:cs="Tahoma"/>
          <w:bCs/>
          <w:i/>
        </w:rPr>
        <w:t>pro rata die</w:t>
      </w:r>
      <w:r w:rsidRPr="000B20E3">
        <w:rPr>
          <w:rFonts w:ascii="Verdana" w:hAnsi="Verdana" w:cs="Tahoma"/>
          <w:bCs/>
        </w:rPr>
        <w:t>.</w:t>
      </w:r>
      <w:r w:rsidRPr="000B20E3" w:rsidDel="00BA0BFB">
        <w:rPr>
          <w:rFonts w:ascii="Verdana" w:hAnsi="Verdana" w:cs="Tahoma"/>
          <w:bCs/>
        </w:rPr>
        <w:t xml:space="preserve"> </w:t>
      </w:r>
    </w:p>
    <w:p w:rsidR="00E608FC" w:rsidRDefault="00E608FC" w:rsidP="00E608FC">
      <w:pPr>
        <w:pStyle w:val="PargrafodaLista"/>
        <w:widowControl w:val="0"/>
        <w:autoSpaceDE w:val="0"/>
        <w:autoSpaceDN w:val="0"/>
        <w:adjustRightInd w:val="0"/>
        <w:spacing w:line="320" w:lineRule="exact"/>
        <w:ind w:left="0"/>
        <w:rPr>
          <w:rFonts w:ascii="Verdana" w:hAnsi="Verdana" w:cs="Tahoma"/>
          <w:bCs/>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A remuneração não inclui despesas consideradas necessárias ao exercício da função de Agente Fiduciário, durante a implantação ou a vigência do serviço, as quais serão cobertas pela Emissora, nos termos </w:t>
      </w:r>
      <w:r w:rsidRPr="00742004">
        <w:rPr>
          <w:rFonts w:ascii="Verdana" w:hAnsi="Verdana" w:cs="Tahoma"/>
        </w:rPr>
        <w:t xml:space="preserve">da </w:t>
      </w:r>
      <w:r>
        <w:rPr>
          <w:rFonts w:ascii="Verdana" w:hAnsi="Verdana" w:cs="Tahoma"/>
        </w:rPr>
        <w:t>Cláusula 7.6.1 abaixo</w:t>
      </w:r>
      <w:r w:rsidRPr="000B20E3">
        <w:rPr>
          <w:rFonts w:ascii="Verdana" w:hAnsi="Verdana" w:cs="Tahoma"/>
        </w:rPr>
        <w:t>.</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847AB4"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A remuneração prevista nesta </w:t>
      </w:r>
      <w:r w:rsidRPr="00742004">
        <w:rPr>
          <w:rFonts w:ascii="Verdana" w:hAnsi="Verdana" w:cs="Tahoma"/>
        </w:rPr>
        <w:t>Cláusula 7</w:t>
      </w:r>
      <w:r w:rsidRPr="000B20E3">
        <w:rPr>
          <w:rFonts w:ascii="Verdana" w:hAnsi="Verdana" w:cs="Tahoma"/>
        </w:rPr>
        <w:t xml:space="preserve"> será devida mesmo após o vencimento final das Debêntures, caso o Agente Fiduciário ainda esteja exercendo atividades inerentes à sua função em relação à Emissão, remuneração essa que será calculada proporcionalmente</w:t>
      </w:r>
      <w:r w:rsidRPr="000B20E3">
        <w:rPr>
          <w:rFonts w:ascii="Verdana" w:hAnsi="Verdana" w:cs="Tahoma"/>
          <w:i/>
        </w:rPr>
        <w:t xml:space="preserve"> pro rata die.</w:t>
      </w:r>
    </w:p>
    <w:p w:rsidR="00E608FC" w:rsidRPr="00847AB4"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As parcelas citadas nesta </w:t>
      </w:r>
      <w:r w:rsidRPr="00742004">
        <w:rPr>
          <w:rFonts w:ascii="Verdana" w:hAnsi="Verdana" w:cs="Tahoma"/>
        </w:rPr>
        <w:t>Cláusula 7</w:t>
      </w:r>
      <w:r w:rsidRPr="000B20E3">
        <w:rPr>
          <w:rFonts w:ascii="Verdana" w:hAnsi="Verdana" w:cs="Tahoma"/>
        </w:rPr>
        <w:t xml:space="preserve"> serão acrescidas dos seguintes impostos: ISS (Imposto Sobre Serviços de Qualquer Natureza), PIS (Contribuição ao Programa de </w:t>
      </w:r>
      <w:r w:rsidRPr="000B20E3">
        <w:rPr>
          <w:rFonts w:ascii="Verdana" w:hAnsi="Verdana" w:cs="Tahoma"/>
        </w:rPr>
        <w:lastRenderedPageBreak/>
        <w:t>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O pagamento da remuneração do Agente Fiduciário será feito mediante depósito na conta corrente a ser indicada por esse no momento oportuno, servindo o comprovante do depósito como prova de quitação do pagamento.</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Os honorários e demais remunerações </w:t>
      </w:r>
      <w:r w:rsidRPr="000B20E3">
        <w:rPr>
          <w:rFonts w:ascii="Verdana" w:hAnsi="Verdana" w:cs="Tahoma"/>
          <w:bCs/>
        </w:rPr>
        <w:t>do Agente Fiduciário</w:t>
      </w:r>
      <w:r w:rsidRPr="000B20E3" w:rsidDel="00853E89">
        <w:rPr>
          <w:rFonts w:ascii="Verdana" w:hAnsi="Verdana" w:cs="Tahoma"/>
        </w:rPr>
        <w:t xml:space="preserve"> </w:t>
      </w:r>
      <w:r w:rsidRPr="000B20E3">
        <w:rPr>
          <w:rFonts w:ascii="Verdana" w:hAnsi="Verdana" w:cs="Tahoma"/>
        </w:rPr>
        <w:t>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prévia aprovação, quais sejam: publicações em geral; notificações, extração de certidões, fotocópias, digitalizações</w:t>
      </w:r>
      <w:r>
        <w:rPr>
          <w:rFonts w:ascii="Verdana" w:hAnsi="Verdana" w:cs="Tahoma"/>
        </w:rPr>
        <w:t>,</w:t>
      </w:r>
      <w:r w:rsidRPr="000B20E3">
        <w:rPr>
          <w:rFonts w:ascii="Verdana" w:hAnsi="Verdana" w:cs="Tahoma"/>
        </w:rPr>
        <w:t xml:space="preserve"> envio de documentos</w:t>
      </w:r>
      <w:r>
        <w:rPr>
          <w:rFonts w:ascii="Verdana" w:hAnsi="Verdana" w:cs="Tahoma"/>
        </w:rPr>
        <w:t xml:space="preserve">, </w:t>
      </w:r>
      <w:r w:rsidRPr="007C224B">
        <w:rPr>
          <w:rFonts w:ascii="Verdana" w:hAnsi="Verdana" w:cs="Tahoma"/>
        </w:rPr>
        <w:t>viagens, transportes, alimentação e estadias, despesas com especialistas, tais como auditoria e/ou fiscalização, entre outros, ou assessoria legal aos investidores.</w:t>
      </w:r>
      <w:r>
        <w:rPr>
          <w:rFonts w:ascii="Verdana" w:hAnsi="Verdana" w:cs="Tahoma"/>
        </w:rPr>
        <w:t xml:space="preserve"> </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Em caso de mora no pagamento de qualquer quantia devida </w:t>
      </w:r>
      <w:r w:rsidRPr="000B20E3">
        <w:rPr>
          <w:rFonts w:ascii="Verdana" w:hAnsi="Verdana" w:cs="Tahoma"/>
          <w:bCs/>
        </w:rPr>
        <w:t>do Agente Fiduciário</w:t>
      </w:r>
      <w:r w:rsidRPr="000B20E3">
        <w:rPr>
          <w:rFonts w:ascii="Verdana" w:hAnsi="Verdana" w:cs="Tahoma"/>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Os honorários e demais remunerações, se houver, serão devidos mesmo após o vencimento final dos títulos emitidos, caso </w:t>
      </w:r>
      <w:r w:rsidRPr="000B20E3">
        <w:rPr>
          <w:rFonts w:ascii="Verdana" w:hAnsi="Verdana" w:cs="Tahoma"/>
          <w:bCs/>
        </w:rPr>
        <w:t>o Agente Fiduciário</w:t>
      </w:r>
      <w:r w:rsidRPr="000B20E3" w:rsidDel="00853E89">
        <w:rPr>
          <w:rFonts w:ascii="Verdana" w:hAnsi="Verdana" w:cs="Tahoma"/>
        </w:rPr>
        <w:t xml:space="preserve"> </w:t>
      </w:r>
      <w:r w:rsidRPr="000B20E3">
        <w:rPr>
          <w:rFonts w:ascii="Verdana" w:hAnsi="Verdana" w:cs="Tahoma"/>
        </w:rPr>
        <w:t>ainda esteja atuando na cobrança de inadimplências não sanadas pela Emissora e/ou pela garantidora, conforme o caso.</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O crédito </w:t>
      </w:r>
      <w:r w:rsidRPr="000B20E3">
        <w:rPr>
          <w:rFonts w:ascii="Verdana" w:hAnsi="Verdana" w:cs="Tahoma"/>
          <w:bCs/>
        </w:rPr>
        <w:t>do Agente Fiduciário</w:t>
      </w:r>
      <w:r w:rsidRPr="000B20E3" w:rsidDel="00853E89">
        <w:rPr>
          <w:rFonts w:ascii="Verdana" w:hAnsi="Verdana" w:cs="Tahoma"/>
        </w:rPr>
        <w:t xml:space="preserve"> </w:t>
      </w:r>
      <w:r w:rsidRPr="000B20E3">
        <w:rPr>
          <w:rFonts w:ascii="Verdana" w:hAnsi="Verdana" w:cs="Tahoma"/>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E608FC" w:rsidRPr="000B20E3" w:rsidRDefault="00E608FC" w:rsidP="00E608FC">
      <w:pPr>
        <w:widowControl w:val="0"/>
        <w:spacing w:line="320" w:lineRule="exact"/>
        <w:rPr>
          <w:rFonts w:ascii="Verdana" w:hAnsi="Verdana" w:cs="Tahoma"/>
        </w:rPr>
      </w:pPr>
    </w:p>
    <w:p w:rsidR="00E608FC" w:rsidRPr="00847AB4"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smallCaps/>
        </w:rPr>
      </w:pPr>
      <w:r w:rsidRPr="000B20E3">
        <w:rPr>
          <w:rFonts w:ascii="Verdana" w:hAnsi="Verdana" w:cs="Tahoma"/>
          <w:b/>
          <w:color w:val="000000"/>
          <w:w w:val="0"/>
        </w:rPr>
        <w:t>Substituição</w:t>
      </w:r>
    </w:p>
    <w:p w:rsidR="00E608FC" w:rsidRPr="00AB259E" w:rsidRDefault="00E608FC" w:rsidP="00E608FC">
      <w:pPr>
        <w:pStyle w:val="PargrafodaLista"/>
        <w:widowControl w:val="0"/>
        <w:autoSpaceDE w:val="0"/>
        <w:autoSpaceDN w:val="0"/>
        <w:adjustRightInd w:val="0"/>
        <w:spacing w:line="320" w:lineRule="exact"/>
        <w:ind w:left="0"/>
        <w:rPr>
          <w:rFonts w:ascii="Verdana" w:hAnsi="Verdana"/>
          <w:b/>
          <w:smallCaps/>
        </w:rPr>
      </w:pPr>
    </w:p>
    <w:p w:rsidR="00E608FC"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Nas hipóteses de impedimentos temporários, renúncia, intervenção, liquidação judicial ou extrajudicial, falência, ou qualquer outro caso de vacância do Agente Fiduciário, </w:t>
      </w:r>
      <w:r w:rsidRPr="000B20E3">
        <w:rPr>
          <w:rFonts w:ascii="Verdana" w:hAnsi="Verdana" w:cs="Tahoma"/>
        </w:rPr>
        <w:lastRenderedPageBreak/>
        <w:t>será realizada, dentro do prazo máximo de 30 (trinta) dias contados do evento que a determinar, Assembleia Geral de Debenturistas para a escolha do novo agente fiduciário, a qual poderá ser convocada pelo próprio Agente Fiduciário a ser substituído, ou por Debenturistas que representem 10% (dez por cento), no mínimo, das Debêntures em Circulação. Em casos excepcionais, a CVM pode proceder à convocação da assembleia para a escolha de novo agente fiduciário ou nomear substituto provisório.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A remuneração do novo agente fiduciário será a mesma já prevista nesta Escritura de Emissão, salvo se outra for negociada com a Emissora.</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Na hipótese de não poder o Agente Fiduciário continuar a exercer as suas funções por circunstâncias supervenientes a esta Escritura de Emissão, este deverá comunicar imediatamente o fato à Emissora</w:t>
      </w:r>
      <w:r w:rsidRPr="000B20E3">
        <w:rPr>
          <w:rFonts w:ascii="Verdana" w:hAnsi="Verdana" w:cs="Tahoma"/>
          <w:color w:val="FF0000"/>
        </w:rPr>
        <w:t xml:space="preserve"> </w:t>
      </w:r>
      <w:r w:rsidRPr="000B20E3">
        <w:rPr>
          <w:rFonts w:ascii="Verdana" w:hAnsi="Verdana" w:cs="Tahoma"/>
        </w:rPr>
        <w:t>e aos Debenturistas, mediante convocação da Assembleia Geral dos Debenturistas, solicitando sua substituição.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É facultado aos Debenturistas, após o encerramento do prazo para a distribuição das Debêntures no mercado, proceder à substituição do Agente Fiduciário e à indicação de seu substituto, em Assembleia Geral especialmente convocada para esse fim.</w:t>
      </w:r>
    </w:p>
    <w:p w:rsidR="00E608FC" w:rsidRPr="000B20E3" w:rsidRDefault="00E608FC" w:rsidP="00E608FC">
      <w:pPr>
        <w:widowControl w:val="0"/>
        <w:spacing w:line="320" w:lineRule="exact"/>
        <w:rPr>
          <w:rFonts w:ascii="Verdana" w:hAnsi="Verdana" w:cs="Tahoma"/>
        </w:rPr>
      </w:pPr>
    </w:p>
    <w:p w:rsidR="00E608FC" w:rsidRPr="0045630A"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A substituição do Agente Fiduciário deverá ser comunicada à CVM, no prazo de até 7 (sete) Dias Úteis contados da data do arquivamento mencionado </w:t>
      </w:r>
      <w:r w:rsidRPr="0045630A">
        <w:rPr>
          <w:rFonts w:ascii="Verdana" w:hAnsi="Verdana" w:cs="Tahoma"/>
        </w:rPr>
        <w:t>na</w:t>
      </w:r>
      <w:r>
        <w:rPr>
          <w:rFonts w:ascii="Verdana" w:hAnsi="Verdana" w:cs="Tahoma"/>
        </w:rPr>
        <w:t xml:space="preserve"> Cláusula 7.3.6</w:t>
      </w:r>
      <w:r w:rsidRPr="0045630A">
        <w:rPr>
          <w:rFonts w:ascii="Verdana" w:hAnsi="Verdana" w:cs="Tahoma"/>
        </w:rPr>
        <w:t xml:space="preserve"> </w:t>
      </w:r>
      <w:r>
        <w:rPr>
          <w:rFonts w:ascii="Verdana" w:hAnsi="Verdana" w:cs="Tahoma"/>
        </w:rPr>
        <w:t>abaixo.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bookmarkStart w:id="168" w:name="_Ref17310797"/>
      <w:r w:rsidRPr="000B20E3">
        <w:rPr>
          <w:rFonts w:ascii="Verdana" w:hAnsi="Verdana" w:cs="Tahoma"/>
        </w:rPr>
        <w:t xml:space="preserve">A substituição do Agente Fiduciário deverá ser objeto de aditamento a presente Escritura de Emissão, que deverá ser arquivado na </w:t>
      </w:r>
      <w:r w:rsidRPr="000B20E3">
        <w:rPr>
          <w:rFonts w:ascii="Verdana" w:hAnsi="Verdana" w:cs="Tahoma"/>
          <w:color w:val="000000"/>
        </w:rPr>
        <w:t>JUCEMG</w:t>
      </w:r>
      <w:r w:rsidRPr="000B20E3">
        <w:rPr>
          <w:rFonts w:ascii="Verdana" w:hAnsi="Verdana" w:cs="Tahoma"/>
        </w:rPr>
        <w:t xml:space="preserve">, na forma da </w:t>
      </w:r>
      <w:r>
        <w:rPr>
          <w:rFonts w:ascii="Verdana" w:hAnsi="Verdana" w:cs="Tahoma"/>
        </w:rPr>
        <w:t xml:space="preserve">Cláusula 2.4 acima </w:t>
      </w:r>
      <w:r w:rsidRPr="000B20E3">
        <w:rPr>
          <w:rFonts w:ascii="Verdana" w:hAnsi="Verdana" w:cs="Tahoma"/>
        </w:rPr>
        <w:t>desta Escritura de Emissão.</w:t>
      </w:r>
      <w:bookmarkEnd w:id="168"/>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a efetiva substituição ou até o cumprimento de todas as suas obrigações decorrentes desta Escritura de Emissão e da legislação em vigor.</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Aplicam-se às hipóteses de substituição do Agente Fiduciário as normas e preceitos </w:t>
      </w:r>
      <w:r w:rsidRPr="000B20E3">
        <w:rPr>
          <w:rFonts w:ascii="Verdana" w:hAnsi="Verdana" w:cs="Tahoma"/>
        </w:rPr>
        <w:lastRenderedPageBreak/>
        <w:t>a respeito, baixados por atos da CVM.</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smallCaps/>
        </w:rPr>
      </w:pPr>
      <w:r w:rsidRPr="000B20E3">
        <w:rPr>
          <w:rFonts w:ascii="Verdana" w:hAnsi="Verdana" w:cs="Tahoma"/>
          <w:b/>
          <w:color w:val="000000"/>
          <w:w w:val="0"/>
        </w:rPr>
        <w:t>Deveres do Agente Fiduciário</w:t>
      </w:r>
      <w:r w:rsidRPr="000B20E3">
        <w:rPr>
          <w:rFonts w:ascii="Verdana" w:hAnsi="Verdana" w:cs="Tahoma"/>
          <w:b/>
          <w:smallCaps/>
        </w:rPr>
        <w:t xml:space="preserve">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bookmarkStart w:id="169" w:name="_Ref17310571"/>
      <w:r w:rsidRPr="000B20E3">
        <w:rPr>
          <w:rFonts w:ascii="Verdana" w:hAnsi="Verdana" w:cs="Tahoma"/>
        </w:rPr>
        <w:t>Além de outros previstos em lei, em ato normativo da CVM, ou na presente Escritura de Emissão, constituem deveres e atribuições do Agente Fiduciário:</w:t>
      </w:r>
      <w:bookmarkEnd w:id="169"/>
      <w:r w:rsidRPr="000B20E3">
        <w:rPr>
          <w:rFonts w:ascii="Verdana" w:hAnsi="Verdana" w:cs="Tahoma"/>
        </w:rPr>
        <w:t xml:space="preserve">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exercer suas atividades com boa fé, transparência e lealdade para com os Debenturistas;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proteger os direitos e interesses dos Debenturistas, empregando no exercício da função o cuidado e a diligência que todo homem ativo e probo costuma empregar na administração de seus próprios bens e negócios;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renunciar à função na hipótese de superveniência de conflitos de interesse ou de qualquer outra modalidade de inaptidão e realizar a imediata convocação da Assembleia Geral de Debenturistas para deliberar sobre sua substituição;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conservar em boa guarda toda a documentação relativa ao exercício de suas funções;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verificar, no momento de aceitar a função, a consistência das informações contidas nesta Escritura de Emissão, diligenciando para que sejam sanadas as omissões, falhas ou defeitos de que tenha conhecimento;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diligenciar junto à Emissora para que a Escritura de Emissão e seus aditamentos sejam registrados na </w:t>
      </w:r>
      <w:r w:rsidRPr="000B20E3">
        <w:rPr>
          <w:rFonts w:ascii="Verdana" w:hAnsi="Verdana" w:cs="Tahoma"/>
          <w:color w:val="000000"/>
        </w:rPr>
        <w:t>JUCEMG</w:t>
      </w:r>
      <w:r w:rsidRPr="000B20E3">
        <w:rPr>
          <w:rFonts w:ascii="Verdana" w:hAnsi="Verdana" w:cs="Tahoma"/>
        </w:rPr>
        <w:t>, adotando, no caso da omissão da Emissora, as medidas eventualmente previstas em lei;</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acompanhar a observância da periodicidade na prestação das informações obrigatórias previstas nesta Escritura de Emissão, alertando aos Debenturistas, no relatório anual de que trata o subitem “(xiii)” abaixo, acerca de inconsistências ou omissões de que tenha conhecimento;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opinar sobre a suficiência das informações prestadas nas propostas de modificação das condições das Debêntures;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solicitar, quando julgar necessário para o fiel desempenho de suas funções, certidões atualizadas dos distribuidores cíveis, das Varas de Fazenda Pública, cartórios de protesto, das </w:t>
      </w:r>
      <w:r w:rsidRPr="000B20E3">
        <w:rPr>
          <w:rFonts w:ascii="Verdana" w:hAnsi="Verdana" w:cs="Tahoma"/>
        </w:rPr>
        <w:lastRenderedPageBreak/>
        <w:t>Varas do Trabalho, Procuradoria da Fazenda Pública, da sede ou domicílio da Emissora;</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solicitar, quando julgar necessário, auditoria externa da Emissora, cujos custos deverão ser arcados pela Emissora;</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convocar, quando necessário, Assembleias Gerais de Debenturistas mediante anúncio publicado, pelo menos 3 (três) vezes, nos órgãos da imprensa onde a Emissora efetua suas publicações, nos termos da lei e desta Escritura de Emissão;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comparecer às respectivas Assembleias Gerais de Debenturistas a fim de prestar as informações que lhe forem solicitadas;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elaborar relatório anual destinado aos Debenturistas, nos termos do artigo 68, </w:t>
      </w:r>
      <w:r w:rsidRPr="000B20E3">
        <w:rPr>
          <w:rFonts w:ascii="Verdana" w:hAnsi="Verdana" w:cs="Tahoma"/>
          <w:bCs/>
          <w:color w:val="000000"/>
        </w:rPr>
        <w:t>§</w:t>
      </w:r>
      <w:r w:rsidRPr="000B20E3">
        <w:rPr>
          <w:rFonts w:ascii="Verdana" w:hAnsi="Verdana" w:cs="Tahoma"/>
        </w:rPr>
        <w:t xml:space="preserve"> 1º, alínea “(b)”, da Lei das Sociedades por Ações e do artigo 15 da Instrução CVM 583, o qual deverá conter, ao menos, as seguintes informações: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0B20E3">
        <w:rPr>
          <w:rFonts w:ascii="Verdana" w:hAnsi="Verdana" w:cs="Tahoma"/>
        </w:rPr>
        <w:t>cumprimento pela Emissora das suas obrigações de prestação de informações periódicas, indicando as inconsistências ou omissões de que tenha conhecimento;</w:t>
      </w:r>
    </w:p>
    <w:p w:rsidR="00E608FC" w:rsidRPr="000B20E3" w:rsidRDefault="00E608FC" w:rsidP="00E608FC">
      <w:pPr>
        <w:widowControl w:val="0"/>
        <w:tabs>
          <w:tab w:val="num" w:pos="1418"/>
        </w:tabs>
        <w:spacing w:line="320" w:lineRule="exact"/>
        <w:rPr>
          <w:rFonts w:ascii="Verdana" w:hAnsi="Verdana" w:cs="Tahoma"/>
        </w:rPr>
      </w:pPr>
    </w:p>
    <w:p w:rsidR="00E608FC" w:rsidRPr="000B20E3"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0B20E3">
        <w:rPr>
          <w:rFonts w:ascii="Verdana" w:hAnsi="Verdana" w:cs="Tahoma"/>
        </w:rPr>
        <w:t>alterações estatutárias da Emissora ocorridas no período com efeitos relevantes para os Debenturistas;</w:t>
      </w:r>
    </w:p>
    <w:p w:rsidR="00E608FC" w:rsidRPr="000B20E3" w:rsidRDefault="00E608FC" w:rsidP="00E608FC">
      <w:pPr>
        <w:widowControl w:val="0"/>
        <w:tabs>
          <w:tab w:val="num" w:pos="1418"/>
        </w:tabs>
        <w:spacing w:line="320" w:lineRule="exact"/>
        <w:rPr>
          <w:rFonts w:ascii="Verdana" w:hAnsi="Verdana" w:cs="Tahoma"/>
        </w:rPr>
      </w:pPr>
    </w:p>
    <w:p w:rsidR="00E608FC" w:rsidRPr="000B20E3"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0B20E3">
        <w:rPr>
          <w:rFonts w:ascii="Verdana" w:hAnsi="Verdana" w:cs="Tahoma"/>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E608FC" w:rsidRPr="000B20E3" w:rsidRDefault="00E608FC" w:rsidP="00E608FC">
      <w:pPr>
        <w:widowControl w:val="0"/>
        <w:tabs>
          <w:tab w:val="num" w:pos="1418"/>
        </w:tabs>
        <w:spacing w:line="320" w:lineRule="exact"/>
        <w:rPr>
          <w:rFonts w:ascii="Verdana" w:hAnsi="Verdana" w:cs="Tahoma"/>
        </w:rPr>
      </w:pPr>
    </w:p>
    <w:p w:rsidR="00E608FC" w:rsidRPr="000B20E3"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0B20E3">
        <w:rPr>
          <w:rFonts w:ascii="Verdana" w:hAnsi="Verdana" w:cs="Tahoma"/>
        </w:rPr>
        <w:t>quantidade de Debêntures, quantidade de Debêntures em Circulação e saldo cancelado no período;</w:t>
      </w:r>
    </w:p>
    <w:p w:rsidR="00E608FC" w:rsidRPr="000B20E3" w:rsidRDefault="00E608FC" w:rsidP="00E608FC">
      <w:pPr>
        <w:widowControl w:val="0"/>
        <w:tabs>
          <w:tab w:val="num" w:pos="1418"/>
        </w:tabs>
        <w:spacing w:line="320" w:lineRule="exact"/>
        <w:rPr>
          <w:rFonts w:ascii="Verdana" w:hAnsi="Verdana" w:cs="Tahoma"/>
        </w:rPr>
      </w:pPr>
    </w:p>
    <w:p w:rsidR="00E608FC"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0B20E3">
        <w:rPr>
          <w:rFonts w:ascii="Verdana" w:hAnsi="Verdana" w:cs="Tahoma"/>
        </w:rPr>
        <w:t>resgate, amortização, conversão e pagamentos de juros das Debêntures realizados no período;</w:t>
      </w:r>
    </w:p>
    <w:p w:rsidR="00E608FC"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2F7754"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2F7754">
        <w:rPr>
          <w:rFonts w:ascii="Verdana" w:hAnsi="Verdana" w:cs="Tahoma"/>
        </w:rPr>
        <w:t>destinação dos recursos captados por meio da Emissão, conforme informações prestadas pela Emissora;</w:t>
      </w:r>
    </w:p>
    <w:p w:rsidR="00E608FC" w:rsidRPr="000B20E3" w:rsidRDefault="00E608FC" w:rsidP="00E608FC">
      <w:pPr>
        <w:widowControl w:val="0"/>
        <w:tabs>
          <w:tab w:val="num" w:pos="1418"/>
        </w:tabs>
        <w:spacing w:line="320" w:lineRule="exact"/>
        <w:rPr>
          <w:rFonts w:ascii="Verdana" w:hAnsi="Verdana" w:cs="Tahoma"/>
        </w:rPr>
      </w:pPr>
    </w:p>
    <w:p w:rsidR="00E608FC" w:rsidRPr="000B20E3"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cumprimento de outras obrigações assumidas pela Emissora nesta Escritura de Emissão; </w:t>
      </w:r>
    </w:p>
    <w:p w:rsidR="00E608FC" w:rsidRPr="000B20E3" w:rsidRDefault="00E608FC" w:rsidP="00E608FC">
      <w:pPr>
        <w:widowControl w:val="0"/>
        <w:tabs>
          <w:tab w:val="num" w:pos="1418"/>
        </w:tabs>
        <w:spacing w:line="320" w:lineRule="exact"/>
        <w:rPr>
          <w:rFonts w:ascii="Verdana" w:hAnsi="Verdana" w:cs="Tahoma"/>
        </w:rPr>
      </w:pPr>
    </w:p>
    <w:p w:rsidR="00E608FC" w:rsidRPr="000B20E3"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0B20E3">
        <w:rPr>
          <w:rFonts w:ascii="Verdana" w:hAnsi="Verdana" w:cs="Tahoma"/>
        </w:rPr>
        <w:lastRenderedPageBreak/>
        <w:t>relação dos bens e valores entregues à sua administração em razão das Debêntures;</w:t>
      </w:r>
    </w:p>
    <w:p w:rsidR="00E608FC" w:rsidRPr="000B20E3" w:rsidRDefault="00E608FC" w:rsidP="00E608FC">
      <w:pPr>
        <w:widowControl w:val="0"/>
        <w:tabs>
          <w:tab w:val="num" w:pos="1418"/>
        </w:tabs>
        <w:spacing w:line="320" w:lineRule="exact"/>
        <w:rPr>
          <w:rFonts w:ascii="Verdana" w:hAnsi="Verdana" w:cs="Tahoma"/>
        </w:rPr>
      </w:pPr>
    </w:p>
    <w:p w:rsidR="00E608FC" w:rsidRPr="000B20E3"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0"/>
          <w:numId w:val="18"/>
        </w:numPr>
        <w:spacing w:line="320" w:lineRule="exact"/>
        <w:ind w:left="0" w:firstLine="0"/>
        <w:contextualSpacing/>
        <w:jc w:val="both"/>
        <w:rPr>
          <w:rFonts w:ascii="Verdana" w:hAnsi="Verdana" w:cs="Tahoma"/>
        </w:rPr>
      </w:pPr>
      <w:r w:rsidRPr="000B20E3">
        <w:rPr>
          <w:rFonts w:ascii="Verdana" w:hAnsi="Verdana" w:cs="Tahoma"/>
        </w:rPr>
        <w:t>denominação da companhia ofertante;</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0"/>
          <w:numId w:val="18"/>
        </w:numPr>
        <w:spacing w:line="320" w:lineRule="exact"/>
        <w:ind w:left="0" w:firstLine="0"/>
        <w:contextualSpacing/>
        <w:jc w:val="both"/>
        <w:rPr>
          <w:rFonts w:ascii="Verdana" w:hAnsi="Verdana" w:cs="Tahoma"/>
        </w:rPr>
      </w:pPr>
      <w:r w:rsidRPr="000B20E3">
        <w:rPr>
          <w:rFonts w:ascii="Verdana" w:hAnsi="Verdana" w:cs="Tahoma"/>
        </w:rPr>
        <w:t>valor da emissão;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0"/>
          <w:numId w:val="18"/>
        </w:numPr>
        <w:spacing w:line="320" w:lineRule="exact"/>
        <w:ind w:left="0" w:firstLine="0"/>
        <w:contextualSpacing/>
        <w:jc w:val="both"/>
        <w:rPr>
          <w:rFonts w:ascii="Verdana" w:hAnsi="Verdana" w:cs="Tahoma"/>
        </w:rPr>
      </w:pPr>
      <w:r w:rsidRPr="000B20E3">
        <w:rPr>
          <w:rFonts w:ascii="Verdana" w:hAnsi="Verdana" w:cs="Tahoma"/>
        </w:rPr>
        <w:t>quantidade de valores mobiliários emitidos;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0"/>
          <w:numId w:val="18"/>
        </w:numPr>
        <w:spacing w:line="320" w:lineRule="exact"/>
        <w:ind w:left="0" w:firstLine="0"/>
        <w:contextualSpacing/>
        <w:jc w:val="both"/>
        <w:rPr>
          <w:rFonts w:ascii="Verdana" w:hAnsi="Verdana" w:cs="Tahoma"/>
        </w:rPr>
      </w:pPr>
      <w:r w:rsidRPr="000B20E3">
        <w:rPr>
          <w:rFonts w:ascii="Verdana" w:hAnsi="Verdana" w:cs="Tahoma"/>
        </w:rPr>
        <w:t>espécie e garantias envolvidas;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0"/>
          <w:numId w:val="18"/>
        </w:numPr>
        <w:spacing w:line="320" w:lineRule="exact"/>
        <w:ind w:left="0" w:firstLine="0"/>
        <w:contextualSpacing/>
        <w:jc w:val="both"/>
        <w:rPr>
          <w:rFonts w:ascii="Verdana" w:hAnsi="Verdana" w:cs="Tahoma"/>
        </w:rPr>
      </w:pPr>
      <w:r w:rsidRPr="000B20E3">
        <w:rPr>
          <w:rFonts w:ascii="Verdana" w:hAnsi="Verdana" w:cs="Tahoma"/>
        </w:rPr>
        <w:t>prazo de vencimento e taxa de juros; e</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0"/>
          <w:numId w:val="18"/>
        </w:numPr>
        <w:spacing w:line="320" w:lineRule="exact"/>
        <w:ind w:left="0" w:firstLine="0"/>
        <w:contextualSpacing/>
        <w:jc w:val="both"/>
        <w:rPr>
          <w:rFonts w:ascii="Verdana" w:hAnsi="Verdana" w:cs="Tahoma"/>
        </w:rPr>
      </w:pPr>
      <w:r w:rsidRPr="000B20E3">
        <w:rPr>
          <w:rFonts w:ascii="Verdana" w:hAnsi="Verdana" w:cs="Tahoma"/>
        </w:rPr>
        <w:t>inadimplemento no período.</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0"/>
          <w:numId w:val="11"/>
        </w:numPr>
        <w:tabs>
          <w:tab w:val="clear" w:pos="3969"/>
        </w:tabs>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declaração sobre a não existência de situação de conflito de interesses que impeça o Agente Fiduciário a continuar a exercer a função.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bookmarkStart w:id="170" w:name="_Ref17310557"/>
      <w:r w:rsidRPr="000B20E3">
        <w:rPr>
          <w:rFonts w:ascii="Verdana" w:hAnsi="Verdana" w:cs="Tahoma"/>
        </w:rPr>
        <w:t>disponibilizar o relatório de que trata o subitem “(xiii)” acima em sua página na rede mundial de computadores, no prazo máximo de 4 (quatro) meses a contar do encerramento do exercício social da Emissora;</w:t>
      </w:r>
      <w:bookmarkEnd w:id="170"/>
      <w:r w:rsidRPr="000B20E3">
        <w:rPr>
          <w:rFonts w:ascii="Verdana" w:hAnsi="Verdana" w:cs="Tahoma"/>
        </w:rPr>
        <w:t xml:space="preserve">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manter atualizada a relação dos Debenturistas e seus endereços, mediante, inclusive, gestões junto à Emissora, ao Escriturador, o Banco Liquidante, e à B3, sendo que, para fins de atendimento ao disposto nesta alínea, a Emissora e os Debenturistas, mediante subscrição, integralização ou aquisição das Debêntures, expressamente autorizam, desde já, o Banco Liquidante, o Escriturador e a B3 a atenderem quaisquer solicitações feitas pelo Agente Fiduciário, inclusive referente à divulgação, a qualquer momento, da posição de Debêntures, e seus respectivos Debenturistas;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fiscalizar o cumprimento das cláusulas constantes desta Escritura de Emissão, especialmente daquelas impositivas de obrigações de fazer e de não fazer;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comunicar os Debenturistas a respeito de qualquer inadimplemento, pela Emissora, de </w:t>
      </w:r>
      <w:r w:rsidRPr="000B20E3">
        <w:rPr>
          <w:rFonts w:ascii="Verdana" w:hAnsi="Verdana" w:cs="Tahoma"/>
        </w:rPr>
        <w:lastRenderedPageBreak/>
        <w:t xml:space="preserve">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disponibilizar o preço unitário, calculado pela Emissora, aos Debenturistas e aos demais participantes do mercado, através de sua central de atendimento e em sua página na rede mundial de computadores; </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acompanhar com o Banco </w:t>
      </w:r>
      <w:r w:rsidRPr="000B20E3">
        <w:rPr>
          <w:rFonts w:ascii="Verdana" w:hAnsi="Verdana" w:cs="Tahoma"/>
          <w:bCs/>
          <w:color w:val="000000"/>
        </w:rPr>
        <w:t>Liquidante</w:t>
      </w:r>
      <w:r w:rsidRPr="000B20E3">
        <w:rPr>
          <w:rFonts w:ascii="Verdana" w:hAnsi="Verdana" w:cs="Tahoma"/>
        </w:rPr>
        <w:t>, em cada Data de Pagamento da Remuneração, o integral e pontual pagamento dos valores devidos pela Emissora aos Debenturistas, nos termos desta Escritura de Emissão; e</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5"/>
          <w:numId w:val="15"/>
        </w:numPr>
        <w:autoSpaceDE w:val="0"/>
        <w:autoSpaceDN w:val="0"/>
        <w:adjustRightInd w:val="0"/>
        <w:spacing w:line="320" w:lineRule="exact"/>
        <w:ind w:left="0" w:firstLine="0"/>
        <w:jc w:val="both"/>
        <w:rPr>
          <w:rFonts w:ascii="Verdana" w:hAnsi="Verdana" w:cs="Tahoma"/>
        </w:rPr>
      </w:pPr>
      <w:r w:rsidRPr="000B20E3">
        <w:rPr>
          <w:rFonts w:ascii="Verdana" w:hAnsi="Verdana" w:cs="Tahoma"/>
        </w:rPr>
        <w:t>divulgar as informações referidas na</w:t>
      </w:r>
      <w:r>
        <w:rPr>
          <w:rFonts w:ascii="Verdana" w:hAnsi="Verdana" w:cs="Tahoma"/>
        </w:rPr>
        <w:t xml:space="preserve"> alínea “(i)” do subitem “(xiii)” desta Cláusula 7.4.1 acima</w:t>
      </w:r>
      <w:r w:rsidRPr="000B20E3">
        <w:rPr>
          <w:rFonts w:ascii="Verdana" w:hAnsi="Verdana" w:cs="Tahoma"/>
        </w:rPr>
        <w:t xml:space="preserve"> em sua página na rede mundial de computadores tão logo delas tenha conhecimento</w:t>
      </w:r>
      <w:r>
        <w:rPr>
          <w:rFonts w:ascii="Verdana" w:hAnsi="Verdana" w:cs="Tahoma"/>
        </w:rPr>
        <w:t>.</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smallCaps/>
        </w:rPr>
      </w:pPr>
      <w:r w:rsidRPr="000B20E3">
        <w:rPr>
          <w:rFonts w:ascii="Verdana" w:hAnsi="Verdana" w:cs="Tahoma"/>
          <w:b/>
          <w:color w:val="000000"/>
        </w:rPr>
        <w:t>Atribuições</w:t>
      </w:r>
      <w:r w:rsidRPr="000B20E3">
        <w:rPr>
          <w:rFonts w:ascii="Verdana" w:hAnsi="Verdana" w:cs="Tahoma"/>
          <w:b/>
          <w:color w:val="000000"/>
          <w:w w:val="0"/>
        </w:rPr>
        <w:t xml:space="preserve"> Específicas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declarar, observadas as condições desta Escritura de Emissão, antecipadamente vencidas as Debêntures conforme </w:t>
      </w:r>
      <w:r w:rsidRPr="0006527B">
        <w:rPr>
          <w:rFonts w:ascii="Verdana" w:hAnsi="Verdana" w:cs="Tahoma"/>
        </w:rPr>
        <w:t>previsto na Cláusula 5</w:t>
      </w:r>
      <w:r w:rsidRPr="00DA4C47">
        <w:rPr>
          <w:rFonts w:ascii="Verdana" w:hAnsi="Verdana" w:cs="Tahoma"/>
        </w:rPr>
        <w:t xml:space="preserve"> </w:t>
      </w:r>
      <w:r w:rsidRPr="00D628CD">
        <w:rPr>
          <w:rFonts w:ascii="Verdana" w:hAnsi="Verdana" w:cs="Tahoma"/>
        </w:rPr>
        <w:t>desta</w:t>
      </w:r>
      <w:r w:rsidRPr="000B20E3">
        <w:rPr>
          <w:rFonts w:ascii="Verdana" w:hAnsi="Verdana" w:cs="Tahoma"/>
        </w:rPr>
        <w:t xml:space="preserve"> Escritura de Emissão e cobrar seu principal e acessórios;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requerer a falência da Emissora </w:t>
      </w:r>
      <w:r w:rsidRPr="000B20E3">
        <w:rPr>
          <w:rFonts w:ascii="Verdana" w:eastAsia="Arial Unicode MS" w:hAnsi="Verdana" w:cs="Tahoma"/>
          <w:color w:val="000000"/>
          <w:w w:val="0"/>
        </w:rPr>
        <w:t>nos termos da legislação falimentar</w:t>
      </w:r>
      <w:r w:rsidRPr="000B20E3">
        <w:rPr>
          <w:rFonts w:ascii="Verdana" w:hAnsi="Verdana" w:cs="Tahoma"/>
        </w:rPr>
        <w:t xml:space="preserve"> ou iniciar procedimento da mesma natureza, quando aplicável;</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r w:rsidRPr="000B20E3">
        <w:rPr>
          <w:rFonts w:ascii="Verdana" w:hAnsi="Verdana" w:cs="Tahoma"/>
        </w:rPr>
        <w:t>tomar qualquer providência necessária para a realização dos créditos dos Debenturistas; e</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r w:rsidRPr="000B20E3">
        <w:rPr>
          <w:rFonts w:ascii="Verdana" w:hAnsi="Verdana" w:cs="Tahoma"/>
        </w:rPr>
        <w:t>representar os Debenturistas em processo de falência, recuperação judicial e/ou recuperação extrajudicial, bem como intervenção ou liquidação extrajudicial da Emissora.</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de a Emissora elaborá-los, nos termos da legislação aplicável.</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smallCaps/>
        </w:rPr>
      </w:pPr>
      <w:bookmarkStart w:id="171" w:name="_Ref17311056"/>
      <w:r w:rsidRPr="000B20E3">
        <w:rPr>
          <w:rFonts w:ascii="Verdana" w:hAnsi="Verdana" w:cs="Tahoma"/>
          <w:b/>
          <w:color w:val="000000"/>
          <w:w w:val="0"/>
        </w:rPr>
        <w:t>Despesas</w:t>
      </w:r>
      <w:bookmarkEnd w:id="171"/>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bookmarkStart w:id="172" w:name="_Ref17310706"/>
      <w:r w:rsidRPr="000B20E3">
        <w:rPr>
          <w:rFonts w:ascii="Verdana" w:hAnsi="Verdana" w:cs="Tahoma"/>
        </w:rPr>
        <w:t>A Emissora ressarcirá o Agente Fiduciário de todas as despesas</w:t>
      </w:r>
      <w:r>
        <w:rPr>
          <w:rFonts w:ascii="Verdana" w:hAnsi="Verdana" w:cs="Tahoma"/>
        </w:rPr>
        <w:t>, por ela tenham sido aprovadas, que tenha o Agente Fiduciário</w:t>
      </w:r>
      <w:r w:rsidRPr="000B20E3">
        <w:rPr>
          <w:rFonts w:ascii="Verdana" w:hAnsi="Verdana" w:cs="Tahoma"/>
        </w:rPr>
        <w:t xml:space="preserve"> comprovadamente incorrido para proteger os direitos e interesses dos Debenturistas ou para realizar seus créditos, mediante pagamento das respectivas faturas acompanhadas dos respectivos comprovantes, emitidas diretamente em nome da Emissora ou mediante reembolso, quais sejam, publicações em geral, notificações, despesas cartorárias, extração de certidões, fotocópias, digitalizações, envio de documentos, </w:t>
      </w:r>
      <w:r w:rsidRPr="007C224B">
        <w:rPr>
          <w:rFonts w:ascii="Verdana" w:hAnsi="Verdana" w:cs="Tahoma"/>
        </w:rPr>
        <w:t>viagens, alimentação, transportes e estadias, despesas com especialistas, tais como auditoria e/ou fiscalização, ou assessoria legal ao Agente Fiduciário</w:t>
      </w:r>
      <w:r>
        <w:rPr>
          <w:rFonts w:ascii="Verdana" w:hAnsi="Verdana" w:cs="Tahoma"/>
        </w:rPr>
        <w:t>,</w:t>
      </w:r>
      <w:r w:rsidRPr="000B20E3">
        <w:rPr>
          <w:rFonts w:ascii="Verdana" w:hAnsi="Verdana" w:cs="Tahoma"/>
        </w:rPr>
        <w:t xml:space="preserve"> </w:t>
      </w:r>
      <w:r>
        <w:rPr>
          <w:rFonts w:ascii="Verdana" w:hAnsi="Verdana" w:cs="Tahoma"/>
        </w:rPr>
        <w:t>d</w:t>
      </w:r>
      <w:r w:rsidRPr="000B20E3">
        <w:rPr>
          <w:rFonts w:ascii="Verdana" w:hAnsi="Verdana" w:cs="Tahoma"/>
        </w:rPr>
        <w:t>entre outros</w:t>
      </w:r>
      <w:r>
        <w:rPr>
          <w:rFonts w:ascii="Verdana" w:hAnsi="Verdana" w:cs="Tahoma"/>
        </w:rPr>
        <w:t>,</w:t>
      </w:r>
      <w:r w:rsidRPr="000B20E3">
        <w:rPr>
          <w:rFonts w:ascii="Verdana" w:hAnsi="Verdana" w:cs="Tahoma"/>
        </w:rPr>
        <w:t xml:space="preserve"> as quais devem ser previamente aprovadas pela Emissora.</w:t>
      </w:r>
      <w:bookmarkEnd w:id="172"/>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bookmarkStart w:id="173" w:name="_Ref17311247"/>
      <w:r w:rsidRPr="000B20E3">
        <w:rPr>
          <w:rFonts w:ascii="Verdana" w:hAnsi="Verdana" w:cs="Tahoma"/>
        </w:rPr>
        <w:lastRenderedPageBreak/>
        <w:t xml:space="preserve">O ressarcimento a que se refere esta </w:t>
      </w:r>
      <w:r>
        <w:rPr>
          <w:rFonts w:ascii="Verdana" w:hAnsi="Verdana" w:cs="Tahoma"/>
        </w:rPr>
        <w:t xml:space="preserve">Cláusula 7.6 </w:t>
      </w:r>
      <w:r w:rsidRPr="000B20E3">
        <w:rPr>
          <w:rFonts w:ascii="Verdana" w:hAnsi="Verdana" w:cs="Tahoma"/>
        </w:rPr>
        <w:t>será efetuado, em 15 (quinze) Dias Úteis, após a realização da respectiva prestação de contas à Emissora mediante a entrega de cópias dos comprovantes de pagamento.</w:t>
      </w:r>
      <w:bookmarkEnd w:id="173"/>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bookmarkStart w:id="174" w:name="_Ref17311213"/>
      <w:r w:rsidRPr="000B20E3">
        <w:rPr>
          <w:rFonts w:ascii="Verdana" w:hAnsi="Verdana" w:cs="Tahoma"/>
        </w:rPr>
        <w:t>Todas as despesas em que o Agente Fiduciário venha a incorrer para resguardar os interesses dos Debenturistas deverão ser previamente aprovadas e adiantadas pelos Debenturistas, e posteriormente, ressarcidas pela Emissora mediante comprovação. Tais despesas incluem os gastos com honorários advocatícios (caso haja aprovação prévia por parte dos Debenturistas e pela Emissora),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bookmarkEnd w:id="174"/>
    </w:p>
    <w:p w:rsidR="00E608FC" w:rsidRPr="000B20E3" w:rsidRDefault="00E608FC" w:rsidP="00E608FC">
      <w:pPr>
        <w:pStyle w:val="PargrafodaLista"/>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O Agente Fiduciário, no entanto, fica desde já ciente e concorda com o risco de não ter as despesas mencionadas nas </w:t>
      </w:r>
      <w:r>
        <w:rPr>
          <w:rFonts w:ascii="Verdana" w:hAnsi="Verdana" w:cs="Tahoma"/>
        </w:rPr>
        <w:t xml:space="preserve">Cláusulas 7.6.1 e 7.6.3 acima </w:t>
      </w:r>
      <w:r w:rsidRPr="000B20E3">
        <w:rPr>
          <w:rFonts w:ascii="Verdana" w:hAnsi="Verdana" w:cs="Tahoma"/>
        </w:rPr>
        <w:t>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 xml:space="preserve">O crédito do Agente Fiduciário por despesas que tenha feito para proteger direitos e interesses ou realizar créditos dos Debenturistas, que não tenha sido saldado na forma descrita </w:t>
      </w:r>
      <w:r w:rsidRPr="0006527B">
        <w:rPr>
          <w:rFonts w:ascii="Verdana" w:hAnsi="Verdana" w:cs="Tahoma"/>
        </w:rPr>
        <w:t>nas</w:t>
      </w:r>
      <w:r>
        <w:rPr>
          <w:rFonts w:ascii="Verdana" w:hAnsi="Verdana" w:cs="Tahoma"/>
        </w:rPr>
        <w:t xml:space="preserve"> Cláusulas 7.6.1, 7.6.2 e 7.6.3 acima</w:t>
      </w:r>
      <w:r w:rsidRPr="0006527B">
        <w:rPr>
          <w:rFonts w:ascii="Verdana" w:hAnsi="Verdana" w:cs="Tahoma"/>
        </w:rPr>
        <w:t>, será acr</w:t>
      </w:r>
      <w:r w:rsidRPr="000B20E3">
        <w:rPr>
          <w:rFonts w:ascii="Verdana" w:hAnsi="Verdana" w:cs="Tahoma"/>
        </w:rPr>
        <w:t xml:space="preserve">escido à dívida da Emissora e gozará das mesmas garantias das Debêntures, preferindo a estas na ordem de pagamento, nos termos do </w:t>
      </w:r>
      <w:r w:rsidRPr="000B20E3">
        <w:rPr>
          <w:rFonts w:ascii="Verdana" w:hAnsi="Verdana" w:cs="Tahoma"/>
          <w:bCs/>
          <w:color w:val="000000"/>
        </w:rPr>
        <w:t>§</w:t>
      </w:r>
      <w:r w:rsidRPr="000B20E3">
        <w:rPr>
          <w:rFonts w:ascii="Verdana" w:hAnsi="Verdana" w:cs="Tahoma"/>
        </w:rPr>
        <w:t> 5º do artigo 68 da Lei das Sociedades por Ações.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smallCaps/>
        </w:rPr>
      </w:pPr>
      <w:r w:rsidRPr="000B20E3">
        <w:rPr>
          <w:rFonts w:ascii="Verdana" w:hAnsi="Verdana" w:cs="Tahoma"/>
          <w:b/>
          <w:color w:val="000000"/>
          <w:w w:val="0"/>
        </w:rPr>
        <w:t>Declarações do Agente Fiduciário</w:t>
      </w:r>
    </w:p>
    <w:p w:rsidR="00E608FC" w:rsidRPr="000B20E3" w:rsidRDefault="00E608FC" w:rsidP="00E608FC">
      <w:pPr>
        <w:widowControl w:val="0"/>
        <w:autoSpaceDE w:val="0"/>
        <w:autoSpaceDN w:val="0"/>
        <w:adjustRightInd w:val="0"/>
        <w:spacing w:line="320" w:lineRule="exact"/>
        <w:rPr>
          <w:rFonts w:ascii="Verdana" w:hAnsi="Verdana" w:cs="Tahoma"/>
          <w:b/>
          <w:smallCaps/>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bookmarkStart w:id="175" w:name="_DV_M303"/>
      <w:bookmarkEnd w:id="175"/>
      <w:r w:rsidRPr="000B20E3">
        <w:rPr>
          <w:rFonts w:ascii="Verdana" w:hAnsi="Verdana" w:cs="Tahoma"/>
        </w:rPr>
        <w:t>O Agente Fiduciário, nomeado na presente Escritura de Emissão, declara, sob as penas da lei:</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bookmarkStart w:id="176" w:name="_DV_M304"/>
      <w:bookmarkEnd w:id="176"/>
      <w:r w:rsidRPr="000B20E3">
        <w:rPr>
          <w:rFonts w:ascii="Verdana" w:hAnsi="Verdana" w:cs="Tahoma"/>
        </w:rPr>
        <w:t xml:space="preserve">não ter qualquer impedimento legal, conforme artigo 66, </w:t>
      </w:r>
      <w:r w:rsidRPr="000B20E3">
        <w:rPr>
          <w:rFonts w:ascii="Verdana" w:hAnsi="Verdana" w:cs="Tahoma"/>
          <w:bCs/>
          <w:color w:val="000000"/>
        </w:rPr>
        <w:t>§</w:t>
      </w:r>
      <w:r w:rsidRPr="000B20E3">
        <w:rPr>
          <w:rFonts w:ascii="Verdana" w:hAnsi="Verdana" w:cs="Tahoma"/>
        </w:rPr>
        <w:t xml:space="preserve"> 3º da Lei das Sociedades por Ações, a Instrução CVM 583 ou, em caso de alteração, a que vier a substituí-la, para exercer a função que lhe é conferida;</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77" w:name="_DV_M305"/>
      <w:bookmarkEnd w:id="177"/>
      <w:r w:rsidRPr="000B20E3">
        <w:rPr>
          <w:rFonts w:ascii="Verdana" w:hAnsi="Verdana" w:cs="Tahoma"/>
        </w:rPr>
        <w:lastRenderedPageBreak/>
        <w:t>aceitar a função que lhe é conferida, assumindo integralmente os deveres e atribuições previstos na legislação específica e nesta Escritura de Emissão;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78" w:name="_DV_M306"/>
      <w:bookmarkEnd w:id="178"/>
      <w:r w:rsidRPr="000B20E3">
        <w:rPr>
          <w:rFonts w:ascii="Verdana" w:hAnsi="Verdana" w:cs="Tahoma"/>
        </w:rPr>
        <w:t>conhecer e concordar integralmente com a presente Escritura de Emissão, todas as suas cláusulas e condições;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79" w:name="_DV_M307"/>
      <w:bookmarkEnd w:id="179"/>
      <w:r w:rsidRPr="000B20E3">
        <w:rPr>
          <w:rFonts w:ascii="Verdana" w:hAnsi="Verdana" w:cs="Tahoma"/>
        </w:rPr>
        <w:t>não ter qualquer ligação com a Emissora que o impeça de exercer suas funções;</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80" w:name="_DV_M308"/>
      <w:bookmarkEnd w:id="180"/>
      <w:r w:rsidRPr="000B20E3">
        <w:rPr>
          <w:rFonts w:ascii="Verdana" w:hAnsi="Verdana" w:cs="Tahoma"/>
        </w:rPr>
        <w:t>estar ciente da regulamentação aplicável emanada do Banco Central do Brasil e da CVM, incluindo a Circular do Banco Central do Brasil nº 1.832, de 31 de outubro de 1990, conforme alterada;</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81" w:name="_DV_M309"/>
      <w:bookmarkEnd w:id="181"/>
      <w:r w:rsidRPr="000B20E3">
        <w:rPr>
          <w:rFonts w:ascii="Verdana" w:hAnsi="Verdana" w:cs="Tahoma"/>
        </w:rPr>
        <w:t>estar devidamente autorizado a celebrar esta Escritura de Emissão e a cumprir com suas obrigações aqui previstas, tendo sido satisfeitos todos os requisitos legais e estatutários necessários para tanto;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82" w:name="_DV_X471"/>
      <w:bookmarkStart w:id="183" w:name="_DV_C422"/>
      <w:r w:rsidRPr="000B20E3">
        <w:rPr>
          <w:rFonts w:ascii="Verdana" w:hAnsi="Verdana" w:cs="Tahoma"/>
        </w:rPr>
        <w:t>não se encontrar em nenhuma das situações de conflito de interesse previstas no artigo 6° da Instrução CVM 583;</w:t>
      </w:r>
      <w:bookmarkEnd w:id="182"/>
      <w:bookmarkEnd w:id="183"/>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84" w:name="_DV_C423"/>
      <w:r w:rsidRPr="000B20E3">
        <w:rPr>
          <w:rFonts w:ascii="Verdana" w:hAnsi="Verdana" w:cs="Tahoma"/>
        </w:rPr>
        <w:t>ser instituição financeira, estando devidamente organizada, constituída e existente de acordo com as leis brasileiras;</w:t>
      </w:r>
      <w:bookmarkEnd w:id="184"/>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85" w:name="_DV_X465"/>
      <w:bookmarkStart w:id="186" w:name="_DV_C425"/>
      <w:r w:rsidRPr="000B20E3">
        <w:rPr>
          <w:rFonts w:ascii="Verdana" w:hAnsi="Verdana" w:cs="Tahoma"/>
        </w:rPr>
        <w:t>que esta Escritura de Emissão constitui uma obrigação legal, válida</w:t>
      </w:r>
      <w:bookmarkStart w:id="187" w:name="_DV_C426"/>
      <w:bookmarkEnd w:id="185"/>
      <w:bookmarkEnd w:id="186"/>
      <w:r w:rsidRPr="000B20E3">
        <w:rPr>
          <w:rFonts w:ascii="Verdana" w:hAnsi="Verdana" w:cs="Tahoma"/>
        </w:rPr>
        <w:t>, vinculativa e eficaz</w:t>
      </w:r>
      <w:bookmarkStart w:id="188" w:name="_DV_X467"/>
      <w:bookmarkStart w:id="189" w:name="_DV_C427"/>
      <w:bookmarkEnd w:id="187"/>
      <w:r w:rsidRPr="000B20E3">
        <w:rPr>
          <w:rFonts w:ascii="Verdana" w:hAnsi="Verdana" w:cs="Tahoma"/>
        </w:rPr>
        <w:t xml:space="preserve"> do Agente Fiduciário, exequível de acordo com os seus termos e condições;</w:t>
      </w:r>
      <w:bookmarkEnd w:id="188"/>
      <w:bookmarkEnd w:id="189"/>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90" w:name="_DV_M310"/>
      <w:bookmarkEnd w:id="190"/>
      <w:r w:rsidRPr="000B20E3">
        <w:rPr>
          <w:rFonts w:ascii="Verdana" w:hAnsi="Verdana" w:cs="Tahoma"/>
        </w:rPr>
        <w:t>que a celebração desta Escritura de Emissão e o cumprimento de suas obrigações aqui previstas não infringem qualquer obrigação anteriormente assumida pelo Agente Fiduciário;</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91" w:name="_DV_M313"/>
      <w:bookmarkEnd w:id="191"/>
      <w:r w:rsidRPr="000B20E3">
        <w:rPr>
          <w:rFonts w:ascii="Verdana" w:hAnsi="Verdana" w:cs="Tahoma"/>
        </w:rPr>
        <w:t xml:space="preserve">que verificou a consistência das informações contidas nesta Escritura de Emissão, por meio das informações e documentos fornecidos pela Emissora, sendo certo que o Agente Fiduciário não conduziu nenhum procedimento de verificação independente ou adicional da consistência das informações ora apresentadas, com o quê os Debenturistas ao subscreverem ou adquirirem as Debêntures declaram-se cientes e de acordo;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bookmarkStart w:id="192" w:name="_DV_M314"/>
      <w:bookmarkEnd w:id="192"/>
      <w:r w:rsidRPr="000B20E3">
        <w:rPr>
          <w:rFonts w:ascii="Verdana" w:hAnsi="Verdana" w:cs="Tahoma"/>
        </w:rPr>
        <w:t>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w:t>
      </w:r>
    </w:p>
    <w:p w:rsidR="00E608FC" w:rsidRPr="000B20E3" w:rsidRDefault="00E608FC" w:rsidP="00E608FC">
      <w:pPr>
        <w:pStyle w:val="PargrafodaLista"/>
        <w:widowControl w:val="0"/>
        <w:spacing w:line="320" w:lineRule="exact"/>
        <w:ind w:left="0"/>
        <w:rPr>
          <w:rFonts w:ascii="Verdana" w:eastAsia="Arial Unicode MS" w:hAnsi="Verdana" w:cs="Tahoma"/>
          <w:w w:val="0"/>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r w:rsidRPr="000B20E3">
        <w:rPr>
          <w:rFonts w:ascii="Verdana" w:eastAsia="Arial Unicode MS" w:hAnsi="Verdana" w:cs="Tahoma"/>
          <w:w w:val="0"/>
        </w:rPr>
        <w:t>que cumpre em todos os aspectos materiais todas as leis, regulamentos, normas administrativas e determinações dos órgãos governamentais, autarquias ou tribunais, aplicáveis à condução de seus negócios; e</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5"/>
          <w:numId w:val="16"/>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que assegurará tratamento equitativo aos Debenturistas e a todos os debenturistas </w:t>
      </w:r>
      <w:r w:rsidRPr="000B20E3">
        <w:rPr>
          <w:rFonts w:ascii="Verdana" w:hAnsi="Verdana" w:cs="Tahoma"/>
          <w:bCs/>
        </w:rPr>
        <w:t xml:space="preserve">das emissões descritas na </w:t>
      </w:r>
      <w:r>
        <w:rPr>
          <w:rFonts w:ascii="Verdana" w:hAnsi="Verdana" w:cs="Tahoma"/>
          <w:bCs/>
        </w:rPr>
        <w:t>Cláusula 7.1.3 acima</w:t>
      </w:r>
      <w:r w:rsidRPr="000B20E3">
        <w:rPr>
          <w:rFonts w:ascii="Verdana" w:hAnsi="Verdana" w:cs="Tahoma"/>
          <w:bCs/>
        </w:rPr>
        <w:t>.</w:t>
      </w:r>
    </w:p>
    <w:p w:rsidR="00E608FC" w:rsidRPr="000B20E3" w:rsidRDefault="00E608FC" w:rsidP="00E608FC">
      <w:pPr>
        <w:widowControl w:val="0"/>
        <w:autoSpaceDE w:val="0"/>
        <w:autoSpaceDN w:val="0"/>
        <w:adjustRightInd w:val="0"/>
        <w:spacing w:line="320" w:lineRule="exact"/>
        <w:rPr>
          <w:rFonts w:ascii="Verdana" w:hAnsi="Verdana" w:cs="Tahoma"/>
        </w:rPr>
      </w:pPr>
    </w:p>
    <w:p w:rsidR="00E608FC" w:rsidRPr="000B20E3" w:rsidRDefault="00E608FC" w:rsidP="00BE29B5">
      <w:pPr>
        <w:pStyle w:val="PargrafodaLista"/>
        <w:widowControl w:val="0"/>
        <w:numPr>
          <w:ilvl w:val="0"/>
          <w:numId w:val="23"/>
        </w:numPr>
        <w:autoSpaceDE w:val="0"/>
        <w:autoSpaceDN w:val="0"/>
        <w:adjustRightInd w:val="0"/>
        <w:spacing w:line="320" w:lineRule="exact"/>
        <w:ind w:left="1134" w:firstLine="0"/>
        <w:jc w:val="center"/>
        <w:rPr>
          <w:rFonts w:ascii="Verdana" w:hAnsi="Verdana" w:cs="Tahoma"/>
          <w:b/>
        </w:rPr>
      </w:pPr>
      <w:bookmarkStart w:id="193" w:name="_Ref17308829"/>
      <w:r w:rsidRPr="000B20E3">
        <w:rPr>
          <w:rFonts w:ascii="Verdana" w:hAnsi="Verdana" w:cs="Tahoma"/>
          <w:b/>
        </w:rPr>
        <w:t>DA ASSEMBLEIA GERAL DE DEBENTURISTAS</w:t>
      </w:r>
      <w:bookmarkEnd w:id="166"/>
      <w:bookmarkEnd w:id="193"/>
    </w:p>
    <w:p w:rsidR="00E608FC" w:rsidRPr="000B20E3" w:rsidRDefault="00E608FC" w:rsidP="00E608FC">
      <w:pPr>
        <w:pStyle w:val="Ttulo"/>
        <w:widowControl w:val="0"/>
        <w:spacing w:line="320" w:lineRule="exact"/>
        <w:rPr>
          <w:rFonts w:ascii="Verdana" w:hAnsi="Verdana" w:cs="Tahoma"/>
          <w:sz w:val="20"/>
          <w:szCs w:val="20"/>
        </w:rPr>
      </w:pPr>
      <w:bookmarkStart w:id="194" w:name="_DV_M384"/>
      <w:bookmarkStart w:id="195" w:name="_Toc499990379"/>
      <w:bookmarkEnd w:id="194"/>
    </w:p>
    <w:bookmarkEnd w:id="195"/>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rPr>
      </w:pPr>
      <w:r w:rsidRPr="000B20E3">
        <w:rPr>
          <w:rFonts w:ascii="Verdana" w:hAnsi="Verdana" w:cs="Tahoma"/>
          <w:b/>
        </w:rPr>
        <w:t>Regra Geral</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bookmarkStart w:id="196" w:name="_Ref453115818"/>
      <w:r w:rsidRPr="000B20E3">
        <w:rPr>
          <w:rFonts w:ascii="Verdana" w:hAnsi="Verdana" w:cs="Tahoma"/>
        </w:rPr>
        <w:t>Os Debenturistas poderão, a qualquer tempo, reunir-se em assembleia geral, de acordo com o disposto no artigo 71 da Lei das Sociedades por Ações (“</w:t>
      </w:r>
      <w:r w:rsidRPr="000B20E3">
        <w:rPr>
          <w:rFonts w:ascii="Verdana" w:hAnsi="Verdana" w:cs="Tahoma"/>
          <w:u w:val="single"/>
        </w:rPr>
        <w:t>Assembleia Geral de Debenturistas</w:t>
      </w:r>
      <w:r w:rsidRPr="000B20E3">
        <w:rPr>
          <w:rFonts w:ascii="Verdana" w:hAnsi="Verdana" w:cs="Tahoma"/>
        </w:rPr>
        <w:t>”).</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bookmarkStart w:id="197" w:name="_DV_M387"/>
      <w:bookmarkStart w:id="198" w:name="_DV_M388"/>
      <w:bookmarkEnd w:id="196"/>
      <w:bookmarkEnd w:id="197"/>
      <w:bookmarkEnd w:id="198"/>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r w:rsidRPr="000B20E3">
        <w:rPr>
          <w:rFonts w:ascii="Verdana" w:hAnsi="Verdana" w:cs="Tahoma"/>
        </w:rPr>
        <w:t>Aplicar-se-á à Assembleia Geral de Debenturistas o disposto na Lei das Sociedades por Ações, no que couber, a respeito das assembleias gerais de acionistas.</w:t>
      </w:r>
    </w:p>
    <w:p w:rsidR="00E608FC" w:rsidRPr="000B20E3" w:rsidRDefault="00E608FC" w:rsidP="00E608FC">
      <w:pPr>
        <w:pStyle w:val="PargrafodaLista"/>
        <w:widowControl w:val="0"/>
        <w:spacing w:line="320" w:lineRule="exact"/>
        <w:ind w:left="680"/>
        <w:rPr>
          <w:rFonts w:ascii="Verdana" w:hAnsi="Verdana" w:cs="Tahoma"/>
        </w:rPr>
      </w:pPr>
    </w:p>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rPr>
      </w:pPr>
      <w:r w:rsidRPr="000B20E3">
        <w:rPr>
          <w:rFonts w:ascii="Verdana" w:hAnsi="Verdana" w:cs="Tahoma"/>
          <w:b/>
        </w:rPr>
        <w:t>Convocação</w:t>
      </w:r>
    </w:p>
    <w:p w:rsidR="00E608FC" w:rsidRPr="000B20E3" w:rsidRDefault="00E608FC" w:rsidP="00E608FC">
      <w:pPr>
        <w:widowControl w:val="0"/>
        <w:autoSpaceDE w:val="0"/>
        <w:autoSpaceDN w:val="0"/>
        <w:adjustRightInd w:val="0"/>
        <w:spacing w:line="320" w:lineRule="exact"/>
        <w:rPr>
          <w:rFonts w:ascii="Verdana" w:hAnsi="Verdana" w:cs="Tahoma"/>
          <w:b/>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r w:rsidRPr="000B20E3">
        <w:rPr>
          <w:rFonts w:ascii="Verdana" w:hAnsi="Verdana" w:cs="Tahoma"/>
        </w:rPr>
        <w:t xml:space="preserve">As Assembleias Gerais de Debenturistas podem ser convocadas pelo Agente Fiduciário, pela Emissora ou por Debenturistas que representem no mínimo 10% (dez por cento) das Debêntures em Circulação, sendo que: </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5"/>
          <w:numId w:val="17"/>
        </w:numPr>
        <w:autoSpaceDE w:val="0"/>
        <w:autoSpaceDN w:val="0"/>
        <w:adjustRightInd w:val="0"/>
        <w:spacing w:line="320" w:lineRule="exact"/>
        <w:ind w:left="0" w:firstLine="0"/>
        <w:jc w:val="both"/>
        <w:rPr>
          <w:rFonts w:ascii="Verdana" w:hAnsi="Verdana" w:cs="Tahoma"/>
        </w:rPr>
      </w:pPr>
      <w:r w:rsidRPr="000B20E3">
        <w:rPr>
          <w:rFonts w:ascii="Verdana" w:hAnsi="Verdana" w:cs="Tahoma"/>
        </w:rPr>
        <w:t>observado o disposto no inciso (ii) abaixo, quando a matéria a ser deliberada se referir a interesses específicos a cada uma das Séries, quais sejam (a) alterações nas características específicas da respectiva Série, incluindo mas não se limitando, a (</w:t>
      </w:r>
      <w:r w:rsidRPr="000B20E3">
        <w:rPr>
          <w:rFonts w:ascii="Verdana" w:hAnsi="Verdana" w:cs="Tahoma"/>
          <w:i/>
        </w:rPr>
        <w:t>1</w:t>
      </w:r>
      <w:r w:rsidRPr="000B20E3">
        <w:rPr>
          <w:rFonts w:ascii="Verdana" w:hAnsi="Verdana" w:cs="Tahoma"/>
        </w:rPr>
        <w:t>) Remuneração, sua forma de cálculo e as respectivas Datas de Pagamento da Remuneração; (</w:t>
      </w:r>
      <w:r w:rsidRPr="000B20E3">
        <w:rPr>
          <w:rFonts w:ascii="Verdana" w:hAnsi="Verdana" w:cs="Tahoma"/>
          <w:i/>
        </w:rPr>
        <w:t>2</w:t>
      </w:r>
      <w:r w:rsidRPr="000B20E3">
        <w:rPr>
          <w:rFonts w:ascii="Verdana" w:hAnsi="Verdana" w:cs="Tahoma"/>
        </w:rPr>
        <w:t>) amortização ordinária, sua forma de cálculo e as respectivas datas de pagamento; (</w:t>
      </w:r>
      <w:r w:rsidRPr="000B20E3">
        <w:rPr>
          <w:rFonts w:ascii="Verdana" w:hAnsi="Verdana" w:cs="Tahoma"/>
          <w:i/>
        </w:rPr>
        <w:t>3</w:t>
      </w:r>
      <w:r w:rsidRPr="000B20E3">
        <w:rPr>
          <w:rFonts w:ascii="Verdana" w:hAnsi="Verdana" w:cs="Tahoma"/>
        </w:rPr>
        <w:t>) Data de Vencimento; e (</w:t>
      </w:r>
      <w:r w:rsidRPr="000B20E3">
        <w:rPr>
          <w:rFonts w:ascii="Verdana" w:hAnsi="Verdana" w:cs="Tahoma"/>
          <w:i/>
        </w:rPr>
        <w:t>4</w:t>
      </w:r>
      <w:r w:rsidRPr="000B20E3">
        <w:rPr>
          <w:rFonts w:ascii="Verdana" w:hAnsi="Verdana" w:cs="Tahoma"/>
        </w:rPr>
        <w:t>)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5"/>
          <w:numId w:val="17"/>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quando a matéria a ser deliberada não abranger qualquer dos assuntos indicados na alínea (i) acima, incluindo, mas não se limitando, a (a) quaisquer alterações relativas aos </w:t>
      </w:r>
      <w:r w:rsidRPr="000B20E3">
        <w:rPr>
          <w:rFonts w:ascii="Verdana" w:hAnsi="Verdana" w:cs="Tahoma"/>
        </w:rPr>
        <w:lastRenderedPageBreak/>
        <w:t xml:space="preserve">eventos de vencimento antecipado dispostos na </w:t>
      </w:r>
      <w:r w:rsidRPr="0062647A">
        <w:rPr>
          <w:rFonts w:ascii="Verdana" w:hAnsi="Verdana" w:cs="Tahoma"/>
        </w:rPr>
        <w:t xml:space="preserve">Cláusula 5 acima; (b) </w:t>
      </w:r>
      <w:r w:rsidRPr="00DA4C47">
        <w:rPr>
          <w:rFonts w:ascii="Verdana" w:hAnsi="Verdana" w:cs="Tahoma"/>
        </w:rPr>
        <w:t xml:space="preserve">aprovações prévias previstas na </w:t>
      </w:r>
      <w:r w:rsidRPr="0097285C">
        <w:rPr>
          <w:rFonts w:ascii="Verdana" w:hAnsi="Verdana" w:cs="Tahoma"/>
        </w:rPr>
        <w:t xml:space="preserve">Cláusula </w:t>
      </w:r>
      <w:r w:rsidRPr="000C3F80">
        <w:rPr>
          <w:rFonts w:ascii="Verdana" w:hAnsi="Verdana" w:cs="Tahoma"/>
        </w:rPr>
        <w:t>5; (c) não declaração de vencimento antecipado das Debêntures, conforme Cláusula 5 desta Escritura de Emissão; (d) os quóruns de instalação e deliberação em Assembleias Gerais de Debenturistas, conforme previstos nesta Cláusula 8; (e) obrigações da Emissora previ</w:t>
      </w:r>
      <w:r w:rsidRPr="000B20E3">
        <w:rPr>
          <w:rFonts w:ascii="Verdana" w:hAnsi="Verdana" w:cs="Tahoma"/>
        </w:rPr>
        <w:t>stas nesta Escritura de Emissão; (f) obrigações do Agente Fiduciário; (g) quaisquer alterações nos procedimentos aplicáveis às Assembleias Gerais de Debenturistas; (h) criação de qualquer evento de repactuação; e (i) a renúncia ou perdão temporário (</w:t>
      </w:r>
      <w:r w:rsidRPr="000B20E3">
        <w:rPr>
          <w:rFonts w:ascii="Verdana" w:hAnsi="Verdana" w:cs="Tahoma"/>
          <w:i/>
        </w:rPr>
        <w:t>waiver</w:t>
      </w:r>
      <w:r w:rsidRPr="000B20E3">
        <w:rPr>
          <w:rFonts w:ascii="Verdana" w:hAnsi="Verdana" w:cs="Tahoma"/>
        </w:rPr>
        <w:t xml:space="preserve">) para o cumprimento de obrigações da Emissora; será realizada Assembleia Geral de Debenturistas conjunta, computando-se em </w:t>
      </w:r>
      <w:r>
        <w:rPr>
          <w:rFonts w:ascii="Verdana" w:hAnsi="Verdana" w:cs="Tahoma"/>
        </w:rPr>
        <w:t>separado</w:t>
      </w:r>
      <w:r w:rsidRPr="000B20E3">
        <w:rPr>
          <w:rFonts w:ascii="Verdana" w:hAnsi="Verdana" w:cs="Tahoma"/>
        </w:rPr>
        <w:t xml:space="preserve"> os respectivos quóruns de convocação, instalação e deliberação.</w:t>
      </w:r>
    </w:p>
    <w:p w:rsidR="00E608FC" w:rsidRPr="000B20E3" w:rsidRDefault="00E608FC" w:rsidP="00E608FC">
      <w:pPr>
        <w:pStyle w:val="PargrafodaLista"/>
        <w:widowControl w:val="0"/>
        <w:spacing w:line="320" w:lineRule="exact"/>
        <w:ind w:left="0"/>
        <w:rPr>
          <w:rFonts w:ascii="Verdana" w:hAnsi="Verdana" w:cs="Tahoma"/>
          <w:b/>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r w:rsidRPr="000B20E3">
        <w:rPr>
          <w:rFonts w:ascii="Verdana" w:hAnsi="Verdana" w:cs="Tahoma"/>
        </w:rPr>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rsidR="00E608FC" w:rsidRPr="000B20E3" w:rsidRDefault="00E608FC" w:rsidP="00E608FC">
      <w:pPr>
        <w:pStyle w:val="PargrafodaLista"/>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r w:rsidRPr="000B20E3">
        <w:rPr>
          <w:rFonts w:ascii="Verdana" w:hAnsi="Verdana" w:cs="Tahoma"/>
        </w:rPr>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p>
    <w:p w:rsidR="00E608FC" w:rsidRPr="000B20E3" w:rsidRDefault="00E608FC" w:rsidP="00E608FC">
      <w:pPr>
        <w:pStyle w:val="PargrafodaLista"/>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bookmarkStart w:id="199" w:name="_DV_M389"/>
      <w:bookmarkEnd w:id="199"/>
      <w:r w:rsidRPr="000B20E3">
        <w:rPr>
          <w:rFonts w:ascii="Verdana" w:hAnsi="Verdana" w:cs="Tahoma"/>
        </w:rPr>
        <w:t>Independentemente das formalidades legais previstas, serão consideradas regulares as Assembleias Gerais de Debenturistas a que comparecerem todos os Debenturistas.</w:t>
      </w:r>
    </w:p>
    <w:p w:rsidR="00E608FC" w:rsidRPr="000B20E3" w:rsidRDefault="00E608FC" w:rsidP="00E608FC">
      <w:pPr>
        <w:pStyle w:val="PargrafodaLista"/>
        <w:widowControl w:val="0"/>
        <w:spacing w:line="320" w:lineRule="exact"/>
        <w:rPr>
          <w:rFonts w:ascii="Verdana" w:hAnsi="Verdana" w:cs="Tahoma"/>
        </w:rPr>
      </w:pPr>
    </w:p>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rPr>
      </w:pPr>
      <w:bookmarkStart w:id="200" w:name="_Ref17309015"/>
      <w:r w:rsidRPr="000B20E3">
        <w:rPr>
          <w:rFonts w:ascii="Verdana" w:hAnsi="Verdana" w:cs="Tahoma"/>
          <w:b/>
        </w:rPr>
        <w:t>Instalação</w:t>
      </w:r>
      <w:bookmarkStart w:id="201" w:name="_Ref453116050"/>
      <w:bookmarkEnd w:id="200"/>
    </w:p>
    <w:p w:rsidR="00E608FC" w:rsidRPr="000B20E3" w:rsidRDefault="00E608FC" w:rsidP="00E608FC">
      <w:pPr>
        <w:pStyle w:val="PargrafodaLista"/>
        <w:widowControl w:val="0"/>
        <w:spacing w:line="320" w:lineRule="exact"/>
        <w:ind w:left="680"/>
        <w:rPr>
          <w:rFonts w:ascii="Verdana" w:hAnsi="Verdana" w:cs="Tahoma"/>
          <w:b/>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bookmarkStart w:id="202" w:name="_DV_M390"/>
      <w:bookmarkEnd w:id="202"/>
      <w:r w:rsidRPr="00AB259E">
        <w:rPr>
          <w:rFonts w:ascii="Verdana" w:hAnsi="Verdana"/>
        </w:rPr>
        <w:t>As Assembleias Gerais de Debenturistas</w:t>
      </w:r>
      <w:r w:rsidRPr="000B20E3">
        <w:rPr>
          <w:rFonts w:ascii="Verdana" w:hAnsi="Verdana" w:cs="Tahoma"/>
        </w:rPr>
        <w:t xml:space="preserve"> instalar-se-</w:t>
      </w:r>
      <w:r w:rsidRPr="00AB259E">
        <w:rPr>
          <w:rFonts w:ascii="Verdana" w:hAnsi="Verdana"/>
        </w:rPr>
        <w:t>ão, em primeira convocação, com a presença de titulares de Debêntures que representem, no mínimo, a metade das Debêntures em Circulação e, em segunda convocação, com qualquer número</w:t>
      </w:r>
      <w:r w:rsidRPr="000B20E3">
        <w:rPr>
          <w:rFonts w:ascii="Verdana" w:hAnsi="Verdana" w:cs="Tahoma"/>
        </w:rPr>
        <w:t xml:space="preserve">. </w:t>
      </w:r>
      <w:bookmarkEnd w:id="201"/>
    </w:p>
    <w:p w:rsidR="00E608FC" w:rsidRPr="000B20E3" w:rsidRDefault="00E608FC" w:rsidP="00E608FC">
      <w:pPr>
        <w:pStyle w:val="PargrafodaLista"/>
        <w:widowControl w:val="0"/>
        <w:spacing w:line="320" w:lineRule="exact"/>
        <w:ind w:left="0"/>
        <w:rPr>
          <w:rFonts w:ascii="Verdana" w:hAnsi="Verdana" w:cs="Tahoma"/>
          <w:b/>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r w:rsidRPr="000B20E3">
        <w:rPr>
          <w:rFonts w:ascii="Verdana" w:hAnsi="Verdana" w:cs="Tahoma"/>
        </w:rPr>
        <w:t>Para efeitos de quórum</w:t>
      </w:r>
      <w:bookmarkStart w:id="203" w:name="_Ref245126456"/>
      <w:r w:rsidRPr="000B20E3">
        <w:rPr>
          <w:rFonts w:ascii="Verdana" w:hAnsi="Verdana" w:cs="Tahoma"/>
        </w:rPr>
        <w:t xml:space="preserve"> de assembleia da presente Emissão, consideram-se, “</w:t>
      </w:r>
      <w:r w:rsidRPr="000B20E3">
        <w:rPr>
          <w:rFonts w:ascii="Verdana" w:hAnsi="Verdana" w:cs="Tahoma"/>
          <w:u w:val="single"/>
        </w:rPr>
        <w:t>Debêntures em Circulação</w:t>
      </w:r>
      <w:r w:rsidRPr="000B20E3">
        <w:rPr>
          <w:rFonts w:ascii="Verdana" w:hAnsi="Verdana" w:cs="Tahoma"/>
        </w:rPr>
        <w:t xml:space="preserve">” todas as Debêntures subscritas e não resgatadas da respectiva Série, excluídas aquelas Debêntures: (i) mantidas em tesouraria pela Emissora; ou (ii) de titularidade de (a) empresas controladas pela ou coligadas da Emissora (diretas ou indiretas); (b) controladoras (ou grupo de controle) e sociedades sob controle comum da Emissora; e (c) administradores da Emissora, incluindo, mas não se limitando a, pessoas direta ou </w:t>
      </w:r>
      <w:r w:rsidRPr="000B20E3">
        <w:rPr>
          <w:rFonts w:ascii="Verdana" w:hAnsi="Verdana" w:cs="Tahoma"/>
        </w:rPr>
        <w:lastRenderedPageBreak/>
        <w:t>indiretamente relacionadas a qualquer das pessoas anteriormente mencionadas</w:t>
      </w:r>
      <w:bookmarkEnd w:id="203"/>
      <w:r w:rsidRPr="000B20E3">
        <w:rPr>
          <w:rFonts w:ascii="Verdana" w:hAnsi="Verdana" w:cs="Tahoma"/>
        </w:rPr>
        <w:t>.</w:t>
      </w:r>
    </w:p>
    <w:p w:rsidR="00E608FC" w:rsidRPr="00AB259E" w:rsidRDefault="00E608FC" w:rsidP="00E608FC">
      <w:pPr>
        <w:pStyle w:val="PargrafodaLista"/>
        <w:widowControl w:val="0"/>
        <w:spacing w:line="320" w:lineRule="exact"/>
        <w:rPr>
          <w:rFonts w:ascii="Verdana" w:hAnsi="Verdan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r w:rsidRPr="00AB259E">
        <w:rPr>
          <w:rFonts w:ascii="Verdana" w:hAnsi="Verdana"/>
        </w:rPr>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rsidR="00E608FC" w:rsidRPr="00AB259E" w:rsidRDefault="00E608FC" w:rsidP="00E608FC">
      <w:pPr>
        <w:pStyle w:val="PargrafodaLista"/>
        <w:widowControl w:val="0"/>
        <w:spacing w:line="320" w:lineRule="exact"/>
        <w:rPr>
          <w:rFonts w:ascii="Verdana" w:hAnsi="Verdan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r w:rsidRPr="00AB259E">
        <w:rPr>
          <w:rFonts w:ascii="Verdana" w:hAnsi="Verdana"/>
        </w:rPr>
        <w:t>O Agente Fiduciário deverá comparecer à Assembleia Geral de Debenturistas e prestar os esclarecimentos e informações que lhe forem solicitadas.</w:t>
      </w:r>
    </w:p>
    <w:p w:rsidR="00E608FC" w:rsidRPr="000B20E3" w:rsidRDefault="00E608FC" w:rsidP="00E608FC">
      <w:pPr>
        <w:pStyle w:val="PargrafodaLista"/>
        <w:widowControl w:val="0"/>
        <w:spacing w:line="320" w:lineRule="exact"/>
        <w:rPr>
          <w:rFonts w:ascii="Verdana" w:hAnsi="Verdana" w:cs="Tahoma"/>
          <w:b/>
        </w:rPr>
      </w:pPr>
    </w:p>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rPr>
      </w:pPr>
      <w:bookmarkStart w:id="204" w:name="_DV_M391"/>
      <w:bookmarkEnd w:id="204"/>
      <w:r w:rsidRPr="000B20E3">
        <w:rPr>
          <w:rFonts w:ascii="Verdana" w:hAnsi="Verdana" w:cs="Tahoma"/>
          <w:b/>
        </w:rPr>
        <w:t>Mesa Diretora</w:t>
      </w:r>
    </w:p>
    <w:p w:rsidR="00E608FC" w:rsidRPr="000B20E3" w:rsidRDefault="00E608FC" w:rsidP="00E608FC">
      <w:pPr>
        <w:pStyle w:val="PargrafodaLista"/>
        <w:widowControl w:val="0"/>
        <w:spacing w:line="320" w:lineRule="exact"/>
        <w:ind w:left="680"/>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rPr>
      </w:pPr>
      <w:bookmarkStart w:id="205" w:name="_DV_M392"/>
      <w:bookmarkEnd w:id="205"/>
      <w:r w:rsidRPr="009637FC">
        <w:rPr>
          <w:rFonts w:ascii="Verdana" w:hAnsi="Verdana"/>
        </w:rPr>
        <w:t>A presidência da Assembleia Geral de Debenturistas</w:t>
      </w:r>
      <w:r w:rsidRPr="000B20E3">
        <w:rPr>
          <w:rFonts w:ascii="Verdana" w:hAnsi="Verdana" w:cs="Tahoma"/>
        </w:rPr>
        <w:t xml:space="preserve"> </w:t>
      </w:r>
      <w:r w:rsidRPr="009637FC">
        <w:rPr>
          <w:rFonts w:ascii="Verdana" w:hAnsi="Verdana"/>
        </w:rPr>
        <w:t>caberá ao Debenturista eleito pela maioria dos titulares das Debêntures, conforme o caso,</w:t>
      </w:r>
      <w:r w:rsidRPr="000B20E3">
        <w:rPr>
          <w:rFonts w:ascii="Verdana" w:hAnsi="Verdana" w:cs="Tahoma"/>
        </w:rPr>
        <w:t xml:space="preserve"> ou àquele que for designado pela CVM.</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b/>
        </w:rPr>
      </w:pPr>
      <w:bookmarkStart w:id="206" w:name="_DV_M393"/>
      <w:bookmarkStart w:id="207" w:name="_Ref453121237"/>
      <w:bookmarkStart w:id="208" w:name="_Ref245129673"/>
      <w:bookmarkEnd w:id="206"/>
      <w:r w:rsidRPr="000B20E3">
        <w:rPr>
          <w:rFonts w:ascii="Verdana" w:hAnsi="Verdana" w:cs="Tahoma"/>
          <w:b/>
        </w:rPr>
        <w:t>Quórum de Deliberação</w:t>
      </w:r>
      <w:bookmarkStart w:id="209" w:name="_Ref453116118"/>
      <w:bookmarkEnd w:id="207"/>
      <w:bookmarkEnd w:id="208"/>
    </w:p>
    <w:p w:rsidR="00E608FC" w:rsidRPr="000B20E3" w:rsidRDefault="00E608FC" w:rsidP="00E608FC">
      <w:pPr>
        <w:pStyle w:val="PargrafodaLista"/>
        <w:widowControl w:val="0"/>
        <w:spacing w:line="320" w:lineRule="exact"/>
        <w:ind w:left="680"/>
        <w:rPr>
          <w:rFonts w:ascii="Verdana" w:hAnsi="Verdana" w:cs="Tahoma"/>
          <w:b/>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bookmarkStart w:id="210" w:name="_DV_M394"/>
      <w:bookmarkStart w:id="211" w:name="_Ref17282285"/>
      <w:bookmarkStart w:id="212" w:name="_Ref130286717"/>
      <w:bookmarkStart w:id="213" w:name="_Ref245129651"/>
      <w:bookmarkEnd w:id="210"/>
      <w:r w:rsidRPr="000B20E3">
        <w:rPr>
          <w:rFonts w:ascii="Verdana" w:hAnsi="Verdana" w:cs="Tahoma"/>
        </w:rPr>
        <w:t>Nas deliberações em Assembleia Geral de Debenturistas caberá um voto, admitida a constituição de mandatário, debenturista ou não. Exceto se de outra forma disposto nesta Escritura de Emissão, as deliberações deverão ser aprovadas</w:t>
      </w:r>
      <w:r w:rsidRPr="000B20E3">
        <w:rPr>
          <w:rFonts w:ascii="Verdana" w:hAnsi="Verdana" w:cs="Tahoma"/>
          <w:color w:val="000000"/>
        </w:rPr>
        <w:t>,</w:t>
      </w:r>
      <w:r w:rsidRPr="000B20E3">
        <w:rPr>
          <w:rFonts w:ascii="Verdana" w:hAnsi="Verdana" w:cs="Tahoma"/>
          <w:color w:val="000000"/>
          <w:w w:val="0"/>
        </w:rPr>
        <w:t xml:space="preserve"> seja em primeira convocação da Assembleia Geral de Debenturistas ou em qualquer outra subsequente,</w:t>
      </w:r>
      <w:r w:rsidRPr="000B20E3">
        <w:rPr>
          <w:rFonts w:ascii="Verdana" w:hAnsi="Verdana" w:cs="Tahoma"/>
        </w:rPr>
        <w:t xml:space="preserve"> por Debenturistas que representem no mínimo</w:t>
      </w:r>
      <w:r w:rsidRPr="000B20E3">
        <w:rPr>
          <w:rFonts w:ascii="Verdana" w:hAnsi="Verdana" w:cs="Tahoma"/>
          <w:color w:val="000000"/>
        </w:rPr>
        <w:t xml:space="preserve"> 66% (sessenta e seis) por cento </w:t>
      </w:r>
      <w:r w:rsidRPr="00121AAB">
        <w:rPr>
          <w:rFonts w:ascii="Verdana" w:hAnsi="Verdana"/>
        </w:rPr>
        <w:t>das Debêntures em Circulação</w:t>
      </w:r>
      <w:r>
        <w:rPr>
          <w:rFonts w:ascii="Verdana" w:hAnsi="Verdana" w:cs="Tahoma"/>
          <w:lang w:val="pt-PT"/>
        </w:rPr>
        <w:t xml:space="preserve"> da respectiva Série</w:t>
      </w:r>
      <w:r w:rsidRPr="000B20E3">
        <w:rPr>
          <w:rFonts w:ascii="Verdana" w:hAnsi="Verdana" w:cs="Tahoma"/>
          <w:color w:val="000000"/>
        </w:rPr>
        <w:t>.</w:t>
      </w:r>
      <w:bookmarkEnd w:id="209"/>
      <w:bookmarkEnd w:id="211"/>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b/>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color w:val="000000"/>
          <w:w w:val="0"/>
        </w:rPr>
      </w:pPr>
      <w:bookmarkStart w:id="214" w:name="_Ref17311532"/>
      <w:r w:rsidRPr="000B20E3">
        <w:rPr>
          <w:rFonts w:ascii="Verdana" w:hAnsi="Verdana" w:cs="Tahoma"/>
          <w:color w:val="000000"/>
        </w:rPr>
        <w:t>Nas</w:t>
      </w:r>
      <w:r w:rsidRPr="000B20E3">
        <w:rPr>
          <w:rFonts w:ascii="Verdana" w:hAnsi="Verdana" w:cs="Tahoma"/>
        </w:rPr>
        <w:t xml:space="preserve"> deliberações </w:t>
      </w:r>
      <w:r w:rsidRPr="000B20E3">
        <w:rPr>
          <w:rFonts w:ascii="Verdana" w:hAnsi="Verdana" w:cs="Tahoma"/>
          <w:color w:val="000000"/>
        </w:rPr>
        <w:t xml:space="preserve">da Assembleia Geral de Debenturistas que tenham por objeto alterar (i) a Remuneração das Debêntures; (ii) as Datas de Pagamento da Remuneração; (iii) os valores e as datas de amortização das Debêntures; (iii) a Data de Vencimento; (iv) qualquer dos quóruns previstos nesta Escritura de Emissão; e (v) </w:t>
      </w:r>
      <w:r w:rsidRPr="00A61E51">
        <w:rPr>
          <w:rFonts w:ascii="Verdana" w:hAnsi="Verdana" w:cs="Tahoma"/>
          <w:color w:val="000000"/>
        </w:rPr>
        <w:t>Eventos de Vencimento Antecipado</w:t>
      </w:r>
      <w:r w:rsidRPr="0062647A">
        <w:rPr>
          <w:rFonts w:ascii="Verdana" w:hAnsi="Verdana" w:cs="Tahoma"/>
          <w:color w:val="000000"/>
        </w:rPr>
        <w:t>,</w:t>
      </w:r>
      <w:r w:rsidRPr="000B20E3">
        <w:rPr>
          <w:rFonts w:ascii="Verdana" w:hAnsi="Verdana" w:cs="Tahoma"/>
          <w:color w:val="000000"/>
        </w:rPr>
        <w:t xml:space="preserve"> conforme previstos na</w:t>
      </w:r>
      <w:r>
        <w:rPr>
          <w:rFonts w:ascii="Verdana" w:hAnsi="Verdana" w:cs="Tahoma"/>
          <w:color w:val="000000"/>
        </w:rPr>
        <w:t>s</w:t>
      </w:r>
      <w:r w:rsidRPr="000B20E3">
        <w:rPr>
          <w:rFonts w:ascii="Verdana" w:hAnsi="Verdana" w:cs="Tahoma"/>
          <w:color w:val="000000"/>
        </w:rPr>
        <w:t xml:space="preserve"> </w:t>
      </w:r>
      <w:r>
        <w:rPr>
          <w:rFonts w:ascii="Verdana" w:hAnsi="Verdana" w:cs="Tahoma"/>
          <w:color w:val="000000"/>
        </w:rPr>
        <w:t>Cláusulas 5.1 e 5.2</w:t>
      </w:r>
      <w:r w:rsidRPr="000B20E3">
        <w:rPr>
          <w:rFonts w:ascii="Verdana" w:hAnsi="Verdana" w:cs="Tahoma"/>
          <w:color w:val="000000"/>
        </w:rPr>
        <w:t>, deverão</w:t>
      </w:r>
      <w:r w:rsidRPr="000B20E3">
        <w:rPr>
          <w:rFonts w:ascii="Verdana" w:hAnsi="Verdana" w:cs="Tahoma"/>
        </w:rPr>
        <w:t xml:space="preserve"> ser </w:t>
      </w:r>
      <w:r w:rsidRPr="000B20E3">
        <w:rPr>
          <w:rFonts w:ascii="Verdana" w:hAnsi="Verdana" w:cs="Tahoma"/>
          <w:color w:val="000000"/>
        </w:rPr>
        <w:t xml:space="preserve">aprovadas, seja em primeira convocação </w:t>
      </w:r>
      <w:r w:rsidRPr="000B20E3">
        <w:rPr>
          <w:rFonts w:ascii="Verdana" w:hAnsi="Verdana" w:cs="Tahoma"/>
        </w:rPr>
        <w:t xml:space="preserve">ou </w:t>
      </w:r>
      <w:r w:rsidRPr="000B20E3">
        <w:rPr>
          <w:rFonts w:ascii="Verdana" w:hAnsi="Verdana" w:cs="Tahoma"/>
          <w:color w:val="000000"/>
        </w:rPr>
        <w:t>em qualquer outra subsequente, por Debenturistas</w:t>
      </w:r>
      <w:r w:rsidRPr="000B20E3">
        <w:rPr>
          <w:rFonts w:ascii="Verdana" w:hAnsi="Verdana" w:cs="Tahoma"/>
        </w:rPr>
        <w:t xml:space="preserve"> que </w:t>
      </w:r>
      <w:r w:rsidRPr="000B20E3">
        <w:rPr>
          <w:rFonts w:ascii="Verdana" w:hAnsi="Verdana" w:cs="Tahoma"/>
          <w:color w:val="000000"/>
        </w:rPr>
        <w:t xml:space="preserve">representem no mínimo </w:t>
      </w:r>
      <w:r w:rsidRPr="000B20E3">
        <w:rPr>
          <w:rFonts w:ascii="Verdana" w:hAnsi="Verdana" w:cs="Tahoma"/>
        </w:rPr>
        <w:t>90% (noventa por cento)</w:t>
      </w:r>
      <w:r w:rsidRPr="000B20E3">
        <w:rPr>
          <w:rFonts w:ascii="Verdana" w:hAnsi="Verdana"/>
        </w:rPr>
        <w:t xml:space="preserve"> </w:t>
      </w:r>
      <w:r w:rsidRPr="000B20E3">
        <w:rPr>
          <w:rFonts w:ascii="Verdana" w:hAnsi="Verdana" w:cs="Tahoma"/>
          <w:color w:val="000000"/>
        </w:rPr>
        <w:t xml:space="preserve">do total </w:t>
      </w:r>
      <w:r w:rsidRPr="008E7B74">
        <w:rPr>
          <w:rFonts w:ascii="Verdana" w:hAnsi="Verdana"/>
        </w:rPr>
        <w:t>das Debêntures em Circulação</w:t>
      </w:r>
      <w:bookmarkEnd w:id="212"/>
      <w:r w:rsidRPr="008E7B74">
        <w:rPr>
          <w:rFonts w:ascii="Verdana" w:hAnsi="Verdana"/>
        </w:rPr>
        <w:t xml:space="preserve"> </w:t>
      </w:r>
      <w:r>
        <w:rPr>
          <w:rFonts w:ascii="Verdana" w:hAnsi="Verdana" w:cs="Tahoma"/>
          <w:lang w:val="pt-PT"/>
        </w:rPr>
        <w:t>da respectiva Série</w:t>
      </w:r>
      <w:r w:rsidRPr="00026867">
        <w:rPr>
          <w:rFonts w:ascii="Verdana" w:hAnsi="Verdana" w:cs="Tahoma"/>
          <w:color w:val="000000"/>
        </w:rPr>
        <w:t>.</w:t>
      </w:r>
      <w:bookmarkEnd w:id="213"/>
      <w:r w:rsidRPr="000B20E3">
        <w:rPr>
          <w:rFonts w:ascii="Verdana" w:hAnsi="Verdana" w:cs="Tahoma"/>
          <w:color w:val="000000"/>
        </w:rPr>
        <w:t xml:space="preserve"> O quórum previsto para alterar as hipóteses de vencimento antecipado</w:t>
      </w:r>
      <w:r w:rsidRPr="00121AAB">
        <w:rPr>
          <w:rFonts w:ascii="Verdana" w:hAnsi="Verdana"/>
        </w:rPr>
        <w:t xml:space="preserve">, conforme </w:t>
      </w:r>
      <w:r w:rsidRPr="000B20E3">
        <w:rPr>
          <w:rFonts w:ascii="Verdana" w:hAnsi="Verdana" w:cs="Tahoma"/>
          <w:color w:val="000000"/>
        </w:rPr>
        <w:t>item “(v)” desta Cláusula</w:t>
      </w:r>
      <w:r>
        <w:rPr>
          <w:rFonts w:ascii="Verdana" w:hAnsi="Verdana" w:cs="Tahoma"/>
          <w:color w:val="000000"/>
        </w:rPr>
        <w:t xml:space="preserve"> </w:t>
      </w:r>
      <w:r>
        <w:rPr>
          <w:rFonts w:ascii="Verdana" w:hAnsi="Verdana" w:cs="Tahoma"/>
          <w:color w:val="000000"/>
        </w:rPr>
        <w:fldChar w:fldCharType="begin"/>
      </w:r>
      <w:r>
        <w:rPr>
          <w:rFonts w:ascii="Verdana" w:hAnsi="Verdana" w:cs="Tahoma"/>
          <w:color w:val="000000"/>
        </w:rPr>
        <w:instrText xml:space="preserve"> REF _Ref17311532 \r \h </w:instrText>
      </w:r>
      <w:r>
        <w:rPr>
          <w:rFonts w:ascii="Verdana" w:hAnsi="Verdana" w:cs="Tahoma"/>
          <w:color w:val="000000"/>
        </w:rPr>
      </w:r>
      <w:r>
        <w:rPr>
          <w:rFonts w:ascii="Verdana" w:hAnsi="Verdana" w:cs="Tahoma"/>
          <w:color w:val="000000"/>
        </w:rPr>
        <w:fldChar w:fldCharType="separate"/>
      </w:r>
      <w:r>
        <w:rPr>
          <w:rFonts w:ascii="Verdana" w:hAnsi="Verdana" w:cs="Tahoma"/>
          <w:color w:val="000000"/>
        </w:rPr>
        <w:t>8.5.2</w:t>
      </w:r>
      <w:r>
        <w:rPr>
          <w:rFonts w:ascii="Verdana" w:hAnsi="Verdana" w:cs="Tahoma"/>
          <w:color w:val="000000"/>
        </w:rPr>
        <w:fldChar w:fldCharType="end"/>
      </w:r>
      <w:r w:rsidRPr="000B20E3">
        <w:rPr>
          <w:rFonts w:ascii="Verdana" w:hAnsi="Verdana" w:cs="Tahoma"/>
          <w:color w:val="000000"/>
        </w:rPr>
        <w:t xml:space="preserve">, não guarda qualquer relação com </w:t>
      </w:r>
      <w:r w:rsidRPr="008E7B74">
        <w:rPr>
          <w:rFonts w:ascii="Verdana" w:hAnsi="Verdana"/>
        </w:rPr>
        <w:t xml:space="preserve">o </w:t>
      </w:r>
      <w:r w:rsidRPr="000B20E3">
        <w:rPr>
          <w:rFonts w:ascii="Verdana" w:hAnsi="Verdana" w:cs="Tahoma"/>
          <w:color w:val="000000"/>
        </w:rPr>
        <w:t xml:space="preserve">quórum para não declaração de vencimento antecipado estabelecido na Cláusula </w:t>
      </w:r>
      <w:r>
        <w:rPr>
          <w:rFonts w:ascii="Verdana" w:hAnsi="Verdana" w:cs="Tahoma"/>
          <w:color w:val="000000"/>
        </w:rPr>
        <w:fldChar w:fldCharType="begin"/>
      </w:r>
      <w:r>
        <w:rPr>
          <w:rFonts w:ascii="Verdana" w:hAnsi="Verdana" w:cs="Tahoma"/>
          <w:color w:val="000000"/>
        </w:rPr>
        <w:instrText xml:space="preserve"> REF _Ref17309320 \r \p \h </w:instrText>
      </w:r>
      <w:r>
        <w:rPr>
          <w:rFonts w:ascii="Verdana" w:hAnsi="Verdana" w:cs="Tahoma"/>
          <w:color w:val="000000"/>
        </w:rPr>
      </w:r>
      <w:r>
        <w:rPr>
          <w:rFonts w:ascii="Verdana" w:hAnsi="Verdana" w:cs="Tahoma"/>
          <w:color w:val="000000"/>
        </w:rPr>
        <w:fldChar w:fldCharType="separate"/>
      </w:r>
      <w:r>
        <w:rPr>
          <w:rFonts w:ascii="Verdana" w:hAnsi="Verdana" w:cs="Tahoma"/>
          <w:color w:val="000000"/>
        </w:rPr>
        <w:t>5.2.1 acima</w:t>
      </w:r>
      <w:r>
        <w:rPr>
          <w:rFonts w:ascii="Verdana" w:hAnsi="Verdana" w:cs="Tahoma"/>
          <w:color w:val="000000"/>
        </w:rPr>
        <w:fldChar w:fldCharType="end"/>
      </w:r>
      <w:r w:rsidRPr="000B20E3">
        <w:rPr>
          <w:rFonts w:ascii="Verdana" w:hAnsi="Verdana" w:cs="Tahoma"/>
          <w:color w:val="000000"/>
        </w:rPr>
        <w:t>.</w:t>
      </w:r>
      <w:bookmarkEnd w:id="214"/>
    </w:p>
    <w:p w:rsidR="00E608FC" w:rsidRPr="000B20E3" w:rsidRDefault="00E608FC" w:rsidP="00E608FC">
      <w:pPr>
        <w:pStyle w:val="PargrafodaLista"/>
        <w:widowControl w:val="0"/>
        <w:spacing w:line="320" w:lineRule="exact"/>
        <w:ind w:left="0"/>
        <w:rPr>
          <w:rFonts w:ascii="Verdana" w:hAnsi="Verdana" w:cs="Tahoma"/>
          <w:b/>
        </w:rPr>
      </w:pPr>
      <w:bookmarkStart w:id="215" w:name="_Ref453115913"/>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color w:val="000000"/>
          <w:w w:val="0"/>
        </w:rPr>
      </w:pPr>
      <w:bookmarkStart w:id="216" w:name="_Ref130286715"/>
      <w:r w:rsidRPr="000B20E3">
        <w:rPr>
          <w:rFonts w:ascii="Verdana" w:hAnsi="Verdana" w:cs="Tahoma"/>
          <w:color w:val="000000"/>
          <w:w w:val="0"/>
        </w:rPr>
        <w:t xml:space="preserve">Não estão incluídos no quórum a que se refere a Cláusula </w:t>
      </w:r>
      <w:r>
        <w:rPr>
          <w:rFonts w:ascii="Verdana" w:hAnsi="Verdana" w:cs="Tahoma"/>
          <w:color w:val="000000"/>
          <w:w w:val="0"/>
        </w:rPr>
        <w:fldChar w:fldCharType="begin"/>
      </w:r>
      <w:r>
        <w:rPr>
          <w:rFonts w:ascii="Verdana" w:hAnsi="Verdana" w:cs="Tahoma"/>
          <w:color w:val="000000"/>
          <w:w w:val="0"/>
        </w:rPr>
        <w:instrText xml:space="preserve"> REF _Ref17282285 \r \p \h </w:instrText>
      </w:r>
      <w:r>
        <w:rPr>
          <w:rFonts w:ascii="Verdana" w:hAnsi="Verdana" w:cs="Tahoma"/>
          <w:color w:val="000000"/>
          <w:w w:val="0"/>
        </w:rPr>
      </w:r>
      <w:r>
        <w:rPr>
          <w:rFonts w:ascii="Verdana" w:hAnsi="Verdana" w:cs="Tahoma"/>
          <w:color w:val="000000"/>
          <w:w w:val="0"/>
        </w:rPr>
        <w:fldChar w:fldCharType="separate"/>
      </w:r>
      <w:r>
        <w:rPr>
          <w:rFonts w:ascii="Verdana" w:hAnsi="Verdana" w:cs="Tahoma"/>
          <w:color w:val="000000"/>
          <w:w w:val="0"/>
        </w:rPr>
        <w:t>8.5.1 acima</w:t>
      </w:r>
      <w:r>
        <w:rPr>
          <w:rFonts w:ascii="Verdana" w:hAnsi="Verdana" w:cs="Tahoma"/>
          <w:color w:val="000000"/>
          <w:w w:val="0"/>
        </w:rPr>
        <w:fldChar w:fldCharType="end"/>
      </w:r>
      <w:r w:rsidRPr="000B20E3">
        <w:rPr>
          <w:rFonts w:ascii="Verdana" w:hAnsi="Verdana" w:cs="Tahoma"/>
          <w:color w:val="000000"/>
          <w:w w:val="0"/>
        </w:rPr>
        <w:t xml:space="preserve"> </w:t>
      </w:r>
      <w:bookmarkEnd w:id="216"/>
      <w:r w:rsidRPr="000B20E3">
        <w:rPr>
          <w:rFonts w:ascii="Verdana" w:hAnsi="Verdana" w:cs="Tahoma"/>
          <w:color w:val="000000"/>
          <w:w w:val="0"/>
        </w:rPr>
        <w:t>os quóruns expressamente previstos em outras cláusulas desta Escritura de Emissão.</w:t>
      </w:r>
    </w:p>
    <w:p w:rsidR="00E608FC" w:rsidRPr="000B20E3" w:rsidRDefault="00E608FC" w:rsidP="00E608FC">
      <w:pPr>
        <w:pStyle w:val="NormalWeb"/>
        <w:widowControl w:val="0"/>
        <w:tabs>
          <w:tab w:val="left" w:pos="993"/>
        </w:tabs>
        <w:spacing w:before="0" w:beforeAutospacing="0" w:after="0" w:afterAutospacing="0" w:line="320" w:lineRule="exact"/>
        <w:jc w:val="both"/>
        <w:rPr>
          <w:rFonts w:cs="Tahoma"/>
          <w:b/>
          <w:sz w:val="20"/>
          <w:szCs w:val="20"/>
        </w:rPr>
      </w:pPr>
      <w:bookmarkStart w:id="217" w:name="_DV_M396"/>
      <w:bookmarkStart w:id="218" w:name="_DV_M397"/>
      <w:bookmarkStart w:id="219" w:name="_DV_M398"/>
      <w:bookmarkStart w:id="220" w:name="_DV_M399"/>
      <w:bookmarkStart w:id="221" w:name="_DV_M401"/>
      <w:bookmarkStart w:id="222" w:name="_DV_M402"/>
      <w:bookmarkEnd w:id="217"/>
      <w:bookmarkEnd w:id="218"/>
      <w:bookmarkEnd w:id="219"/>
      <w:bookmarkEnd w:id="220"/>
      <w:bookmarkEnd w:id="221"/>
      <w:bookmarkEnd w:id="222"/>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r w:rsidRPr="000B20E3">
        <w:rPr>
          <w:rFonts w:ascii="Verdana" w:hAnsi="Verdana" w:cs="Tahoma"/>
        </w:rPr>
        <w:t>Caso a Emissora, por qualquer motivo, solicite aos Debenturistas a renúncia ou o perdão temporário (</w:t>
      </w:r>
      <w:r w:rsidRPr="000B20E3">
        <w:rPr>
          <w:rFonts w:ascii="Verdana" w:hAnsi="Verdana" w:cs="Tahoma"/>
          <w:i/>
        </w:rPr>
        <w:t>waiver</w:t>
      </w:r>
      <w:r w:rsidRPr="000B20E3">
        <w:rPr>
          <w:rFonts w:ascii="Verdana" w:hAnsi="Verdana" w:cs="Tahoma"/>
        </w:rPr>
        <w:t>) para o cumprimento das obrigações da Emissora previstas esta Escritura de Emissão, tal solicitação poderá ser aprovada por Debenturistas, que representem, no mínimo, 66% (sessenta e seis) das Debêntures em Circulação</w:t>
      </w:r>
      <w:r>
        <w:rPr>
          <w:rFonts w:ascii="Verdana" w:hAnsi="Verdana" w:cs="Tahoma"/>
        </w:rPr>
        <w:t xml:space="preserve"> da respectiva Série</w:t>
      </w:r>
      <w:r w:rsidRPr="00026867">
        <w:rPr>
          <w:rFonts w:ascii="Verdana" w:hAnsi="Verdana" w:cs="Tahoma"/>
        </w:rPr>
        <w:t>.</w:t>
      </w:r>
      <w:bookmarkEnd w:id="215"/>
      <w:r w:rsidRPr="000B20E3">
        <w:rPr>
          <w:rFonts w:ascii="Verdana" w:hAnsi="Verdana" w:cs="Tahoma"/>
        </w:rPr>
        <w:t xml:space="preserve"> </w:t>
      </w:r>
    </w:p>
    <w:p w:rsidR="00E608FC" w:rsidRPr="000B20E3" w:rsidRDefault="00E608FC" w:rsidP="00E608FC">
      <w:pPr>
        <w:pStyle w:val="PargrafodaLista"/>
        <w:widowControl w:val="0"/>
        <w:spacing w:line="320" w:lineRule="exact"/>
        <w:rPr>
          <w:rFonts w:ascii="Verdana" w:hAnsi="Verdana" w:cs="Tahoma"/>
        </w:rPr>
      </w:pPr>
    </w:p>
    <w:p w:rsidR="00E608FC" w:rsidRPr="000B20E3" w:rsidRDefault="00E608FC" w:rsidP="00BE29B5">
      <w:pPr>
        <w:pStyle w:val="PargrafodaLista"/>
        <w:widowControl w:val="0"/>
        <w:numPr>
          <w:ilvl w:val="2"/>
          <w:numId w:val="23"/>
        </w:numPr>
        <w:autoSpaceDE w:val="0"/>
        <w:autoSpaceDN w:val="0"/>
        <w:adjustRightInd w:val="0"/>
        <w:spacing w:line="320" w:lineRule="exact"/>
        <w:jc w:val="both"/>
        <w:rPr>
          <w:rFonts w:ascii="Verdana" w:hAnsi="Verdana" w:cs="Tahoma"/>
          <w:b/>
        </w:rPr>
      </w:pPr>
      <w:r w:rsidRPr="000B20E3">
        <w:rPr>
          <w:rFonts w:ascii="Verdana" w:hAnsi="Verdana" w:cs="Tahoma"/>
        </w:rPr>
        <w:t xml:space="preserve">As deliberações tomadas pelos Debenturistas, no âmbito de sua competência legal, observados os quóruns estabelecidos nesta Escritura de Emissão, serão existentes, válidas e eficazes perante a Emissora e obrigarão a todos os titulares </w:t>
      </w:r>
      <w:r w:rsidRPr="00121AAB">
        <w:rPr>
          <w:rFonts w:ascii="Verdana" w:hAnsi="Verdana"/>
        </w:rPr>
        <w:t xml:space="preserve">das Debêntures, </w:t>
      </w:r>
      <w:r w:rsidRPr="000B20E3">
        <w:rPr>
          <w:rFonts w:ascii="Verdana" w:hAnsi="Verdana" w:cs="Tahoma"/>
        </w:rPr>
        <w:t>independentemente de terem comparecido à Assembleia Geral de Debenturistas ou do voto proferido nas respectivas Assembleias Gerais de Debenturistas</w:t>
      </w:r>
      <w:r w:rsidRPr="00121AAB">
        <w:rPr>
          <w:rFonts w:ascii="Verdana" w:hAnsi="Verdana"/>
        </w:rPr>
        <w:t>.</w:t>
      </w:r>
    </w:p>
    <w:p w:rsidR="00E608FC" w:rsidRPr="000B20E3" w:rsidRDefault="00E608FC" w:rsidP="00E608FC">
      <w:pPr>
        <w:widowControl w:val="0"/>
        <w:spacing w:line="320" w:lineRule="exact"/>
        <w:rPr>
          <w:rFonts w:ascii="Verdana" w:hAnsi="Verdana" w:cs="Tahoma"/>
          <w:color w:val="000000"/>
          <w:w w:val="0"/>
        </w:rPr>
      </w:pPr>
    </w:p>
    <w:p w:rsidR="00E608FC" w:rsidRPr="000B20E3" w:rsidRDefault="00E608FC" w:rsidP="00BE29B5">
      <w:pPr>
        <w:pStyle w:val="PargrafodaLista"/>
        <w:widowControl w:val="0"/>
        <w:numPr>
          <w:ilvl w:val="0"/>
          <w:numId w:val="23"/>
        </w:numPr>
        <w:autoSpaceDE w:val="0"/>
        <w:autoSpaceDN w:val="0"/>
        <w:adjustRightInd w:val="0"/>
        <w:spacing w:line="320" w:lineRule="exact"/>
        <w:jc w:val="center"/>
        <w:rPr>
          <w:rFonts w:ascii="Verdana" w:hAnsi="Verdana" w:cs="Tahoma"/>
          <w:b/>
        </w:rPr>
      </w:pPr>
      <w:bookmarkStart w:id="223" w:name="_DV_M403"/>
      <w:bookmarkStart w:id="224" w:name="_DV_M406"/>
      <w:bookmarkEnd w:id="223"/>
      <w:bookmarkEnd w:id="224"/>
      <w:r w:rsidRPr="000B20E3">
        <w:rPr>
          <w:rFonts w:ascii="Verdana" w:hAnsi="Verdana" w:cs="Tahoma"/>
          <w:b/>
        </w:rPr>
        <w:t>DAS DECLARAÇÕES E GARANTIAS</w:t>
      </w:r>
      <w:bookmarkStart w:id="225" w:name="_DV_C457"/>
      <w:r w:rsidRPr="000B20E3">
        <w:rPr>
          <w:rFonts w:ascii="Verdana" w:hAnsi="Verdana" w:cs="Tahoma"/>
          <w:b/>
        </w:rPr>
        <w:t xml:space="preserve"> DA EMISSORA</w:t>
      </w:r>
      <w:bookmarkEnd w:id="225"/>
    </w:p>
    <w:p w:rsidR="00E608FC" w:rsidRPr="000B20E3" w:rsidRDefault="00E608FC" w:rsidP="00E608FC">
      <w:pPr>
        <w:widowControl w:val="0"/>
        <w:spacing w:line="320" w:lineRule="exact"/>
        <w:rPr>
          <w:rFonts w:ascii="Verdana" w:hAnsi="Verdana" w:cs="Tahoma"/>
          <w:color w:val="000000"/>
          <w:w w:val="0"/>
        </w:rPr>
      </w:pPr>
      <w:bookmarkStart w:id="226" w:name="_Toc499990384"/>
    </w:p>
    <w:p w:rsidR="00E608FC" w:rsidRPr="000B20E3"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kern w:val="16"/>
        </w:rPr>
      </w:pPr>
      <w:bookmarkStart w:id="227" w:name="_DV_M408"/>
      <w:bookmarkStart w:id="228" w:name="_DV_M409"/>
      <w:bookmarkEnd w:id="226"/>
      <w:bookmarkEnd w:id="227"/>
      <w:bookmarkEnd w:id="228"/>
      <w:r w:rsidRPr="000B20E3">
        <w:rPr>
          <w:rFonts w:ascii="Verdana" w:hAnsi="Verdana" w:cs="Tahoma"/>
          <w:kern w:val="16"/>
        </w:rPr>
        <w:t xml:space="preserve">A Emissora declara e garante, nesta data, que: </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bookmarkStart w:id="229" w:name="_DV_M221"/>
      <w:bookmarkEnd w:id="229"/>
      <w:r w:rsidRPr="000B20E3">
        <w:rPr>
          <w:rFonts w:ascii="Verdana" w:hAnsi="Verdana" w:cs="Tahoma"/>
          <w:kern w:val="16"/>
        </w:rPr>
        <w:t>é sociedade devida e validamente organizada, constituída e existente sob a forma de sociedade por ações com registro de companhia aberta perante a CVM de acordo com as leis brasileiras, e autorizada a conduzir os seus negócios, com plenos poderes para deter, possuir e operar seus bens;</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kern w:val="16"/>
        </w:rPr>
        <w:t>a celebração desta Escritura de Emissão e o cumprimento de suas obrigações não infringem nenhuma obrigação anteriormente assumida;</w:t>
      </w:r>
    </w:p>
    <w:p w:rsidR="00E608FC" w:rsidRPr="000B20E3" w:rsidRDefault="00E608FC" w:rsidP="00E608FC">
      <w:pPr>
        <w:widowControl w:val="0"/>
        <w:spacing w:line="320" w:lineRule="exact"/>
        <w:rPr>
          <w:rFonts w:ascii="Verdana" w:hAnsi="Verdana" w:cs="Tahoma"/>
          <w:kern w:val="16"/>
        </w:rPr>
      </w:pPr>
      <w:bookmarkStart w:id="230" w:name="_DV_M222"/>
      <w:bookmarkStart w:id="231" w:name="_DV_M223"/>
      <w:bookmarkEnd w:id="230"/>
      <w:bookmarkEnd w:id="231"/>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kern w:val="16"/>
        </w:rPr>
        <w:t>esta Escritura de Emissão constitui obrigação legal, válida, eficaz e vinculante, exequível de acordo com os seus termos e condições, e 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kern w:val="16"/>
        </w:rPr>
        <w:t>a celebração desta Escritura de Emissão e as Debêntures não infringem disposição legal, contrato ou instrumento dos quais a Emissora seja parte nem resultará em (i) vencimento antecipado de obrigação estabelecida em quaisquer desses contratos ou instrumentos, (ii) rescisão de quaisquer desses contratos ou instrumentos, ou (iii) criação de qualquer ônus sobre qualquer ativo ou bem da Emissora;</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kern w:val="16"/>
        </w:rPr>
        <w:t xml:space="preserve">está devidamente autorizada a celebrar esta Escritura de Emissão e a cumprir com suas obrigações, e obteve todas as licenças, autorizações e consentimentos necessários, </w:t>
      </w:r>
      <w:r w:rsidRPr="000B20E3">
        <w:rPr>
          <w:rFonts w:ascii="Verdana" w:hAnsi="Verdana" w:cs="Tahoma"/>
          <w:kern w:val="16"/>
        </w:rPr>
        <w:lastRenderedPageBreak/>
        <w:t>inclusive, mas sem limitação, aprovação societária à emissão das Debêntures, tendo sido plenamente satisfeitos todos os requisitos legais e estatutários necessários para tanto, exceto pelo (a) arquivamento da ata da RCA da Emissão na JUCEMG; e (b) arquivamento na JUCEMG desta Escritura de Emissão;</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kern w:val="16"/>
        </w:rPr>
        <w:t>as obrigações da Emissora nos termos desta Escritura de Emissão constituem obrigações diretas, incondicionais e não subordinadas;</w:t>
      </w:r>
    </w:p>
    <w:p w:rsidR="00E608FC" w:rsidRPr="000B20E3" w:rsidRDefault="00E608FC" w:rsidP="00E608FC">
      <w:pPr>
        <w:widowControl w:val="0"/>
        <w:spacing w:line="320" w:lineRule="exact"/>
        <w:rPr>
          <w:rFonts w:ascii="Verdana" w:hAnsi="Verdana" w:cs="Tahoma"/>
          <w:color w:val="000000"/>
        </w:rPr>
      </w:pPr>
      <w:bookmarkStart w:id="232" w:name="_DV_M230"/>
      <w:bookmarkEnd w:id="232"/>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color w:val="000000"/>
        </w:rPr>
        <w:t xml:space="preserve">cumpre, inclusive em suas operações e propriedades, as </w:t>
      </w:r>
      <w:r w:rsidRPr="000B20E3">
        <w:rPr>
          <w:rFonts w:ascii="Verdana" w:hAnsi="Verdana" w:cs="Tahoma"/>
          <w:kern w:val="16"/>
        </w:rPr>
        <w:t>leis</w:t>
      </w:r>
      <w:r w:rsidRPr="000B20E3">
        <w:rPr>
          <w:rFonts w:ascii="Verdana" w:hAnsi="Verdana" w:cs="Tahoma"/>
          <w:color w:val="000000"/>
        </w:rPr>
        <w:t>, reg</w:t>
      </w:r>
      <w:r w:rsidRPr="000B20E3">
        <w:rPr>
          <w:rFonts w:ascii="Verdana" w:hAnsi="Verdana" w:cs="Tahoma"/>
          <w:kern w:val="16"/>
        </w:rPr>
        <w:t xml:space="preserve">ulamentos e licenças ambientais em vigor, </w:t>
      </w:r>
      <w:r w:rsidRPr="000B20E3">
        <w:rPr>
          <w:rFonts w:ascii="Verdana" w:hAnsi="Verdana" w:cs="Tahoma"/>
          <w:color w:val="000000"/>
        </w:rPr>
        <w:t xml:space="preserve">não tendo sido a Emissora citada acerca de qualquer ação ambiental contra si que possa causar um Efeito Material Adverso </w:t>
      </w:r>
      <w:r>
        <w:rPr>
          <w:rFonts w:ascii="Verdana" w:hAnsi="Verdana" w:cs="Tahoma"/>
          <w:color w:val="000000"/>
        </w:rPr>
        <w:t xml:space="preserve">ou que </w:t>
      </w:r>
      <w:r w:rsidRPr="000B20E3">
        <w:rPr>
          <w:rFonts w:ascii="Verdana" w:hAnsi="Verdana" w:cs="Tahoma"/>
          <w:color w:val="000000"/>
        </w:rPr>
        <w:t>não tenha sido informada no Formulário de Referência da Emissora vigente na presente data;</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color w:val="000000"/>
        </w:rPr>
        <w:t xml:space="preserve">pagou todos os tributos e contribuições previdenciárias, juntamente com todos os juros e penalidades quando aplicáveis, exceto (i) por aqueles que </w:t>
      </w:r>
      <w:r w:rsidRPr="000B20E3">
        <w:rPr>
          <w:rFonts w:ascii="Verdana" w:hAnsi="Verdana" w:cs="Tahoma"/>
          <w:kern w:val="16"/>
        </w:rPr>
        <w:t>estejam</w:t>
      </w:r>
      <w:r w:rsidRPr="000B20E3">
        <w:rPr>
          <w:rFonts w:ascii="Verdana" w:hAnsi="Verdana" w:cs="Tahoma"/>
          <w:color w:val="000000"/>
        </w:rPr>
        <w:t xml:space="preserve"> sendo contestados de boa-fé pelos meios adequados; e (ii) para os quais a Emissora tenha feito reservas apropriadas de acordo com os princípios contábeis geralmente aceitos no Brasil;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rPr>
        <w:t xml:space="preserve">está cumprindo com todas as leis e regulamentos trabalhistas e previdenciários aplicáveis (inclusive dissídios coletivos), relativos a todos os seus empregados, inclusive, sem limitação, aqueles relativos a salários, jornada de </w:t>
      </w:r>
      <w:r w:rsidRPr="000B20E3">
        <w:rPr>
          <w:rFonts w:ascii="Verdana" w:hAnsi="Verdana" w:cs="Tahoma"/>
          <w:kern w:val="16"/>
        </w:rPr>
        <w:t>trabalho</w:t>
      </w:r>
      <w:r w:rsidRPr="000B20E3">
        <w:rPr>
          <w:rFonts w:ascii="Verdana" w:hAnsi="Verdana" w:cs="Tahoma"/>
        </w:rPr>
        <w:t xml:space="preserve">, práticas trabalhistas equitativas, saúde, segurança, exceto </w:t>
      </w:r>
      <w:r>
        <w:rPr>
          <w:rFonts w:ascii="Verdana" w:hAnsi="Verdana" w:cs="Tahoma"/>
        </w:rPr>
        <w:t>pelos</w:t>
      </w:r>
      <w:r w:rsidRPr="000B20E3">
        <w:rPr>
          <w:rFonts w:ascii="Verdana" w:hAnsi="Verdana" w:cs="Tahoma"/>
          <w:color w:val="000000"/>
        </w:rPr>
        <w:t xml:space="preserve"> eventuais descumprimentos que tenham resultado em ações</w:t>
      </w:r>
      <w:r>
        <w:rPr>
          <w:rFonts w:ascii="Verdana" w:hAnsi="Verdana" w:cs="Tahoma"/>
          <w:color w:val="000000"/>
        </w:rPr>
        <w:t xml:space="preserve"> que não possam causar um Efeito Material Adverso ou que ou que tenham sido</w:t>
      </w:r>
      <w:r w:rsidRPr="000B20E3">
        <w:rPr>
          <w:rFonts w:ascii="Verdana" w:hAnsi="Verdana" w:cs="Tahoma"/>
          <w:color w:val="000000"/>
        </w:rPr>
        <w:t xml:space="preserve"> devidamente informadas no Formulário de Referência da Emissora vigente na presente data</w:t>
      </w:r>
      <w:r w:rsidRPr="000B20E3">
        <w:rPr>
          <w:rFonts w:ascii="Verdana" w:hAnsi="Verdana"/>
          <w:color w:val="000000"/>
        </w:rPr>
        <w:t>;</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kern w:val="16"/>
        </w:rPr>
        <w:t xml:space="preserve">está em cumprimento com as leis, regulamentos, normas </w:t>
      </w:r>
      <w:r w:rsidRPr="000B20E3">
        <w:rPr>
          <w:rFonts w:ascii="Verdana" w:hAnsi="Verdana" w:cs="Tahoma"/>
        </w:rPr>
        <w:t>administrativas</w:t>
      </w:r>
      <w:r w:rsidRPr="000B20E3">
        <w:rPr>
          <w:rFonts w:ascii="Verdana" w:hAnsi="Verdana" w:cs="Tahoma"/>
          <w:kern w:val="16"/>
        </w:rPr>
        <w:t xml:space="preserve"> e determinações dos órgãos governamentais, autarquias ou tribunais, que lhe são aplicáveis em qualquer jurisdição na qual realize negócios ou possua ativos,</w:t>
      </w:r>
      <w:r w:rsidRPr="000B20E3">
        <w:rPr>
          <w:rFonts w:ascii="Verdana" w:hAnsi="Verdana"/>
          <w:kern w:val="16"/>
        </w:rPr>
        <w:t xml:space="preserve"> </w:t>
      </w:r>
      <w:r w:rsidRPr="000B20E3">
        <w:rPr>
          <w:rFonts w:ascii="Verdana" w:hAnsi="Verdana" w:cs="Tahoma"/>
        </w:rPr>
        <w:t xml:space="preserve">exceto </w:t>
      </w:r>
      <w:r>
        <w:rPr>
          <w:rFonts w:ascii="Verdana" w:hAnsi="Verdana" w:cs="Tahoma"/>
        </w:rPr>
        <w:t>pelos</w:t>
      </w:r>
      <w:r w:rsidRPr="00D15DC8">
        <w:rPr>
          <w:rFonts w:ascii="Verdana" w:hAnsi="Verdana"/>
          <w:color w:val="000000"/>
        </w:rPr>
        <w:t xml:space="preserve"> even</w:t>
      </w:r>
      <w:r w:rsidRPr="000B20E3">
        <w:rPr>
          <w:rFonts w:ascii="Verdana" w:hAnsi="Verdana" w:cs="Tahoma"/>
          <w:color w:val="000000"/>
        </w:rPr>
        <w:t>tuais descumprimentos que tenham resultado em ações</w:t>
      </w:r>
      <w:r>
        <w:rPr>
          <w:rFonts w:ascii="Verdana" w:hAnsi="Verdana" w:cs="Tahoma"/>
          <w:color w:val="000000"/>
        </w:rPr>
        <w:t xml:space="preserve"> que não possam causar um Efeito Material Adverso ou que tenham sido</w:t>
      </w:r>
      <w:r w:rsidRPr="000B20E3">
        <w:rPr>
          <w:rFonts w:ascii="Verdana" w:hAnsi="Verdana" w:cs="Tahoma"/>
          <w:color w:val="000000"/>
        </w:rPr>
        <w:t xml:space="preserve"> devidamente informadas no Formulário de Referência da Emissora vigente na presente data</w:t>
      </w:r>
      <w:r w:rsidRPr="000B20E3">
        <w:rPr>
          <w:rFonts w:ascii="Verdana" w:hAnsi="Verdana"/>
          <w:color w:val="000000"/>
        </w:rPr>
        <w:t>;</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kern w:val="16"/>
        </w:rPr>
        <w:t xml:space="preserve">(i) detém todas as autorizações e licenças (inclusive ambientais) necessárias para o exercício de suas atividades, exceto na medida em que a falta de tais autorizações e licenças não resulte em Efeito Material Adverso; e (ii)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 sendo que </w:t>
      </w:r>
      <w:r w:rsidRPr="000B20E3">
        <w:rPr>
          <w:rFonts w:ascii="Verdana" w:hAnsi="Verdana" w:cs="Tahoma"/>
          <w:kern w:val="16"/>
        </w:rPr>
        <w:lastRenderedPageBreak/>
        <w:t>o cumprimento de suas obrigações decorrentes desta Escritura de Emissão e da Emissão não resultará em violação de qualquer lei, estatuto, regra, sentença, regulamentação, ordem, mandado, decreto judicial ou decisão de qualquer tribunal, nacional ou estrangeiro aplicável às atividades da Emissora, exceto na medida em que a não observação ou cumprimento não possa resultar em Efeito Material Adverso;</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bookmarkStart w:id="233" w:name="_Hlk18006040"/>
      <w:r w:rsidRPr="000B20E3">
        <w:rPr>
          <w:rFonts w:ascii="Verdana" w:hAnsi="Verdana" w:cs="Tahoma"/>
          <w:kern w:val="16"/>
        </w:rPr>
        <w:t xml:space="preserve">não há ações judiciais, processos, arbitragem, de qualquer natureza, em face da Emissora, incluindo, sem limitação, cíveis, </w:t>
      </w:r>
      <w:r w:rsidRPr="000B20E3">
        <w:rPr>
          <w:rFonts w:ascii="Verdana" w:hAnsi="Verdana" w:cs="Tahoma"/>
        </w:rPr>
        <w:t>trabalhistas</w:t>
      </w:r>
      <w:r w:rsidRPr="000B20E3">
        <w:rPr>
          <w:rFonts w:ascii="Verdana" w:hAnsi="Verdana" w:cs="Tahoma"/>
          <w:kern w:val="16"/>
        </w:rPr>
        <w:t>, fiscais ou previdenciárias, (i) em valor igual ou superior a R$</w:t>
      </w:r>
      <w:r w:rsidRPr="000B20E3">
        <w:rPr>
          <w:rFonts w:ascii="Verdana" w:hAnsi="Verdana" w:cs="Tahoma"/>
          <w:color w:val="000000"/>
        </w:rPr>
        <w:t xml:space="preserve">150.000.000,00 (cento e cinquenta milhões de reais), o qual deverá ser atualizado pela variação do IPCA, </w:t>
      </w:r>
      <w:r>
        <w:rPr>
          <w:rFonts w:ascii="Verdana" w:hAnsi="Verdana" w:cs="Tahoma"/>
          <w:color w:val="000000"/>
        </w:rPr>
        <w:t>ou seu equivalente em outras moedas</w:t>
      </w:r>
      <w:r w:rsidRPr="000B20E3">
        <w:rPr>
          <w:rFonts w:ascii="Verdana" w:hAnsi="Verdana" w:cs="Tahoma"/>
          <w:color w:val="000000"/>
        </w:rPr>
        <w:t xml:space="preserve">, ou  </w:t>
      </w:r>
      <w:r w:rsidRPr="000B20E3">
        <w:rPr>
          <w:rFonts w:ascii="Verdana" w:hAnsi="Verdana"/>
          <w:color w:val="000000"/>
        </w:rPr>
        <w:t>que</w:t>
      </w:r>
      <w:r w:rsidRPr="000B20E3">
        <w:rPr>
          <w:rFonts w:ascii="Verdana" w:hAnsi="Verdana" w:cs="Tahoma"/>
          <w:color w:val="000000"/>
        </w:rPr>
        <w:t xml:space="preserve"> poderiam, individual ou conjuntamente, resultar em Efeito Material Adverso exceto por aquelas que tenham sido devidamente informadas no Formulário de Referência da Emissora vigente na presente data</w:t>
      </w:r>
      <w:r w:rsidRPr="000B20E3">
        <w:rPr>
          <w:rFonts w:ascii="Verdana" w:hAnsi="Verdana" w:cs="Tahoma"/>
          <w:kern w:val="16"/>
        </w:rPr>
        <w:t xml:space="preserve">; </w:t>
      </w:r>
    </w:p>
    <w:bookmarkEnd w:id="233"/>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kern w:val="16"/>
        </w:rPr>
        <w:t xml:space="preserve">inexiste qualquer decisão ou sentença judicial, administrativa ou arbitral, inclusive por parte de qualquer autoridade governamental ou terceiros, (i) em valor igual ou superior a R$ </w:t>
      </w:r>
      <w:r w:rsidRPr="000B20E3">
        <w:rPr>
          <w:rFonts w:ascii="Verdana" w:hAnsi="Verdana" w:cs="Tahoma"/>
          <w:color w:val="000000"/>
        </w:rPr>
        <w:t>150</w:t>
      </w:r>
      <w:r w:rsidRPr="000B20E3">
        <w:rPr>
          <w:rFonts w:ascii="Verdana" w:hAnsi="Verdana"/>
          <w:color w:val="000000"/>
        </w:rPr>
        <w:t>.000.000,00 (</w:t>
      </w:r>
      <w:r w:rsidRPr="000B20E3">
        <w:rPr>
          <w:rFonts w:ascii="Verdana" w:hAnsi="Verdana" w:cs="Tahoma"/>
          <w:kern w:val="16"/>
        </w:rPr>
        <w:t>cento e cinquenta</w:t>
      </w:r>
      <w:r w:rsidRPr="000B20E3">
        <w:rPr>
          <w:rFonts w:ascii="Verdana" w:hAnsi="Verdana"/>
          <w:color w:val="000000"/>
        </w:rPr>
        <w:t xml:space="preserve"> milhões de reais</w:t>
      </w:r>
      <w:r w:rsidRPr="000B20E3">
        <w:rPr>
          <w:rFonts w:ascii="Verdana" w:hAnsi="Verdana" w:cs="Tahoma"/>
          <w:color w:val="000000"/>
        </w:rPr>
        <w:t>), o qual deverá ser atualizado pela variação do IPCA,</w:t>
      </w:r>
      <w:r>
        <w:rPr>
          <w:rFonts w:ascii="Verdana" w:hAnsi="Verdana" w:cs="Tahoma"/>
          <w:color w:val="000000"/>
        </w:rPr>
        <w:t xml:space="preserve"> ou seu equivalente em outras moedas</w:t>
      </w:r>
      <w:r w:rsidRPr="000B20E3">
        <w:rPr>
          <w:rFonts w:ascii="Verdana" w:hAnsi="Verdana" w:cs="Tahoma"/>
          <w:color w:val="000000"/>
        </w:rPr>
        <w:t xml:space="preserve">, </w:t>
      </w:r>
      <w:r w:rsidRPr="00241E5A">
        <w:rPr>
          <w:rFonts w:ascii="Verdana" w:hAnsi="Verdana" w:cs="Tahoma"/>
          <w:color w:val="000000"/>
        </w:rPr>
        <w:t>ou</w:t>
      </w:r>
      <w:r w:rsidRPr="000B20E3">
        <w:rPr>
          <w:rFonts w:ascii="Verdana" w:hAnsi="Verdana" w:cs="Tahoma"/>
          <w:kern w:val="16"/>
        </w:rPr>
        <w:t xml:space="preserve"> (ii) poderia, individual ou conjuntamente, resultar em Efeito Material Adverso, exceto por aquelas que </w:t>
      </w:r>
      <w:r w:rsidRPr="000B20E3">
        <w:rPr>
          <w:rFonts w:ascii="Verdana" w:hAnsi="Verdana" w:cs="Tahoma"/>
          <w:color w:val="000000"/>
        </w:rPr>
        <w:t>tenham sido devidamente informadas</w:t>
      </w:r>
      <w:r w:rsidRPr="000B20E3">
        <w:rPr>
          <w:rFonts w:ascii="Verdana" w:hAnsi="Verdana"/>
          <w:color w:val="000000"/>
        </w:rPr>
        <w:t xml:space="preserve"> </w:t>
      </w:r>
      <w:r w:rsidRPr="000B20E3">
        <w:rPr>
          <w:rFonts w:ascii="Verdana" w:hAnsi="Verdana" w:cs="Tahoma"/>
          <w:kern w:val="16"/>
        </w:rPr>
        <w:t xml:space="preserve">no Formulário de Referência da Emissora; </w:t>
      </w:r>
    </w:p>
    <w:p w:rsidR="00E608FC" w:rsidRPr="000B20E3" w:rsidRDefault="00E608FC" w:rsidP="00E608FC">
      <w:pPr>
        <w:pStyle w:val="PargrafodaLista"/>
        <w:rPr>
          <w:rFonts w:ascii="Verdana" w:hAnsi="Verdana" w:cs="Tahoma"/>
          <w:kern w:val="16"/>
        </w:rPr>
      </w:pPr>
    </w:p>
    <w:p w:rsidR="00E608FC" w:rsidRPr="00292B19"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rPr>
      </w:pPr>
      <w:r w:rsidRPr="000B20E3">
        <w:rPr>
          <w:rFonts w:ascii="Verdana" w:hAnsi="Verdana" w:cs="Tahoma"/>
          <w:kern w:val="16"/>
        </w:rPr>
        <w:t xml:space="preserve">mantém seus bens essenciais segurados para o regular exercício de suas atividades, conforme práticas usualmente adotadas pela Emissora em conformidade </w:t>
      </w:r>
      <w:r w:rsidRPr="000B20E3">
        <w:rPr>
          <w:rFonts w:ascii="Verdana" w:hAnsi="Verdana"/>
        </w:rPr>
        <w:t xml:space="preserve">com </w:t>
      </w:r>
      <w:r w:rsidRPr="000B20E3">
        <w:rPr>
          <w:rFonts w:ascii="Verdana" w:hAnsi="Verdana" w:cs="Tahoma"/>
        </w:rPr>
        <w:t xml:space="preserve">os termos praticados pelos setores de atuação da Emissora e com </w:t>
      </w:r>
      <w:r w:rsidRPr="000B20E3">
        <w:rPr>
          <w:rFonts w:ascii="Verdana" w:hAnsi="Verdana"/>
        </w:rPr>
        <w:t>o mercado segurador;</w:t>
      </w:r>
    </w:p>
    <w:p w:rsidR="00E608FC" w:rsidRPr="008C3508" w:rsidRDefault="00E608FC" w:rsidP="00E608FC">
      <w:pPr>
        <w:pStyle w:val="PargrafodaLista"/>
        <w:widowControl w:val="0"/>
        <w:autoSpaceDE w:val="0"/>
        <w:autoSpaceDN w:val="0"/>
        <w:adjustRightInd w:val="0"/>
        <w:spacing w:line="320" w:lineRule="exact"/>
        <w:ind w:left="0"/>
        <w:rPr>
          <w:rFonts w:ascii="Verdana" w:hAnsi="Verdana"/>
        </w:rPr>
      </w:pPr>
    </w:p>
    <w:p w:rsidR="00E608FC" w:rsidRPr="008C3508"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rPr>
      </w:pPr>
      <w:r w:rsidRPr="000B20E3">
        <w:rPr>
          <w:rFonts w:ascii="Verdana" w:hAnsi="Verdana" w:cs="Tahoma"/>
          <w:kern w:val="16"/>
        </w:rPr>
        <w:t xml:space="preserve">mantém um sistema de controle interno de contabilidade suficiente para garantir que: (i) as operações sejam executadas de acordo com as autorizações gerais e específicas da </w:t>
      </w:r>
      <w:r w:rsidRPr="000B20E3">
        <w:rPr>
          <w:rFonts w:ascii="Verdana" w:hAnsi="Verdana" w:cs="Tahoma"/>
        </w:rPr>
        <w:t>administração</w:t>
      </w:r>
      <w:r w:rsidRPr="000B20E3">
        <w:rPr>
          <w:rFonts w:ascii="Verdana" w:hAnsi="Verdana" w:cs="Tahoma"/>
          <w:kern w:val="16"/>
        </w:rPr>
        <w:t xml:space="preserve"> da Emissora; e (ii) as operações sejam registradas conforme necessário para permitir a elaboração das demonstrações financeiras de acordo com as práticas contábeis adotadas no Brasil e para manter a contabilidade dos ativos da Emissora</w:t>
      </w:r>
      <w:r>
        <w:rPr>
          <w:rFonts w:ascii="Verdana" w:hAnsi="Verdana" w:cs="Tahoma"/>
          <w:kern w:val="16"/>
        </w:rPr>
        <w:t>;</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rPr>
        <w:t xml:space="preserve">possui e detém o título de todas as patentes, direitos de patente, marcas comerciais, marcas de serviço, nomes e bandeiras comerciais, direitos autorais e obras sob direitos autorais, segredos comerciais e informações comerciais confidenciais, </w:t>
      </w:r>
      <w:r w:rsidRPr="000B20E3">
        <w:rPr>
          <w:rFonts w:ascii="Verdana" w:hAnsi="Verdana" w:cs="Tahoma"/>
          <w:i/>
        </w:rPr>
        <w:t>software</w:t>
      </w:r>
      <w:r w:rsidRPr="000B20E3">
        <w:rPr>
          <w:rFonts w:ascii="Verdana" w:hAnsi="Verdana" w:cs="Tahoma"/>
        </w:rPr>
        <w:t xml:space="preserve"> e outros direitos de propriedade intelectual similares necessários para capacitá-la a continuar conduzindo seus negócios da forma como são atualmente conduzidos, </w:t>
      </w:r>
      <w:r w:rsidRPr="000B20E3">
        <w:rPr>
          <w:rFonts w:ascii="Verdana" w:hAnsi="Verdana" w:cs="Tahoma"/>
          <w:kern w:val="16"/>
        </w:rPr>
        <w:t>exceto quando a falta deste título não possa resultar em um Efeito Material Adverso;</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kern w:val="16"/>
        </w:rPr>
      </w:pPr>
      <w:r w:rsidRPr="000B20E3">
        <w:rPr>
          <w:rFonts w:ascii="Verdana" w:hAnsi="Verdana" w:cs="Tahoma"/>
        </w:rPr>
        <w:t xml:space="preserve">todas as informações prestadas pela Emissora ao Agente Fiduciário anteriormente ou </w:t>
      </w:r>
      <w:r w:rsidRPr="000B20E3">
        <w:rPr>
          <w:rFonts w:ascii="Verdana" w:hAnsi="Verdana" w:cs="Tahoma"/>
        </w:rPr>
        <w:lastRenderedPageBreak/>
        <w:t>concomitantemente à presente data, para fins de análise e aprovação da Emissão, são corretas</w:t>
      </w:r>
      <w:r w:rsidRPr="000B20E3">
        <w:rPr>
          <w:rFonts w:ascii="Verdana" w:hAnsi="Verdana" w:cs="Tahoma"/>
          <w:kern w:val="16"/>
        </w:rPr>
        <w:t xml:space="preserve"> </w:t>
      </w:r>
      <w:r w:rsidRPr="000B20E3">
        <w:rPr>
          <w:rFonts w:ascii="Verdana" w:hAnsi="Verdana" w:cs="Tahoma"/>
        </w:rPr>
        <w:t xml:space="preserve">e verdadeiras na data na qual referidas informações foram prestadas e não omitem qualquer fato relevante necessário para fazer com que referidas informações sejam enganosas em referido tempo à luz das circunstâncias nas quais foram prestadas; </w:t>
      </w:r>
    </w:p>
    <w:p w:rsidR="00E608FC" w:rsidRPr="000B20E3" w:rsidRDefault="00E608FC" w:rsidP="00E608FC">
      <w:pPr>
        <w:widowControl w:val="0"/>
        <w:spacing w:line="320" w:lineRule="exact"/>
        <w:rPr>
          <w:rFonts w:ascii="Verdana" w:hAnsi="Verdana" w:cs="Tahoma"/>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rPr>
      </w:pPr>
      <w:r w:rsidRPr="000B20E3">
        <w:rPr>
          <w:rFonts w:ascii="Verdana" w:hAnsi="Verdana" w:cs="Tahoma"/>
        </w:rPr>
        <w:t xml:space="preserve">as demonstrações financeiras da Emissora relativas aos exercícios sociais encerrados em 31 de dezembro de 2016, 2017 e 2018 são verdadeiras, completas e corretas na data em que foram preparadas; refletem, de forma clara e precisa, a posição financeira e </w:t>
      </w:r>
      <w:r w:rsidRPr="000B20E3">
        <w:rPr>
          <w:rFonts w:ascii="Verdana" w:hAnsi="Verdana" w:cs="Tahoma"/>
          <w:kern w:val="16"/>
        </w:rPr>
        <w:t>patrimonial</w:t>
      </w:r>
      <w:r w:rsidRPr="000B20E3">
        <w:rPr>
          <w:rFonts w:ascii="Verdana" w:hAnsi="Verdana" w:cs="Tahoma"/>
        </w:rPr>
        <w:t xml:space="preserve">, os resultados, operações e fluxos de caixa da Emissora no período e foram auditadas e não houve qualquer alteração </w:t>
      </w:r>
      <w:r w:rsidRPr="00026867">
        <w:rPr>
          <w:rFonts w:ascii="Verdana" w:hAnsi="Verdana" w:cs="Tahoma"/>
        </w:rPr>
        <w:t>adversa relevante em sua situação financeira e em seus resultados operacionais, desde a elaboração de tais demonstrações financeiras;</w:t>
      </w:r>
    </w:p>
    <w:p w:rsidR="00E608FC" w:rsidRPr="000B20E3" w:rsidRDefault="00E608FC" w:rsidP="00E608FC">
      <w:pPr>
        <w:widowControl w:val="0"/>
        <w:spacing w:line="320" w:lineRule="exact"/>
        <w:rPr>
          <w:rFonts w:ascii="Verdana" w:hAnsi="Verdana" w:cs="Tahoma"/>
        </w:rPr>
      </w:pPr>
    </w:p>
    <w:p w:rsidR="00E608FC" w:rsidRPr="00723928"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rPr>
      </w:pPr>
      <w:r w:rsidRPr="000B20E3">
        <w:rPr>
          <w:rFonts w:ascii="Verdana" w:hAnsi="Verdana" w:cs="Tahoma"/>
        </w:rPr>
        <w:t>as demonstrações financeiras da Emissora acima referid</w:t>
      </w:r>
      <w:r w:rsidRPr="00723928">
        <w:rPr>
          <w:rFonts w:ascii="Verdana" w:hAnsi="Verdana" w:cs="Tahoma"/>
        </w:rPr>
        <w:t xml:space="preserve">as foram elaboradas de acordo com os princípios contábeis geralmente aceitos no Brasil, que foram aplicados de maneira </w:t>
      </w:r>
      <w:r w:rsidRPr="00723928">
        <w:rPr>
          <w:rFonts w:ascii="Verdana" w:hAnsi="Verdana" w:cs="Tahoma"/>
          <w:kern w:val="16"/>
        </w:rPr>
        <w:t>consistente</w:t>
      </w:r>
      <w:r w:rsidRPr="00723928">
        <w:rPr>
          <w:rFonts w:ascii="Verdana" w:hAnsi="Verdana" w:cs="Tahoma"/>
        </w:rPr>
        <w:t xml:space="preserve"> nos períodos envolvidos, e desde a data das demonstrações financeiras mais recentes, não houve nenhum fato que pudesse causar um Efeito Material Adverso;</w:t>
      </w:r>
    </w:p>
    <w:p w:rsidR="00E608FC" w:rsidRPr="000B20E3" w:rsidRDefault="00E608FC" w:rsidP="00E608FC">
      <w:pPr>
        <w:widowControl w:val="0"/>
        <w:spacing w:line="320" w:lineRule="exact"/>
        <w:rPr>
          <w:rFonts w:ascii="Verdana" w:hAnsi="Verdana" w:cs="Tahoma"/>
          <w:kern w:val="16"/>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rPr>
      </w:pPr>
      <w:r w:rsidRPr="000B20E3">
        <w:rPr>
          <w:rFonts w:ascii="Verdana" w:hAnsi="Verdana" w:cs="Tahoma"/>
          <w:kern w:val="16"/>
        </w:rPr>
        <w:t>todas as declarações relacionadas à Emissora que constam desta Escritura de Emissão</w:t>
      </w:r>
      <w:r w:rsidRPr="000B20E3">
        <w:rPr>
          <w:rFonts w:ascii="Verdana" w:hAnsi="Verdana" w:cs="Tahoma"/>
          <w:i/>
          <w:kern w:val="16"/>
        </w:rPr>
        <w:t xml:space="preserve"> </w:t>
      </w:r>
      <w:r w:rsidRPr="000B20E3">
        <w:rPr>
          <w:rFonts w:ascii="Verdana" w:hAnsi="Verdana" w:cs="Tahoma"/>
          <w:kern w:val="16"/>
        </w:rPr>
        <w:t>são, na data de assinatura desta Escritura de Emissão, verdadeiras, corretas, consistentes e suficientes;</w:t>
      </w:r>
      <w:r w:rsidRPr="000B20E3">
        <w:rPr>
          <w:rFonts w:ascii="Verdana" w:hAnsi="Verdana" w:cs="Tahoma"/>
        </w:rPr>
        <w:t xml:space="preserve"> </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rPr>
      </w:pPr>
      <w:r w:rsidRPr="000B20E3">
        <w:rPr>
          <w:rFonts w:ascii="Verdana" w:hAnsi="Verdana" w:cs="Tahoma"/>
          <w:iCs/>
          <w:color w:val="000000"/>
          <w:w w:val="0"/>
        </w:rPr>
        <w:t>responsabiliza-</w:t>
      </w:r>
      <w:r w:rsidRPr="000B20E3">
        <w:rPr>
          <w:rFonts w:ascii="Verdana" w:hAnsi="Verdana" w:cs="Tahoma"/>
          <w:kern w:val="16"/>
        </w:rPr>
        <w:t>se</w:t>
      </w:r>
      <w:r w:rsidRPr="000B20E3">
        <w:rPr>
          <w:rFonts w:ascii="Verdana" w:hAnsi="Verdana" w:cs="Tahoma"/>
          <w:iCs/>
          <w:color w:val="000000"/>
          <w:w w:val="0"/>
        </w:rPr>
        <w:t>, única e exclusivamente, pela destinação dos recursos financeiros obtidas com a Emissão;</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rPr>
      </w:pPr>
      <w:r w:rsidRPr="000B20E3">
        <w:rPr>
          <w:rFonts w:ascii="Verdana" w:hAnsi="Verdana" w:cs="Tahoma"/>
          <w:iCs/>
          <w:color w:val="000000"/>
          <w:w w:val="0"/>
        </w:rPr>
        <w:t xml:space="preserve">não tem qualquer ligação com o Agente Fiduciário que o impeça de exercer, plenamente, </w:t>
      </w:r>
      <w:r w:rsidRPr="000B20E3">
        <w:rPr>
          <w:rFonts w:ascii="Verdana" w:hAnsi="Verdana" w:cs="Tahoma"/>
          <w:kern w:val="16"/>
        </w:rPr>
        <w:t>suas</w:t>
      </w:r>
      <w:r w:rsidRPr="000B20E3">
        <w:rPr>
          <w:rFonts w:ascii="Verdana" w:hAnsi="Verdana" w:cs="Tahoma"/>
          <w:iCs/>
          <w:color w:val="000000"/>
          <w:w w:val="0"/>
        </w:rPr>
        <w:t xml:space="preserve"> funções em relação a esta Emissão;</w:t>
      </w:r>
    </w:p>
    <w:p w:rsidR="00E608FC" w:rsidRPr="000B20E3" w:rsidRDefault="00E608FC" w:rsidP="00E608FC">
      <w:pPr>
        <w:pStyle w:val="PargrafodaLista"/>
        <w:widowControl w:val="0"/>
        <w:spacing w:line="320" w:lineRule="exact"/>
        <w:ind w:left="0"/>
        <w:rPr>
          <w:rFonts w:ascii="Verdana" w:hAnsi="Verdana" w:cs="Tahoma"/>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rPr>
      </w:pPr>
      <w:bookmarkStart w:id="234" w:name="_Hlk483781056"/>
      <w:r w:rsidRPr="000B20E3">
        <w:rPr>
          <w:rFonts w:ascii="Verdana" w:hAnsi="Verdana" w:cs="Tahoma"/>
          <w:iCs/>
          <w:color w:val="000000"/>
          <w:w w:val="0"/>
        </w:rPr>
        <w:t xml:space="preserve">possui código de ética e está, inclusive por meio de suas controladas, representantes e empregados, cumprindo as leis, regulamentos e políticas anticorrupção a que está submetida, bem como as </w:t>
      </w:r>
      <w:r w:rsidRPr="000B20E3">
        <w:rPr>
          <w:rFonts w:ascii="Verdana" w:hAnsi="Verdana" w:cs="Tahoma"/>
          <w:kern w:val="16"/>
        </w:rPr>
        <w:t>determinações</w:t>
      </w:r>
      <w:r w:rsidRPr="000B20E3">
        <w:rPr>
          <w:rFonts w:ascii="Verdana" w:hAnsi="Verdana" w:cs="Tahoma"/>
          <w:iCs/>
          <w:color w:val="000000"/>
          <w:w w:val="0"/>
        </w:rPr>
        <w:t xml:space="preserve">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Anticorrupção</w:t>
      </w:r>
      <w:bookmarkEnd w:id="234"/>
      <w:r w:rsidRPr="000B20E3">
        <w:rPr>
          <w:rFonts w:ascii="Verdana" w:hAnsi="Verdana" w:cs="Tahoma"/>
          <w:iCs/>
          <w:color w:val="000000"/>
          <w:w w:val="0"/>
        </w:rPr>
        <w:t>;</w:t>
      </w:r>
    </w:p>
    <w:p w:rsidR="00E608FC" w:rsidRPr="000B20E3" w:rsidRDefault="00E608FC" w:rsidP="00E608FC">
      <w:pPr>
        <w:pStyle w:val="PargrafodaLista"/>
        <w:rPr>
          <w:rFonts w:ascii="Verdana" w:hAnsi="Verdana" w:cs="Tahoma"/>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iCs/>
          <w:color w:val="000000"/>
          <w:w w:val="0"/>
        </w:rPr>
      </w:pPr>
      <w:r w:rsidRPr="000B20E3">
        <w:rPr>
          <w:rFonts w:ascii="Verdana" w:hAnsi="Verdana" w:cs="Tahoma"/>
          <w:iCs/>
          <w:color w:val="000000"/>
          <w:w w:val="0"/>
        </w:rPr>
        <w:t xml:space="preserve">os dirigentes, administradores e demais empregados e colaboradores da Emissora e de suas controladas: (a) possuem amplo conhecimento das Leis Anticorrupção e das condutas </w:t>
      </w:r>
      <w:r w:rsidRPr="000B20E3">
        <w:rPr>
          <w:rFonts w:ascii="Verdana" w:hAnsi="Verdana" w:cs="Tahoma"/>
          <w:iCs/>
          <w:color w:val="000000"/>
          <w:w w:val="0"/>
        </w:rPr>
        <w:lastRenderedPageBreak/>
        <w:t xml:space="preserve">anticorrupção acima indicadas; (b) abstêm-se de práticas de atos de corrupção para seu interesse ou para seu benefício, exclusivo ou não; e (c) caso tenham conhecimento de qualquer ato ou fato que viole aludidas normas, comunicarão no menor prazo possível, mas em nenhuma hipótese em prazo superior a </w:t>
      </w:r>
      <w:r>
        <w:rPr>
          <w:rFonts w:ascii="Verdana" w:hAnsi="Verdana" w:cs="Tahoma"/>
          <w:iCs/>
          <w:color w:val="000000"/>
          <w:w w:val="0"/>
        </w:rPr>
        <w:t>3</w:t>
      </w:r>
      <w:r w:rsidRPr="000B20E3">
        <w:rPr>
          <w:rFonts w:ascii="Verdana" w:hAnsi="Verdana" w:cs="Tahoma"/>
          <w:iCs/>
          <w:color w:val="000000"/>
          <w:w w:val="0"/>
        </w:rPr>
        <w:t xml:space="preserve"> (</w:t>
      </w:r>
      <w:r>
        <w:rPr>
          <w:rFonts w:ascii="Verdana" w:hAnsi="Verdana" w:cs="Tahoma"/>
          <w:iCs/>
          <w:color w:val="000000"/>
          <w:w w:val="0"/>
        </w:rPr>
        <w:t>três</w:t>
      </w:r>
      <w:r w:rsidRPr="000B20E3">
        <w:rPr>
          <w:rFonts w:ascii="Verdana" w:hAnsi="Verdana" w:cs="Tahoma"/>
          <w:iCs/>
          <w:color w:val="000000"/>
          <w:w w:val="0"/>
        </w:rPr>
        <w:t xml:space="preserve">) Dias Úteis, aos Debenturistas, exceto nas hipóteses em que essa comunicação seja vedada por </w:t>
      </w:r>
      <w:r w:rsidRPr="002C7744">
        <w:rPr>
          <w:rFonts w:ascii="Verdana" w:hAnsi="Verdana" w:cs="Tahoma"/>
          <w:iCs/>
          <w:color w:val="000000"/>
          <w:w w:val="0"/>
        </w:rPr>
        <w:t xml:space="preserve">determinação legal ou </w:t>
      </w:r>
      <w:r w:rsidRPr="00A61E51">
        <w:rPr>
          <w:rFonts w:ascii="Verdana" w:hAnsi="Verdana" w:cs="Tahoma"/>
          <w:iCs/>
          <w:color w:val="000000"/>
          <w:w w:val="0"/>
        </w:rPr>
        <w:t>decisão judicial</w:t>
      </w:r>
      <w:r w:rsidRPr="000B20E3">
        <w:rPr>
          <w:rFonts w:ascii="Verdana" w:hAnsi="Verdana" w:cs="Tahoma"/>
          <w:iCs/>
          <w:color w:val="000000"/>
          <w:w w:val="0"/>
        </w:rPr>
        <w:t>, enquanto perdurar a vedação;</w:t>
      </w:r>
    </w:p>
    <w:p w:rsidR="00E608FC" w:rsidRPr="000B20E3" w:rsidRDefault="00E608FC" w:rsidP="00E608FC">
      <w:pPr>
        <w:pStyle w:val="PargrafodaLista"/>
        <w:rPr>
          <w:rFonts w:ascii="Verdana" w:hAnsi="Verdana" w:cs="Tahoma"/>
          <w:iCs/>
          <w:color w:val="000000"/>
          <w:w w:val="0"/>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color w:val="000000"/>
          <w:w w:val="0"/>
        </w:rPr>
      </w:pPr>
      <w:r w:rsidRPr="000B20E3">
        <w:rPr>
          <w:rFonts w:ascii="Verdana" w:hAnsi="Verdana" w:cs="Tahoma"/>
          <w:iCs/>
          <w:color w:val="000000"/>
          <w:w w:val="0"/>
        </w:rP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r>
        <w:rPr>
          <w:rFonts w:ascii="Verdana" w:hAnsi="Verdana" w:cs="Tahoma"/>
          <w:iCs/>
          <w:color w:val="000000"/>
          <w:w w:val="0"/>
        </w:rPr>
        <w:t xml:space="preserve">, </w:t>
      </w:r>
      <w:r w:rsidRPr="000B20E3">
        <w:rPr>
          <w:rFonts w:ascii="Verdana" w:hAnsi="Verdana" w:cs="Tahoma"/>
          <w:kern w:val="16"/>
        </w:rPr>
        <w:t xml:space="preserve">exceto quando </w:t>
      </w:r>
      <w:r>
        <w:rPr>
          <w:rFonts w:ascii="Verdana" w:hAnsi="Verdana" w:cs="Tahoma"/>
          <w:kern w:val="16"/>
        </w:rPr>
        <w:t xml:space="preserve">a ausência da tomada de medidas em questão não possa causar </w:t>
      </w:r>
      <w:r w:rsidRPr="000B20E3">
        <w:rPr>
          <w:rFonts w:ascii="Verdana" w:hAnsi="Verdana" w:cs="Tahoma"/>
          <w:kern w:val="16"/>
        </w:rPr>
        <w:t>um Efeito Material Adverso</w:t>
      </w:r>
      <w:r>
        <w:rPr>
          <w:rFonts w:ascii="Verdana" w:hAnsi="Verdana" w:cs="Tahoma"/>
          <w:iCs/>
          <w:color w:val="000000"/>
          <w:w w:val="0"/>
        </w:rPr>
        <w:t>;</w:t>
      </w:r>
    </w:p>
    <w:p w:rsidR="00E608FC" w:rsidRPr="000B20E3" w:rsidRDefault="00E608FC" w:rsidP="00E608FC">
      <w:pPr>
        <w:pStyle w:val="PargrafodaLista"/>
        <w:rPr>
          <w:rFonts w:ascii="Verdana" w:hAnsi="Verdana" w:cs="Tahoma"/>
          <w:iCs/>
          <w:color w:val="000000"/>
          <w:w w:val="0"/>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iCs/>
          <w:color w:val="000000"/>
          <w:w w:val="0"/>
        </w:rPr>
      </w:pPr>
      <w:r w:rsidRPr="000B20E3">
        <w:rPr>
          <w:rFonts w:ascii="Verdana" w:hAnsi="Verdana" w:cs="Tahoma"/>
          <w:iCs/>
          <w:color w:val="000000"/>
          <w:w w:val="0"/>
        </w:rPr>
        <w:t>tem plena ciência e concorda integralmente com a forma de divulgação e apuração da Taxa DI, divulgada pela B3, e que a forma de cálculo da remuneração foi acordada por livre vontade da Emissora, em observância ao princípio da boa-fé; e</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rPr>
      </w:pPr>
    </w:p>
    <w:p w:rsidR="00E608FC" w:rsidRPr="000B20E3" w:rsidRDefault="00E608FC" w:rsidP="00BE29B5">
      <w:pPr>
        <w:pStyle w:val="PargrafodaLista"/>
        <w:widowControl w:val="0"/>
        <w:numPr>
          <w:ilvl w:val="3"/>
          <w:numId w:val="12"/>
        </w:numPr>
        <w:autoSpaceDE w:val="0"/>
        <w:autoSpaceDN w:val="0"/>
        <w:adjustRightInd w:val="0"/>
        <w:spacing w:line="320" w:lineRule="exact"/>
        <w:ind w:left="0" w:firstLine="0"/>
        <w:jc w:val="both"/>
        <w:rPr>
          <w:rFonts w:ascii="Verdana" w:hAnsi="Verdana" w:cs="Tahoma"/>
          <w:iCs/>
          <w:color w:val="000000"/>
          <w:w w:val="0"/>
        </w:rPr>
      </w:pPr>
      <w:r w:rsidRPr="000B20E3">
        <w:rPr>
          <w:rFonts w:ascii="Verdana" w:hAnsi="Verdana" w:cs="Tahoma"/>
          <w:iCs/>
          <w:color w:val="000000"/>
          <w:w w:val="0"/>
        </w:rPr>
        <w:t>cumprirá as obrigações estabelecidas no artigo 17 da Instrução CVM 476.</w:t>
      </w:r>
    </w:p>
    <w:p w:rsidR="00E608FC" w:rsidRPr="000B20E3" w:rsidRDefault="00E608FC" w:rsidP="00E608FC">
      <w:pPr>
        <w:widowControl w:val="0"/>
        <w:spacing w:line="320" w:lineRule="exact"/>
        <w:rPr>
          <w:rFonts w:ascii="Verdana" w:hAnsi="Verdana" w:cs="Tahoma"/>
        </w:rPr>
      </w:pPr>
    </w:p>
    <w:p w:rsidR="00E608FC" w:rsidRPr="0086666F" w:rsidRDefault="00E608FC" w:rsidP="00BE29B5">
      <w:pPr>
        <w:pStyle w:val="PargrafodaLista"/>
        <w:widowControl w:val="0"/>
        <w:numPr>
          <w:ilvl w:val="1"/>
          <w:numId w:val="23"/>
        </w:numPr>
        <w:autoSpaceDE w:val="0"/>
        <w:autoSpaceDN w:val="0"/>
        <w:adjustRightInd w:val="0"/>
        <w:spacing w:line="320" w:lineRule="exact"/>
        <w:ind w:left="0" w:firstLine="0"/>
        <w:jc w:val="both"/>
        <w:rPr>
          <w:rFonts w:ascii="Verdana" w:hAnsi="Verdana" w:cs="Tahoma"/>
          <w:color w:val="000000"/>
          <w:w w:val="0"/>
        </w:rPr>
      </w:pPr>
      <w:bookmarkStart w:id="235" w:name="_DV_M138"/>
      <w:bookmarkStart w:id="236" w:name="_DV_M139"/>
      <w:bookmarkStart w:id="237" w:name="_DV_M140"/>
      <w:bookmarkStart w:id="238" w:name="_DV_M141"/>
      <w:bookmarkStart w:id="239" w:name="_DV_M142"/>
      <w:bookmarkStart w:id="240" w:name="_DV_M143"/>
      <w:bookmarkStart w:id="241" w:name="_DV_M144"/>
      <w:bookmarkStart w:id="242" w:name="_DV_M145"/>
      <w:bookmarkStart w:id="243" w:name="_DV_M146"/>
      <w:bookmarkStart w:id="244" w:name="_DV_M148"/>
      <w:bookmarkStart w:id="245" w:name="_DV_M149"/>
      <w:bookmarkStart w:id="246" w:name="_DV_M154"/>
      <w:bookmarkStart w:id="247" w:name="_DV_M155"/>
      <w:bookmarkStart w:id="248" w:name="_DV_M156"/>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86666F">
        <w:rPr>
          <w:rFonts w:ascii="Verdana" w:hAnsi="Verdana"/>
          <w:color w:val="000000"/>
          <w:w w:val="0"/>
        </w:rPr>
        <w:t>Para fins desta Escritura de Emissão,</w:t>
      </w:r>
      <w:r w:rsidRPr="0086666F">
        <w:rPr>
          <w:rFonts w:ascii="Verdana" w:hAnsi="Verdana" w:cs="Tahoma"/>
          <w:color w:val="000000"/>
          <w:w w:val="0"/>
        </w:rPr>
        <w:t xml:space="preserve"> </w:t>
      </w:r>
      <w:r w:rsidRPr="0086666F">
        <w:rPr>
          <w:rFonts w:ascii="Verdana" w:hAnsi="Verdana"/>
        </w:rPr>
        <w:t>“</w:t>
      </w:r>
      <w:r w:rsidRPr="00FA2F17">
        <w:rPr>
          <w:rFonts w:ascii="Verdana" w:hAnsi="Verdana"/>
          <w:u w:val="single"/>
        </w:rPr>
        <w:t>Efeito Material Adverso</w:t>
      </w:r>
      <w:r w:rsidRPr="00FA2F17">
        <w:rPr>
          <w:rFonts w:ascii="Verdana" w:hAnsi="Verdana"/>
        </w:rPr>
        <w:t xml:space="preserve">” </w:t>
      </w:r>
      <w:r w:rsidRPr="004D241F">
        <w:rPr>
          <w:rFonts w:ascii="Verdana" w:hAnsi="Verdana"/>
        </w:rPr>
        <w:t xml:space="preserve">significa (i) qualquer alteração nos negócios, na condição financeira, nas operações, no desempenho, nos ativos, ou nas perspectivas futuras da Emissora que possa prejudicar a capacidade da Emissora de cumprir com suas obrigações previstas nesta Escritura de Emissão; </w:t>
      </w:r>
      <w:r>
        <w:rPr>
          <w:rFonts w:ascii="Verdana" w:hAnsi="Verdana"/>
        </w:rPr>
        <w:t xml:space="preserve">e/ou </w:t>
      </w:r>
      <w:r w:rsidRPr="004D241F">
        <w:rPr>
          <w:rFonts w:ascii="Verdana" w:hAnsi="Verdana"/>
        </w:rPr>
        <w:t>(ii) qualquer alteração em questões reputacionais relacionadas a temas socioambientais e/ou às Leis Anticorrupção que comprovadamente afetem a Emissora de maneira relevante, e/ou (iii) qualquer alteração nas condições do mercado financeiro e de capitais local e/ou internacional que possa afetar diretamente a capacidade da Emissora de cumprir com suas obrigações nesta Escritura de Emissão; e/ou (i</w:t>
      </w:r>
      <w:r>
        <w:rPr>
          <w:rFonts w:ascii="Verdana" w:hAnsi="Verdana"/>
        </w:rPr>
        <w:t>v</w:t>
      </w:r>
      <w:r w:rsidRPr="004D241F">
        <w:rPr>
          <w:rFonts w:ascii="Verdana" w:hAnsi="Verdana"/>
        </w:rPr>
        <w:t>)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a Emissora</w:t>
      </w:r>
      <w:r w:rsidRPr="004D241F">
        <w:rPr>
          <w:rFonts w:ascii="Verdana" w:hAnsi="Verdana"/>
          <w:color w:val="000000"/>
        </w:rPr>
        <w:t xml:space="preserve"> em valor igual ou superior a R$ 150.000.000,00 (cento e cinquenta milhões de reais), o qual deverá ser atualizado pela variação do IPCA, ou seu equivalente em outras moedas,</w:t>
      </w:r>
      <w:r w:rsidRPr="004D241F">
        <w:rPr>
          <w:rFonts w:ascii="Verdana" w:hAnsi="Verdana"/>
        </w:rPr>
        <w:t xml:space="preserve"> ou que possa afetar diretamente a capacidade da Emissora de cumprir com suas obrigações previstas nesta Escritura de Emissão</w:t>
      </w:r>
      <w:r w:rsidRPr="0086666F">
        <w:rPr>
          <w:rFonts w:ascii="Verdana" w:hAnsi="Verdana" w:cs="Arial"/>
        </w:rPr>
        <w:t>.</w:t>
      </w:r>
    </w:p>
    <w:p w:rsidR="00E608FC" w:rsidRPr="000B20E3" w:rsidRDefault="00E608FC" w:rsidP="00E608FC">
      <w:pPr>
        <w:widowControl w:val="0"/>
        <w:spacing w:line="320" w:lineRule="exact"/>
        <w:rPr>
          <w:rFonts w:ascii="Verdana" w:hAnsi="Verdana" w:cs="Tahoma"/>
          <w:color w:val="000000"/>
          <w:w w:val="0"/>
        </w:rPr>
      </w:pPr>
    </w:p>
    <w:p w:rsidR="00E608FC" w:rsidRPr="000B20E3" w:rsidRDefault="00E608FC" w:rsidP="00BE29B5">
      <w:pPr>
        <w:pStyle w:val="PargrafodaLista"/>
        <w:widowControl w:val="0"/>
        <w:numPr>
          <w:ilvl w:val="0"/>
          <w:numId w:val="23"/>
        </w:numPr>
        <w:autoSpaceDE w:val="0"/>
        <w:autoSpaceDN w:val="0"/>
        <w:adjustRightInd w:val="0"/>
        <w:spacing w:line="320" w:lineRule="exact"/>
        <w:ind w:left="1134" w:firstLine="0"/>
        <w:jc w:val="center"/>
        <w:rPr>
          <w:rFonts w:ascii="Verdana" w:hAnsi="Verdana" w:cs="Tahoma"/>
          <w:b/>
        </w:rPr>
      </w:pPr>
      <w:bookmarkStart w:id="249" w:name="_DV_M415"/>
      <w:bookmarkStart w:id="250" w:name="_Toc499990386"/>
      <w:bookmarkEnd w:id="249"/>
      <w:r w:rsidRPr="000B20E3">
        <w:rPr>
          <w:rFonts w:ascii="Verdana" w:hAnsi="Verdana" w:cs="Tahoma"/>
          <w:b/>
        </w:rPr>
        <w:lastRenderedPageBreak/>
        <w:t>DAS DISPOSIÇÕES GERAIS</w:t>
      </w:r>
      <w:bookmarkEnd w:id="250"/>
    </w:p>
    <w:p w:rsidR="00E608FC" w:rsidRPr="000B20E3" w:rsidRDefault="00E608FC" w:rsidP="00E608FC">
      <w:pPr>
        <w:widowControl w:val="0"/>
        <w:spacing w:line="320" w:lineRule="exact"/>
        <w:rPr>
          <w:rFonts w:ascii="Verdana" w:hAnsi="Verdana" w:cs="Tahoma"/>
          <w:color w:val="000000"/>
        </w:rPr>
      </w:pPr>
    </w:p>
    <w:p w:rsidR="00E608FC" w:rsidRDefault="00E608FC" w:rsidP="00BE29B5">
      <w:pPr>
        <w:pStyle w:val="PargrafodaLista"/>
        <w:widowControl w:val="0"/>
        <w:numPr>
          <w:ilvl w:val="1"/>
          <w:numId w:val="24"/>
        </w:numPr>
        <w:autoSpaceDE w:val="0"/>
        <w:autoSpaceDN w:val="0"/>
        <w:adjustRightInd w:val="0"/>
        <w:spacing w:line="320" w:lineRule="exact"/>
        <w:ind w:left="1134" w:hanging="1134"/>
        <w:jc w:val="both"/>
        <w:rPr>
          <w:rFonts w:ascii="Verdana" w:hAnsi="Verdana" w:cs="Tahoma"/>
          <w:b/>
          <w:color w:val="000000"/>
          <w:w w:val="0"/>
        </w:rPr>
      </w:pPr>
      <w:bookmarkStart w:id="251" w:name="_DV_M416"/>
      <w:bookmarkEnd w:id="251"/>
      <w:r w:rsidRPr="000B20E3">
        <w:rPr>
          <w:rFonts w:ascii="Verdana" w:hAnsi="Verdana" w:cs="Tahoma"/>
          <w:b/>
          <w:color w:val="000000"/>
          <w:w w:val="0"/>
        </w:rPr>
        <w:t>Comunicações</w:t>
      </w:r>
    </w:p>
    <w:p w:rsidR="00E608FC" w:rsidRPr="000B20E3" w:rsidRDefault="00E608FC" w:rsidP="00E608FC">
      <w:pPr>
        <w:widowControl w:val="0"/>
        <w:spacing w:line="320" w:lineRule="exact"/>
        <w:rPr>
          <w:rFonts w:ascii="Verdana" w:hAnsi="Verdana" w:cs="Tahoma"/>
          <w:color w:val="000000"/>
          <w:w w:val="0"/>
        </w:rPr>
      </w:pPr>
    </w:p>
    <w:p w:rsidR="00E608FC" w:rsidRPr="00673C1B" w:rsidRDefault="00E608FC" w:rsidP="00BE29B5">
      <w:pPr>
        <w:pStyle w:val="PargrafodaLista"/>
        <w:widowControl w:val="0"/>
        <w:numPr>
          <w:ilvl w:val="2"/>
          <w:numId w:val="24"/>
        </w:numPr>
        <w:tabs>
          <w:tab w:val="left" w:pos="1134"/>
        </w:tabs>
        <w:autoSpaceDE w:val="0"/>
        <w:autoSpaceDN w:val="0"/>
        <w:adjustRightInd w:val="0"/>
        <w:spacing w:line="320" w:lineRule="exact"/>
        <w:ind w:left="0" w:firstLine="0"/>
        <w:jc w:val="both"/>
        <w:rPr>
          <w:rFonts w:ascii="Verdana" w:hAnsi="Verdana"/>
        </w:rPr>
      </w:pPr>
      <w:bookmarkStart w:id="252" w:name="_DV_M417"/>
      <w:bookmarkEnd w:id="252"/>
      <w:r w:rsidRPr="00673C1B">
        <w:rPr>
          <w:rFonts w:ascii="Verdana" w:hAnsi="Verdana"/>
        </w:rPr>
        <w:t>As comunicações a serem enviadas por qualquer das partes nos termos desta Escritura de Emissão deverão ser encaminhadas para os seguintes endereços:</w:t>
      </w:r>
    </w:p>
    <w:p w:rsidR="00E608FC" w:rsidRPr="000B20E3" w:rsidRDefault="00E608FC" w:rsidP="00E608FC">
      <w:pPr>
        <w:pStyle w:val="Corpodetexto3"/>
        <w:spacing w:line="320" w:lineRule="exact"/>
        <w:rPr>
          <w:rFonts w:ascii="Verdana" w:hAnsi="Verdana" w:cs="Tahoma"/>
          <w:color w:val="000000"/>
          <w:w w:val="0"/>
        </w:rPr>
      </w:pPr>
    </w:p>
    <w:p w:rsidR="00E608FC" w:rsidRPr="000B20E3" w:rsidRDefault="00E608FC" w:rsidP="00E608FC">
      <w:pPr>
        <w:widowControl w:val="0"/>
        <w:shd w:val="clear" w:color="auto" w:fill="FFFFFF"/>
        <w:spacing w:line="320" w:lineRule="exact"/>
        <w:rPr>
          <w:rFonts w:ascii="Verdana" w:hAnsi="Verdana" w:cs="Tahoma"/>
          <w:b/>
          <w:color w:val="000000"/>
          <w:w w:val="0"/>
        </w:rPr>
      </w:pPr>
      <w:bookmarkStart w:id="253" w:name="_DV_M418"/>
      <w:bookmarkEnd w:id="253"/>
      <w:r w:rsidRPr="000B20E3">
        <w:rPr>
          <w:rFonts w:ascii="Verdana" w:hAnsi="Verdana" w:cs="Tahoma"/>
          <w:b/>
          <w:color w:val="000000"/>
          <w:w w:val="0"/>
        </w:rPr>
        <w:t>Para a Emissora:</w:t>
      </w:r>
    </w:p>
    <w:p w:rsidR="00E608FC" w:rsidRPr="00673C1B" w:rsidRDefault="00E608FC" w:rsidP="00E608FC">
      <w:pPr>
        <w:widowControl w:val="0"/>
        <w:shd w:val="clear" w:color="auto" w:fill="FFFFFF"/>
        <w:spacing w:line="320" w:lineRule="exact"/>
        <w:rPr>
          <w:rFonts w:ascii="Verdana" w:hAnsi="Verdana"/>
          <w:b/>
          <w:color w:val="000000"/>
        </w:rPr>
      </w:pPr>
      <w:bookmarkStart w:id="254" w:name="_DV_M471"/>
      <w:bookmarkStart w:id="255" w:name="_DV_M424"/>
      <w:bookmarkEnd w:id="254"/>
      <w:bookmarkEnd w:id="255"/>
      <w:r w:rsidRPr="00673C1B">
        <w:rPr>
          <w:rFonts w:ascii="Verdana" w:hAnsi="Verdana"/>
          <w:b/>
          <w:color w:val="000000"/>
        </w:rPr>
        <w:t>Usinas Siderúrgicas de Minas Gerais S.A. – Usiminas</w:t>
      </w:r>
    </w:p>
    <w:p w:rsidR="00E608FC" w:rsidRPr="000B20E3" w:rsidRDefault="00E608FC" w:rsidP="00E608FC">
      <w:pPr>
        <w:widowControl w:val="0"/>
        <w:shd w:val="clear" w:color="auto" w:fill="FFFFFF"/>
        <w:spacing w:line="320" w:lineRule="exact"/>
        <w:rPr>
          <w:rFonts w:ascii="Verdana" w:hAnsi="Verdana" w:cs="Tahoma"/>
          <w:color w:val="000000"/>
        </w:rPr>
      </w:pPr>
      <w:r w:rsidRPr="000B20E3">
        <w:rPr>
          <w:rFonts w:ascii="Verdana" w:hAnsi="Verdana" w:cs="Tahoma"/>
          <w:color w:val="000000"/>
        </w:rPr>
        <w:t xml:space="preserve">Rua Professor José Vieira de Mendonça, nº 3.011, </w:t>
      </w:r>
    </w:p>
    <w:p w:rsidR="00E608FC" w:rsidRPr="000B20E3" w:rsidRDefault="00E608FC" w:rsidP="00E608FC">
      <w:pPr>
        <w:widowControl w:val="0"/>
        <w:shd w:val="clear" w:color="auto" w:fill="FFFFFF"/>
        <w:spacing w:line="320" w:lineRule="exact"/>
        <w:rPr>
          <w:rFonts w:ascii="Verdana" w:hAnsi="Verdana" w:cs="Tahoma"/>
          <w:color w:val="000000"/>
        </w:rPr>
      </w:pPr>
      <w:r w:rsidRPr="000B20E3">
        <w:rPr>
          <w:rFonts w:ascii="Verdana" w:hAnsi="Verdana" w:cs="Tahoma"/>
          <w:color w:val="000000"/>
        </w:rPr>
        <w:t xml:space="preserve">Belo Horizonte – MG </w:t>
      </w:r>
    </w:p>
    <w:p w:rsidR="00E608FC" w:rsidRPr="000B20E3" w:rsidRDefault="00E608FC" w:rsidP="00E608FC">
      <w:pPr>
        <w:widowControl w:val="0"/>
        <w:shd w:val="clear" w:color="auto" w:fill="FFFFFF"/>
        <w:spacing w:line="320" w:lineRule="exact"/>
        <w:rPr>
          <w:rFonts w:ascii="Verdana" w:hAnsi="Verdana" w:cs="Tahoma"/>
          <w:color w:val="000000"/>
        </w:rPr>
      </w:pPr>
      <w:r w:rsidRPr="000B20E3">
        <w:rPr>
          <w:rFonts w:ascii="Verdana" w:hAnsi="Verdana" w:cs="Tahoma"/>
          <w:color w:val="000000"/>
        </w:rPr>
        <w:t xml:space="preserve">31310-260 Bairro Engenho Nogueira </w:t>
      </w:r>
    </w:p>
    <w:p w:rsidR="00E608FC" w:rsidRPr="000B20E3" w:rsidRDefault="00E608FC" w:rsidP="00E608FC">
      <w:pPr>
        <w:widowControl w:val="0"/>
        <w:shd w:val="clear" w:color="auto" w:fill="FFFFFF"/>
        <w:spacing w:line="320" w:lineRule="exact"/>
        <w:rPr>
          <w:rFonts w:ascii="Verdana" w:hAnsi="Verdana" w:cs="Tahoma"/>
          <w:color w:val="000000"/>
        </w:rPr>
      </w:pPr>
      <w:r w:rsidRPr="000B20E3">
        <w:rPr>
          <w:rFonts w:ascii="Verdana" w:hAnsi="Verdana" w:cs="Tahoma"/>
          <w:color w:val="000000"/>
        </w:rPr>
        <w:t>At.: Sr. Eduardo Moreira Pereira</w:t>
      </w:r>
    </w:p>
    <w:p w:rsidR="00E608FC" w:rsidRPr="000B20E3" w:rsidRDefault="00E608FC" w:rsidP="00E608FC">
      <w:pPr>
        <w:widowControl w:val="0"/>
        <w:shd w:val="clear" w:color="auto" w:fill="FFFFFF"/>
        <w:spacing w:line="320" w:lineRule="exact"/>
        <w:rPr>
          <w:rFonts w:ascii="Verdana" w:hAnsi="Verdana" w:cs="Tahoma"/>
          <w:color w:val="000000"/>
        </w:rPr>
      </w:pPr>
      <w:r w:rsidRPr="000B20E3">
        <w:rPr>
          <w:rFonts w:ascii="Verdana" w:hAnsi="Verdana" w:cs="Tahoma"/>
          <w:color w:val="000000"/>
        </w:rPr>
        <w:t>Tel.: (31) 3499-8814</w:t>
      </w:r>
    </w:p>
    <w:p w:rsidR="00E608FC" w:rsidRPr="00F42247" w:rsidRDefault="00E608FC" w:rsidP="00E608FC">
      <w:pPr>
        <w:widowControl w:val="0"/>
        <w:shd w:val="clear" w:color="auto" w:fill="FFFFFF"/>
        <w:spacing w:line="320" w:lineRule="exact"/>
        <w:rPr>
          <w:rFonts w:ascii="Verdana" w:hAnsi="Verdana" w:cs="Tahoma"/>
          <w:color w:val="000000"/>
          <w:lang w:val="en-US"/>
        </w:rPr>
      </w:pPr>
      <w:r w:rsidRPr="00F42247">
        <w:rPr>
          <w:rFonts w:ascii="Verdana" w:hAnsi="Verdana" w:cs="Tahoma"/>
          <w:color w:val="000000"/>
          <w:lang w:val="en-US"/>
        </w:rPr>
        <w:t>Fax: (31) 3499-8158</w:t>
      </w:r>
    </w:p>
    <w:p w:rsidR="00E608FC" w:rsidRPr="00684371" w:rsidRDefault="00E608FC" w:rsidP="00E608FC">
      <w:pPr>
        <w:widowControl w:val="0"/>
        <w:shd w:val="clear" w:color="auto" w:fill="FFFFFF"/>
        <w:spacing w:line="320" w:lineRule="exact"/>
        <w:rPr>
          <w:rFonts w:ascii="Verdana" w:hAnsi="Verdana" w:cs="Tahoma"/>
          <w:color w:val="000000"/>
          <w:lang w:val="en-US"/>
        </w:rPr>
      </w:pPr>
      <w:r w:rsidRPr="00684371">
        <w:rPr>
          <w:rFonts w:ascii="Verdana" w:hAnsi="Verdana" w:cs="Tahoma"/>
          <w:color w:val="000000"/>
          <w:lang w:val="en-US"/>
        </w:rPr>
        <w:t xml:space="preserve">Email: eduardo.pereira@usiminas.com / </w:t>
      </w:r>
      <w:hyperlink r:id="rId16" w:history="1">
        <w:r w:rsidRPr="008A47D6">
          <w:rPr>
            <w:rFonts w:ascii="Verdana" w:hAnsi="Verdana" w:cs="Tahoma"/>
            <w:color w:val="000000"/>
            <w:lang w:val="en-US"/>
          </w:rPr>
          <w:t>mesadeoperações@usiminas.com</w:t>
        </w:r>
      </w:hyperlink>
    </w:p>
    <w:p w:rsidR="00E608FC" w:rsidRPr="00684371" w:rsidRDefault="00E608FC" w:rsidP="00E608FC">
      <w:pPr>
        <w:widowControl w:val="0"/>
        <w:shd w:val="clear" w:color="auto" w:fill="FFFFFF"/>
        <w:spacing w:line="320" w:lineRule="exact"/>
        <w:rPr>
          <w:rFonts w:ascii="Verdana" w:hAnsi="Verdana" w:cs="Tahoma"/>
          <w:b/>
          <w:color w:val="000000"/>
          <w:w w:val="0"/>
          <w:lang w:val="en-US"/>
        </w:rPr>
      </w:pPr>
    </w:p>
    <w:p w:rsidR="00E608FC" w:rsidRPr="000B20E3" w:rsidRDefault="00E608FC" w:rsidP="00E608FC">
      <w:pPr>
        <w:keepNext/>
        <w:widowControl w:val="0"/>
        <w:shd w:val="clear" w:color="auto" w:fill="FFFFFF"/>
        <w:spacing w:line="320" w:lineRule="exact"/>
        <w:rPr>
          <w:rFonts w:ascii="Verdana" w:hAnsi="Verdana" w:cs="Tahoma"/>
          <w:b/>
          <w:color w:val="000000"/>
          <w:w w:val="0"/>
        </w:rPr>
      </w:pPr>
      <w:r w:rsidRPr="000B20E3">
        <w:rPr>
          <w:rFonts w:ascii="Verdana" w:hAnsi="Verdana" w:cs="Tahoma"/>
          <w:b/>
          <w:color w:val="000000"/>
          <w:w w:val="0"/>
        </w:rPr>
        <w:t>Para o Agente Fiduciário:</w:t>
      </w:r>
    </w:p>
    <w:p w:rsidR="00E608FC" w:rsidRPr="000B20E3" w:rsidRDefault="00E608FC" w:rsidP="00E608FC">
      <w:pPr>
        <w:keepNext/>
        <w:suppressAutoHyphens/>
        <w:spacing w:line="300" w:lineRule="exact"/>
        <w:rPr>
          <w:rFonts w:ascii="Verdana" w:hAnsi="Verdana"/>
          <w:b/>
        </w:rPr>
      </w:pPr>
      <w:r w:rsidRPr="000B20E3">
        <w:rPr>
          <w:rFonts w:ascii="Verdana" w:hAnsi="Verdana"/>
          <w:b/>
        </w:rPr>
        <w:t>Simplific Pavarini Distribuidora de Títulos e Valores Mobiliários Ltda.</w:t>
      </w:r>
    </w:p>
    <w:p w:rsidR="00E608FC" w:rsidRPr="000B20E3" w:rsidRDefault="00E608FC" w:rsidP="00E608FC">
      <w:pPr>
        <w:keepNext/>
        <w:suppressAutoHyphens/>
        <w:spacing w:line="300" w:lineRule="exact"/>
        <w:rPr>
          <w:rFonts w:ascii="Verdana" w:hAnsi="Verdana"/>
          <w:color w:val="000000"/>
        </w:rPr>
      </w:pPr>
      <w:r w:rsidRPr="000B20E3">
        <w:rPr>
          <w:rFonts w:ascii="Verdana" w:hAnsi="Verdana"/>
          <w:color w:val="000000"/>
        </w:rPr>
        <w:t>Rua Joaquim Floriano, nº 466, bloco B, sala 1.401</w:t>
      </w:r>
    </w:p>
    <w:p w:rsidR="00E608FC" w:rsidRPr="000B20E3" w:rsidRDefault="00E608FC" w:rsidP="00E608FC">
      <w:pPr>
        <w:suppressAutoHyphens/>
        <w:spacing w:line="300" w:lineRule="exact"/>
        <w:rPr>
          <w:rFonts w:ascii="Verdana" w:hAnsi="Verdana"/>
        </w:rPr>
      </w:pPr>
      <w:r w:rsidRPr="000B20E3">
        <w:rPr>
          <w:rFonts w:ascii="Verdana" w:hAnsi="Verdana"/>
          <w:color w:val="000000"/>
        </w:rPr>
        <w:t>04534-002, São Paulo, SP</w:t>
      </w:r>
      <w:r w:rsidRPr="000B20E3" w:rsidDel="00694274">
        <w:rPr>
          <w:rFonts w:ascii="Verdana" w:hAnsi="Verdana"/>
          <w:color w:val="000000"/>
        </w:rPr>
        <w:t xml:space="preserve"> </w:t>
      </w:r>
      <w:r w:rsidRPr="000B20E3">
        <w:rPr>
          <w:rFonts w:ascii="Verdana" w:hAnsi="Verdana"/>
        </w:rPr>
        <w:t>At.: Carlos Alberto Bacha / Matheus Gomes Faria / Rinaldo Rabello Ferreira</w:t>
      </w:r>
    </w:p>
    <w:p w:rsidR="00E608FC" w:rsidRPr="000B20E3" w:rsidRDefault="00E608FC" w:rsidP="00E608FC">
      <w:pPr>
        <w:suppressAutoHyphens/>
        <w:spacing w:line="300" w:lineRule="exact"/>
        <w:rPr>
          <w:rFonts w:ascii="Verdana" w:hAnsi="Verdana"/>
        </w:rPr>
      </w:pPr>
      <w:r w:rsidRPr="000B20E3">
        <w:rPr>
          <w:rFonts w:ascii="Verdana" w:hAnsi="Verdana"/>
        </w:rPr>
        <w:t>Telefone: (</w:t>
      </w:r>
      <w:r w:rsidRPr="000B20E3">
        <w:rPr>
          <w:rFonts w:ascii="Verdana" w:hAnsi="Verdana"/>
          <w:color w:val="000000"/>
        </w:rPr>
        <w:t>11</w:t>
      </w:r>
      <w:r w:rsidRPr="000B20E3">
        <w:rPr>
          <w:rFonts w:ascii="Verdana" w:hAnsi="Verdana"/>
        </w:rPr>
        <w:t>) 3090-0447</w:t>
      </w:r>
    </w:p>
    <w:p w:rsidR="00E608FC" w:rsidRPr="000B20E3" w:rsidRDefault="00E608FC" w:rsidP="00E608FC">
      <w:pPr>
        <w:widowControl w:val="0"/>
        <w:shd w:val="clear" w:color="auto" w:fill="FFFFFF"/>
        <w:spacing w:line="320" w:lineRule="exact"/>
        <w:rPr>
          <w:rFonts w:ascii="Verdana" w:hAnsi="Verdana" w:cs="Tahoma"/>
          <w:color w:val="000000"/>
          <w:w w:val="0"/>
        </w:rPr>
      </w:pPr>
      <w:r w:rsidRPr="000B20E3">
        <w:rPr>
          <w:rFonts w:ascii="Verdana" w:hAnsi="Verdana"/>
        </w:rPr>
        <w:t>E-mail: fiduciario@simplificpavarini.com.br</w:t>
      </w:r>
    </w:p>
    <w:p w:rsidR="00E608FC" w:rsidRPr="000B20E3" w:rsidRDefault="00E608FC" w:rsidP="00E608FC">
      <w:pPr>
        <w:widowControl w:val="0"/>
        <w:shd w:val="clear" w:color="auto" w:fill="FFFFFF"/>
        <w:spacing w:line="320" w:lineRule="exact"/>
        <w:rPr>
          <w:rFonts w:ascii="Verdana" w:hAnsi="Verdana" w:cs="Tahoma"/>
          <w:b/>
          <w:color w:val="000000"/>
          <w:w w:val="0"/>
        </w:rPr>
      </w:pPr>
    </w:p>
    <w:p w:rsidR="00E608FC" w:rsidRPr="000B20E3" w:rsidRDefault="00E608FC" w:rsidP="00E608FC">
      <w:pPr>
        <w:widowControl w:val="0"/>
        <w:shd w:val="clear" w:color="auto" w:fill="FFFFFF"/>
        <w:spacing w:line="320" w:lineRule="exact"/>
        <w:rPr>
          <w:rFonts w:ascii="Verdana" w:hAnsi="Verdana" w:cs="Tahoma"/>
          <w:b/>
          <w:color w:val="000000"/>
          <w:w w:val="0"/>
        </w:rPr>
      </w:pPr>
      <w:r w:rsidRPr="000B20E3">
        <w:rPr>
          <w:rFonts w:ascii="Verdana" w:hAnsi="Verdana" w:cs="Tahoma"/>
          <w:b/>
          <w:color w:val="000000"/>
          <w:w w:val="0"/>
        </w:rPr>
        <w:t xml:space="preserve">Para o Banco </w:t>
      </w:r>
      <w:r w:rsidRPr="000B20E3">
        <w:rPr>
          <w:rFonts w:ascii="Verdana" w:hAnsi="Verdana" w:cs="Tahoma"/>
          <w:b/>
          <w:bCs/>
          <w:color w:val="000000"/>
        </w:rPr>
        <w:t>Liquidante</w:t>
      </w:r>
      <w:r w:rsidRPr="000B20E3">
        <w:rPr>
          <w:rFonts w:ascii="Verdana" w:hAnsi="Verdana" w:cs="Tahoma"/>
          <w:b/>
          <w:color w:val="000000"/>
          <w:w w:val="0"/>
        </w:rPr>
        <w:t>:</w:t>
      </w:r>
    </w:p>
    <w:p w:rsidR="00E608FC" w:rsidRPr="000B20E3" w:rsidRDefault="00E608FC" w:rsidP="00E608FC">
      <w:pPr>
        <w:widowControl w:val="0"/>
        <w:shd w:val="clear" w:color="auto" w:fill="FFFFFF"/>
        <w:spacing w:line="320" w:lineRule="exact"/>
        <w:rPr>
          <w:rFonts w:ascii="Verdana" w:hAnsi="Verdana" w:cs="Tahoma"/>
          <w:b/>
          <w:color w:val="000000"/>
          <w:w w:val="0"/>
        </w:rPr>
      </w:pPr>
      <w:r>
        <w:rPr>
          <w:rFonts w:ascii="Verdana" w:hAnsi="Verdana" w:cs="Tahoma"/>
          <w:b/>
          <w:color w:val="000000"/>
          <w:w w:val="0"/>
        </w:rPr>
        <w:t>Itaú Unibanco S.A.</w:t>
      </w:r>
    </w:p>
    <w:p w:rsidR="00E608FC" w:rsidRDefault="00E608FC" w:rsidP="00E608FC">
      <w:pPr>
        <w:widowControl w:val="0"/>
        <w:shd w:val="clear" w:color="auto" w:fill="FFFFFF"/>
        <w:spacing w:line="320" w:lineRule="exact"/>
        <w:rPr>
          <w:rFonts w:ascii="Verdana" w:hAnsi="Verdana" w:cs="Tahoma"/>
        </w:rPr>
      </w:pPr>
      <w:r w:rsidRPr="009541B2">
        <w:rPr>
          <w:rFonts w:ascii="Verdana" w:hAnsi="Verdana" w:cs="Tahoma"/>
        </w:rPr>
        <w:t>Praça Alfredo Egydio de Souza Aranha, nº 100, Torre Olavo Setubal</w:t>
      </w:r>
    </w:p>
    <w:p w:rsidR="00E608FC" w:rsidRPr="00D00967" w:rsidRDefault="00E608FC" w:rsidP="00E608FC">
      <w:pPr>
        <w:widowControl w:val="0"/>
        <w:shd w:val="clear" w:color="auto" w:fill="FFFFFF"/>
        <w:spacing w:line="320" w:lineRule="exact"/>
        <w:rPr>
          <w:rFonts w:ascii="Verdana" w:hAnsi="Verdana" w:cs="Tahoma"/>
        </w:rPr>
      </w:pPr>
      <w:r w:rsidRPr="009541B2">
        <w:rPr>
          <w:rFonts w:ascii="Verdana" w:hAnsi="Verdana" w:cs="Tahoma"/>
        </w:rPr>
        <w:t>São Paulo</w:t>
      </w:r>
      <w:r>
        <w:rPr>
          <w:rFonts w:ascii="Verdana" w:hAnsi="Verdana" w:cs="Tahoma"/>
        </w:rPr>
        <w:t>, SP</w:t>
      </w:r>
    </w:p>
    <w:p w:rsidR="00E608FC" w:rsidRPr="00D00967" w:rsidRDefault="00E608FC" w:rsidP="00E608FC">
      <w:pPr>
        <w:widowControl w:val="0"/>
        <w:shd w:val="clear" w:color="auto" w:fill="FFFFFF"/>
        <w:spacing w:line="320" w:lineRule="exact"/>
        <w:rPr>
          <w:rFonts w:ascii="Verdana" w:hAnsi="Verdana" w:cs="Tahoma"/>
        </w:rPr>
      </w:pPr>
      <w:r w:rsidRPr="00D00967">
        <w:rPr>
          <w:rFonts w:ascii="Verdana" w:hAnsi="Verdana" w:cs="Tahoma"/>
        </w:rPr>
        <w:t>At.: André Sales</w:t>
      </w:r>
    </w:p>
    <w:p w:rsidR="00E608FC" w:rsidRPr="00D00967" w:rsidRDefault="00E608FC" w:rsidP="00E608FC">
      <w:pPr>
        <w:widowControl w:val="0"/>
        <w:shd w:val="clear" w:color="auto" w:fill="FFFFFF"/>
        <w:spacing w:line="320" w:lineRule="exact"/>
        <w:rPr>
          <w:rFonts w:ascii="Verdana" w:hAnsi="Verdana" w:cs="Tahoma"/>
        </w:rPr>
      </w:pPr>
      <w:r w:rsidRPr="00D00967">
        <w:rPr>
          <w:rFonts w:ascii="Verdana" w:hAnsi="Verdana" w:cs="Tahoma"/>
        </w:rPr>
        <w:t>Telefone: (11) 2740-2568</w:t>
      </w:r>
    </w:p>
    <w:p w:rsidR="00E608FC" w:rsidRPr="00D00967" w:rsidRDefault="00E608FC" w:rsidP="00E608FC">
      <w:pPr>
        <w:widowControl w:val="0"/>
        <w:shd w:val="clear" w:color="auto" w:fill="FFFFFF"/>
        <w:spacing w:line="320" w:lineRule="exact"/>
        <w:rPr>
          <w:rFonts w:ascii="Verdana" w:hAnsi="Verdana" w:cs="Tahoma"/>
        </w:rPr>
      </w:pPr>
      <w:r w:rsidRPr="00D00967">
        <w:rPr>
          <w:rFonts w:ascii="Verdana" w:hAnsi="Verdana" w:cs="Tahoma"/>
        </w:rPr>
        <w:t>E-mail: escrituracaorf@itau-unibanco.com.br</w:t>
      </w:r>
    </w:p>
    <w:p w:rsidR="00E608FC" w:rsidRPr="000B20E3" w:rsidRDefault="00E608FC" w:rsidP="00E608FC">
      <w:pPr>
        <w:widowControl w:val="0"/>
        <w:spacing w:line="320" w:lineRule="exact"/>
        <w:rPr>
          <w:rFonts w:ascii="Verdana" w:hAnsi="Verdana" w:cs="Tahoma"/>
          <w:b/>
        </w:rPr>
      </w:pPr>
    </w:p>
    <w:p w:rsidR="00E608FC" w:rsidRPr="000B20E3" w:rsidRDefault="00E608FC" w:rsidP="00E608FC">
      <w:pPr>
        <w:widowControl w:val="0"/>
        <w:spacing w:line="320" w:lineRule="exact"/>
        <w:rPr>
          <w:rFonts w:ascii="Verdana" w:hAnsi="Verdana" w:cs="Tahoma"/>
          <w:b/>
        </w:rPr>
      </w:pPr>
      <w:r w:rsidRPr="000B20E3">
        <w:rPr>
          <w:rFonts w:ascii="Verdana" w:hAnsi="Verdana" w:cs="Tahoma"/>
          <w:b/>
        </w:rPr>
        <w:t>Para o Escriturador:</w:t>
      </w:r>
    </w:p>
    <w:p w:rsidR="00E608FC" w:rsidRPr="000B20E3" w:rsidRDefault="00E608FC" w:rsidP="00E608FC">
      <w:pPr>
        <w:widowControl w:val="0"/>
        <w:shd w:val="clear" w:color="auto" w:fill="FFFFFF"/>
        <w:spacing w:line="320" w:lineRule="exact"/>
        <w:rPr>
          <w:rFonts w:ascii="Verdana" w:hAnsi="Verdana" w:cs="Tahoma"/>
          <w:b/>
          <w:color w:val="000000"/>
          <w:w w:val="0"/>
        </w:rPr>
      </w:pPr>
      <w:r>
        <w:rPr>
          <w:rFonts w:ascii="Verdana" w:hAnsi="Verdana" w:cs="Tahoma"/>
          <w:b/>
          <w:color w:val="000000"/>
          <w:w w:val="0"/>
        </w:rPr>
        <w:t>Itaú Corretora de Valores S.A.</w:t>
      </w:r>
    </w:p>
    <w:p w:rsidR="00E608FC" w:rsidRDefault="00E608FC" w:rsidP="00E608FC">
      <w:pPr>
        <w:widowControl w:val="0"/>
        <w:shd w:val="clear" w:color="auto" w:fill="FFFFFF"/>
        <w:spacing w:line="320" w:lineRule="exact"/>
        <w:rPr>
          <w:rFonts w:ascii="Verdana" w:hAnsi="Verdana" w:cs="Verdana"/>
          <w:iCs/>
        </w:rPr>
      </w:pPr>
      <w:r w:rsidRPr="00B3307F">
        <w:rPr>
          <w:rFonts w:ascii="Verdana" w:hAnsi="Verdana" w:cs="Verdana"/>
        </w:rPr>
        <w:t xml:space="preserve">Avenida </w:t>
      </w:r>
      <w:r w:rsidRPr="00B3307F">
        <w:rPr>
          <w:rFonts w:ascii="Verdana" w:hAnsi="Verdana" w:cs="Verdana"/>
          <w:iCs/>
        </w:rPr>
        <w:t>Brigadeiro Faria Lima, nº 3500, 3º andar (parte)</w:t>
      </w:r>
    </w:p>
    <w:p w:rsidR="00E608FC" w:rsidRPr="000B20E3" w:rsidRDefault="00E608FC" w:rsidP="00E608FC">
      <w:pPr>
        <w:widowControl w:val="0"/>
        <w:shd w:val="clear" w:color="auto" w:fill="FFFFFF"/>
        <w:spacing w:line="320" w:lineRule="exact"/>
        <w:rPr>
          <w:rFonts w:ascii="Verdana" w:hAnsi="Verdana" w:cs="Tahoma"/>
          <w:color w:val="000000"/>
          <w:w w:val="0"/>
        </w:rPr>
      </w:pPr>
      <w:r w:rsidRPr="00B3307F">
        <w:rPr>
          <w:rFonts w:ascii="Verdana" w:hAnsi="Verdana" w:cs="Verdana"/>
        </w:rPr>
        <w:t xml:space="preserve">São Paulo, </w:t>
      </w:r>
      <w:r>
        <w:rPr>
          <w:rFonts w:ascii="Verdana" w:hAnsi="Verdana" w:cs="Verdana"/>
        </w:rPr>
        <w:t>SP</w:t>
      </w:r>
    </w:p>
    <w:p w:rsidR="00E608FC" w:rsidRPr="00D00967" w:rsidRDefault="00E608FC" w:rsidP="00E608FC">
      <w:pPr>
        <w:widowControl w:val="0"/>
        <w:shd w:val="clear" w:color="auto" w:fill="FFFFFF"/>
        <w:spacing w:line="320" w:lineRule="exact"/>
        <w:rPr>
          <w:rFonts w:ascii="Verdana" w:hAnsi="Verdana" w:cs="Tahoma"/>
        </w:rPr>
      </w:pPr>
      <w:r w:rsidRPr="00D00967">
        <w:rPr>
          <w:rFonts w:ascii="Verdana" w:hAnsi="Verdana" w:cs="Tahoma"/>
        </w:rPr>
        <w:t>At.: André Sales</w:t>
      </w:r>
    </w:p>
    <w:p w:rsidR="00E608FC" w:rsidRPr="00D00967" w:rsidRDefault="00E608FC" w:rsidP="00E608FC">
      <w:pPr>
        <w:widowControl w:val="0"/>
        <w:shd w:val="clear" w:color="auto" w:fill="FFFFFF"/>
        <w:spacing w:line="320" w:lineRule="exact"/>
        <w:rPr>
          <w:rFonts w:ascii="Verdana" w:hAnsi="Verdana" w:cs="Tahoma"/>
        </w:rPr>
      </w:pPr>
      <w:r w:rsidRPr="00D00967">
        <w:rPr>
          <w:rFonts w:ascii="Verdana" w:hAnsi="Verdana" w:cs="Tahoma"/>
        </w:rPr>
        <w:t>Telefone: (11) 2740-2568</w:t>
      </w:r>
    </w:p>
    <w:p w:rsidR="00E608FC" w:rsidRPr="000B20E3" w:rsidRDefault="00E608FC" w:rsidP="00E608FC">
      <w:pPr>
        <w:widowControl w:val="0"/>
        <w:shd w:val="clear" w:color="auto" w:fill="FFFFFF"/>
        <w:spacing w:line="320" w:lineRule="exact"/>
        <w:rPr>
          <w:rFonts w:ascii="Verdana" w:hAnsi="Verdana" w:cs="Tahoma"/>
          <w:color w:val="000000"/>
          <w:w w:val="0"/>
        </w:rPr>
      </w:pPr>
      <w:r w:rsidRPr="00D00967">
        <w:rPr>
          <w:rFonts w:ascii="Verdana" w:hAnsi="Verdana" w:cs="Tahoma"/>
        </w:rPr>
        <w:lastRenderedPageBreak/>
        <w:t>E-mail: escrituracaorf@itau-unibanco.com.br</w:t>
      </w:r>
    </w:p>
    <w:p w:rsidR="00E608FC" w:rsidRPr="000B20E3" w:rsidRDefault="00E608FC" w:rsidP="00E608FC">
      <w:pPr>
        <w:widowControl w:val="0"/>
        <w:spacing w:line="320" w:lineRule="exact"/>
        <w:rPr>
          <w:rFonts w:ascii="Verdana" w:hAnsi="Verdana" w:cs="Tahoma"/>
          <w:color w:val="000000"/>
          <w:w w:val="0"/>
        </w:rPr>
      </w:pPr>
    </w:p>
    <w:p w:rsidR="00E608FC" w:rsidRPr="000B20E3" w:rsidRDefault="00E608FC" w:rsidP="00E608FC">
      <w:pPr>
        <w:widowControl w:val="0"/>
        <w:autoSpaceDE w:val="0"/>
        <w:autoSpaceDN w:val="0"/>
        <w:adjustRightInd w:val="0"/>
        <w:spacing w:line="320" w:lineRule="exact"/>
        <w:rPr>
          <w:rFonts w:ascii="Verdana" w:hAnsi="Verdana" w:cs="Tahoma"/>
          <w:b/>
        </w:rPr>
      </w:pPr>
      <w:r w:rsidRPr="000B20E3">
        <w:rPr>
          <w:rFonts w:ascii="Verdana" w:hAnsi="Verdana" w:cs="Tahoma"/>
          <w:b/>
        </w:rPr>
        <w:t xml:space="preserve">Para a B3: </w:t>
      </w:r>
    </w:p>
    <w:p w:rsidR="00E608FC" w:rsidRPr="000B20E3" w:rsidRDefault="00E608FC" w:rsidP="00E608FC">
      <w:pPr>
        <w:widowControl w:val="0"/>
        <w:spacing w:line="320" w:lineRule="exact"/>
        <w:rPr>
          <w:rFonts w:ascii="Verdana" w:hAnsi="Verdana" w:cs="Tahoma"/>
          <w:b/>
          <w:color w:val="000000"/>
        </w:rPr>
      </w:pPr>
      <w:r w:rsidRPr="000B20E3">
        <w:rPr>
          <w:rFonts w:ascii="Verdana" w:hAnsi="Verdana" w:cs="Tahoma"/>
          <w:b/>
          <w:color w:val="000000"/>
        </w:rPr>
        <w:t>B3 S.A. – Brasil, Bolsa, Balcão - Segmento Cetip UTVM</w:t>
      </w:r>
      <w:r w:rsidRPr="000B20E3" w:rsidDel="0052592B">
        <w:rPr>
          <w:rFonts w:ascii="Verdana" w:hAnsi="Verdana" w:cs="Tahoma"/>
          <w:b/>
          <w:color w:val="000000"/>
        </w:rPr>
        <w:t xml:space="preserve"> </w:t>
      </w:r>
    </w:p>
    <w:p w:rsidR="00E608FC" w:rsidRPr="000B20E3" w:rsidRDefault="00E608FC" w:rsidP="00E608FC">
      <w:pPr>
        <w:widowControl w:val="0"/>
        <w:spacing w:line="320" w:lineRule="exact"/>
        <w:rPr>
          <w:rFonts w:ascii="Verdana" w:hAnsi="Verdana" w:cs="Tahoma"/>
          <w:snapToGrid w:val="0"/>
          <w:color w:val="000000"/>
        </w:rPr>
      </w:pPr>
      <w:r w:rsidRPr="000B20E3">
        <w:rPr>
          <w:rFonts w:ascii="Verdana" w:hAnsi="Verdana" w:cs="Tahoma"/>
          <w:snapToGrid w:val="0"/>
          <w:color w:val="000000"/>
        </w:rPr>
        <w:t xml:space="preserve">Praça Antônio Prado, nº 48, 4º andar – </w:t>
      </w:r>
    </w:p>
    <w:p w:rsidR="00E608FC" w:rsidRPr="000B20E3" w:rsidRDefault="00E608FC" w:rsidP="00E608FC">
      <w:pPr>
        <w:widowControl w:val="0"/>
        <w:spacing w:line="320" w:lineRule="exact"/>
        <w:rPr>
          <w:rFonts w:ascii="Verdana" w:hAnsi="Verdana" w:cs="Tahoma"/>
          <w:snapToGrid w:val="0"/>
          <w:color w:val="000000"/>
        </w:rPr>
      </w:pPr>
      <w:r w:rsidRPr="000B20E3">
        <w:rPr>
          <w:rFonts w:ascii="Verdana" w:hAnsi="Verdana" w:cs="Tahoma"/>
          <w:snapToGrid w:val="0"/>
          <w:color w:val="000000"/>
        </w:rPr>
        <w:t>CEP 01010-901</w:t>
      </w:r>
    </w:p>
    <w:p w:rsidR="00E608FC" w:rsidRPr="000B20E3" w:rsidRDefault="00E608FC" w:rsidP="00E608FC">
      <w:pPr>
        <w:widowControl w:val="0"/>
        <w:spacing w:line="320" w:lineRule="exact"/>
        <w:rPr>
          <w:rFonts w:ascii="Verdana" w:hAnsi="Verdana" w:cs="Tahoma"/>
          <w:snapToGrid w:val="0"/>
          <w:color w:val="000000"/>
        </w:rPr>
      </w:pPr>
      <w:r w:rsidRPr="000B20E3">
        <w:rPr>
          <w:rFonts w:ascii="Verdana" w:hAnsi="Verdana" w:cs="Tahoma"/>
          <w:snapToGrid w:val="0"/>
          <w:color w:val="000000"/>
        </w:rPr>
        <w:t>São Paulo– SP</w:t>
      </w:r>
    </w:p>
    <w:p w:rsidR="00E608FC" w:rsidRPr="000B20E3" w:rsidRDefault="00E608FC" w:rsidP="00E608FC">
      <w:pPr>
        <w:widowControl w:val="0"/>
        <w:spacing w:line="320" w:lineRule="exact"/>
        <w:rPr>
          <w:rFonts w:ascii="Verdana" w:hAnsi="Verdana" w:cs="Tahoma"/>
          <w:snapToGrid w:val="0"/>
          <w:color w:val="000000"/>
        </w:rPr>
      </w:pPr>
      <w:r w:rsidRPr="000B20E3">
        <w:rPr>
          <w:rFonts w:ascii="Verdana" w:hAnsi="Verdana" w:cs="Tahoma"/>
          <w:snapToGrid w:val="0"/>
          <w:color w:val="000000"/>
        </w:rPr>
        <w:t>At.: Superintendência de Ofertas de Valores Mobiliários de Renda Fixa</w:t>
      </w:r>
    </w:p>
    <w:p w:rsidR="00E608FC" w:rsidRPr="000B20E3" w:rsidRDefault="00E608FC" w:rsidP="00E608FC">
      <w:pPr>
        <w:widowControl w:val="0"/>
        <w:spacing w:line="320" w:lineRule="exact"/>
        <w:rPr>
          <w:rFonts w:ascii="Verdana" w:hAnsi="Verdana" w:cs="Tahoma"/>
          <w:snapToGrid w:val="0"/>
          <w:color w:val="000000"/>
        </w:rPr>
      </w:pPr>
      <w:r w:rsidRPr="000B20E3">
        <w:rPr>
          <w:rFonts w:ascii="Verdana" w:hAnsi="Verdana" w:cs="Tahoma"/>
          <w:snapToGrid w:val="0"/>
          <w:color w:val="000000"/>
        </w:rPr>
        <w:t xml:space="preserve">Tel.: 0300-111-1596 </w:t>
      </w:r>
    </w:p>
    <w:p w:rsidR="00E608FC" w:rsidRPr="000B20E3" w:rsidRDefault="00E608FC" w:rsidP="00E608FC">
      <w:pPr>
        <w:widowControl w:val="0"/>
        <w:spacing w:line="320" w:lineRule="exact"/>
        <w:rPr>
          <w:rFonts w:ascii="Verdana" w:hAnsi="Verdana" w:cs="Tahoma"/>
          <w:snapToGrid w:val="0"/>
          <w:color w:val="000000"/>
        </w:rPr>
      </w:pPr>
      <w:r w:rsidRPr="000B20E3">
        <w:rPr>
          <w:rFonts w:ascii="Verdana" w:hAnsi="Verdana" w:cs="Tahoma"/>
          <w:color w:val="000000"/>
          <w:w w:val="0"/>
        </w:rPr>
        <w:t>E-mail: valores.mobiliarios@b3.com.br</w:t>
      </w:r>
    </w:p>
    <w:p w:rsidR="00E608FC" w:rsidRPr="000B20E3" w:rsidRDefault="00E608FC" w:rsidP="00E608FC">
      <w:pPr>
        <w:widowControl w:val="0"/>
        <w:shd w:val="clear" w:color="auto" w:fill="FFFFFF"/>
        <w:tabs>
          <w:tab w:val="left" w:pos="1560"/>
        </w:tabs>
        <w:spacing w:line="320" w:lineRule="exact"/>
        <w:rPr>
          <w:rFonts w:ascii="Verdana" w:hAnsi="Verdana" w:cs="Tahoma"/>
          <w:color w:val="000000"/>
          <w:w w:val="0"/>
        </w:rPr>
      </w:pPr>
    </w:p>
    <w:p w:rsidR="00E608FC" w:rsidRPr="000B20E3" w:rsidRDefault="00E608FC" w:rsidP="00BE29B5">
      <w:pPr>
        <w:pStyle w:val="PargrafodaLista"/>
        <w:widowControl w:val="0"/>
        <w:numPr>
          <w:ilvl w:val="2"/>
          <w:numId w:val="24"/>
        </w:numPr>
        <w:tabs>
          <w:tab w:val="left" w:pos="1134"/>
        </w:tabs>
        <w:autoSpaceDE w:val="0"/>
        <w:autoSpaceDN w:val="0"/>
        <w:adjustRightInd w:val="0"/>
        <w:spacing w:line="320" w:lineRule="exact"/>
        <w:ind w:left="0" w:firstLine="0"/>
        <w:jc w:val="both"/>
        <w:rPr>
          <w:rFonts w:ascii="Verdana" w:hAnsi="Verdana" w:cs="Tahoma"/>
        </w:rPr>
      </w:pPr>
      <w:bookmarkStart w:id="256" w:name="_DV_M428"/>
      <w:bookmarkEnd w:id="256"/>
      <w:r w:rsidRPr="000B20E3">
        <w:rPr>
          <w:rFonts w:ascii="Verdana" w:hAnsi="Verdana" w:cs="Tahoma"/>
          <w:kern w:val="16"/>
        </w:rPr>
        <w:t>As</w:t>
      </w:r>
      <w:r w:rsidRPr="000B20E3">
        <w:rPr>
          <w:rFonts w:ascii="Verdana" w:hAnsi="Verdana" w:cs="Tahoma"/>
        </w:rPr>
        <w:t xml:space="preserve">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E608FC" w:rsidRPr="000B20E3" w:rsidRDefault="00E608FC" w:rsidP="00E608FC">
      <w:pPr>
        <w:widowControl w:val="0"/>
        <w:autoSpaceDE w:val="0"/>
        <w:autoSpaceDN w:val="0"/>
        <w:adjustRightInd w:val="0"/>
        <w:spacing w:line="320" w:lineRule="exact"/>
        <w:rPr>
          <w:rFonts w:ascii="Verdana" w:hAnsi="Verdana" w:cs="Tahoma"/>
          <w:kern w:val="16"/>
          <w:highlight w:val="yellow"/>
        </w:rPr>
      </w:pPr>
    </w:p>
    <w:p w:rsidR="00E608FC" w:rsidRPr="000B20E3" w:rsidRDefault="00E608FC" w:rsidP="00BE29B5">
      <w:pPr>
        <w:pStyle w:val="PargrafodaLista"/>
        <w:widowControl w:val="0"/>
        <w:numPr>
          <w:ilvl w:val="2"/>
          <w:numId w:val="24"/>
        </w:numPr>
        <w:tabs>
          <w:tab w:val="left" w:pos="1134"/>
        </w:tabs>
        <w:autoSpaceDE w:val="0"/>
        <w:autoSpaceDN w:val="0"/>
        <w:adjustRightInd w:val="0"/>
        <w:spacing w:line="320" w:lineRule="exact"/>
        <w:ind w:left="0" w:firstLine="0"/>
        <w:jc w:val="both"/>
        <w:rPr>
          <w:rFonts w:ascii="Verdana" w:hAnsi="Verdana" w:cs="Tahoma"/>
        </w:rPr>
      </w:pPr>
      <w:r w:rsidRPr="000B20E3">
        <w:rPr>
          <w:rFonts w:ascii="Verdana" w:hAnsi="Verdana" w:cs="Tahoma"/>
        </w:rPr>
        <w:t>Qualquer alteração a esta Escritura de Emissão após a Data de Emissão deverá ser formalizada por meio de aditamento e cumprir os requisitos previstos na Cláusula</w:t>
      </w:r>
      <w:r>
        <w:rPr>
          <w:rFonts w:ascii="Verdana" w:hAnsi="Verdana" w:cs="Tahoma"/>
        </w:rPr>
        <w:t xml:space="preserve"> </w:t>
      </w:r>
      <w:r>
        <w:rPr>
          <w:rFonts w:ascii="Verdana" w:hAnsi="Verdana" w:cs="Tahoma"/>
        </w:rPr>
        <w:fldChar w:fldCharType="begin"/>
      </w:r>
      <w:r>
        <w:rPr>
          <w:rFonts w:ascii="Verdana" w:hAnsi="Verdana" w:cs="Tahoma"/>
        </w:rPr>
        <w:instrText xml:space="preserve"> REF _Ref17310843 \r \p \h </w:instrText>
      </w:r>
      <w:r>
        <w:rPr>
          <w:rFonts w:ascii="Verdana" w:hAnsi="Verdana" w:cs="Tahoma"/>
        </w:rPr>
      </w:r>
      <w:r>
        <w:rPr>
          <w:rFonts w:ascii="Verdana" w:hAnsi="Verdana" w:cs="Tahoma"/>
        </w:rPr>
        <w:fldChar w:fldCharType="separate"/>
      </w:r>
      <w:r>
        <w:rPr>
          <w:rFonts w:ascii="Verdana" w:hAnsi="Verdana" w:cs="Tahoma"/>
        </w:rPr>
        <w:t>2.5 acima</w:t>
      </w:r>
      <w:r>
        <w:rPr>
          <w:rFonts w:ascii="Verdana" w:hAnsi="Verdana" w:cs="Tahoma"/>
        </w:rPr>
        <w:fldChar w:fldCharType="end"/>
      </w:r>
      <w:r w:rsidRPr="000B20E3">
        <w:rPr>
          <w:rFonts w:ascii="Verdana" w:hAnsi="Verdana" w:cs="Tahoma"/>
        </w:rPr>
        <w:t xml:space="preserve">. </w:t>
      </w:r>
    </w:p>
    <w:p w:rsidR="00E608FC" w:rsidRPr="000B20E3" w:rsidRDefault="00E608FC" w:rsidP="00E608FC">
      <w:pPr>
        <w:pStyle w:val="PargrafodaLista"/>
        <w:widowControl w:val="0"/>
        <w:spacing w:line="320" w:lineRule="exact"/>
        <w:rPr>
          <w:rFonts w:ascii="Verdana" w:hAnsi="Verdana" w:cs="Tahoma"/>
          <w:kern w:val="16"/>
        </w:rPr>
      </w:pPr>
    </w:p>
    <w:p w:rsidR="00E608FC" w:rsidRDefault="00E608FC" w:rsidP="00BE29B5">
      <w:pPr>
        <w:pStyle w:val="PargrafodaLista"/>
        <w:widowControl w:val="0"/>
        <w:numPr>
          <w:ilvl w:val="1"/>
          <w:numId w:val="24"/>
        </w:numPr>
        <w:autoSpaceDE w:val="0"/>
        <w:autoSpaceDN w:val="0"/>
        <w:adjustRightInd w:val="0"/>
        <w:spacing w:line="320" w:lineRule="exact"/>
        <w:ind w:left="1134" w:hanging="1134"/>
        <w:jc w:val="both"/>
        <w:rPr>
          <w:rFonts w:ascii="Verdana" w:hAnsi="Verdana" w:cs="Tahoma"/>
          <w:b/>
          <w:color w:val="000000"/>
          <w:w w:val="0"/>
        </w:rPr>
      </w:pPr>
      <w:bookmarkStart w:id="257" w:name="_DV_M429"/>
      <w:bookmarkEnd w:id="257"/>
      <w:r w:rsidRPr="000B20E3">
        <w:rPr>
          <w:rFonts w:ascii="Verdana" w:hAnsi="Verdana" w:cs="Tahoma"/>
          <w:b/>
          <w:color w:val="000000"/>
          <w:w w:val="0"/>
        </w:rPr>
        <w:t>Renúncia</w:t>
      </w:r>
    </w:p>
    <w:p w:rsidR="00E608FC" w:rsidRPr="00673C1B" w:rsidRDefault="00E608FC" w:rsidP="00E608FC">
      <w:pPr>
        <w:pStyle w:val="PargrafodaLista"/>
        <w:widowControl w:val="0"/>
        <w:autoSpaceDE w:val="0"/>
        <w:autoSpaceDN w:val="0"/>
        <w:adjustRightInd w:val="0"/>
        <w:spacing w:line="320" w:lineRule="exact"/>
        <w:ind w:left="1134"/>
        <w:rPr>
          <w:rFonts w:ascii="Verdana" w:hAnsi="Verdana"/>
          <w:b/>
          <w:color w:val="000000"/>
          <w:w w:val="0"/>
        </w:rPr>
      </w:pPr>
    </w:p>
    <w:p w:rsidR="00E608FC" w:rsidRPr="000B20E3" w:rsidRDefault="00E608FC" w:rsidP="00BE29B5">
      <w:pPr>
        <w:pStyle w:val="PargrafodaLista"/>
        <w:widowControl w:val="0"/>
        <w:numPr>
          <w:ilvl w:val="2"/>
          <w:numId w:val="24"/>
        </w:numPr>
        <w:tabs>
          <w:tab w:val="left" w:pos="1276"/>
        </w:tabs>
        <w:autoSpaceDE w:val="0"/>
        <w:autoSpaceDN w:val="0"/>
        <w:adjustRightInd w:val="0"/>
        <w:spacing w:line="320" w:lineRule="exact"/>
        <w:ind w:left="0" w:firstLine="0"/>
        <w:jc w:val="both"/>
        <w:rPr>
          <w:rFonts w:ascii="Verdana" w:hAnsi="Verdana" w:cs="Tahoma"/>
          <w:color w:val="000000"/>
          <w:w w:val="0"/>
        </w:rPr>
      </w:pPr>
      <w:bookmarkStart w:id="258" w:name="_DV_M430"/>
      <w:bookmarkEnd w:id="258"/>
      <w:r w:rsidRPr="000B20E3">
        <w:rPr>
          <w:rFonts w:ascii="Verdana" w:hAnsi="Verdana" w:cs="Tahoma"/>
          <w:color w:val="000000"/>
          <w:w w:val="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E608FC" w:rsidRPr="000B20E3" w:rsidRDefault="00E608FC" w:rsidP="00E608FC">
      <w:pPr>
        <w:widowControl w:val="0"/>
        <w:tabs>
          <w:tab w:val="left" w:pos="2833"/>
        </w:tabs>
        <w:spacing w:line="320" w:lineRule="exact"/>
        <w:rPr>
          <w:rFonts w:ascii="Verdana" w:hAnsi="Verdana" w:cs="Tahoma"/>
          <w:b/>
          <w:color w:val="000000"/>
          <w:w w:val="0"/>
        </w:rPr>
      </w:pPr>
    </w:p>
    <w:p w:rsidR="00E608FC" w:rsidRPr="000B20E3" w:rsidRDefault="00E608FC" w:rsidP="00BE29B5">
      <w:pPr>
        <w:pStyle w:val="PargrafodaLista"/>
        <w:widowControl w:val="0"/>
        <w:numPr>
          <w:ilvl w:val="1"/>
          <w:numId w:val="24"/>
        </w:numPr>
        <w:autoSpaceDE w:val="0"/>
        <w:autoSpaceDN w:val="0"/>
        <w:adjustRightInd w:val="0"/>
        <w:spacing w:line="320" w:lineRule="exact"/>
        <w:ind w:left="1134" w:hanging="1134"/>
        <w:jc w:val="both"/>
        <w:rPr>
          <w:rFonts w:ascii="Verdana" w:hAnsi="Verdana" w:cs="Tahoma"/>
          <w:b/>
          <w:color w:val="000000"/>
          <w:w w:val="0"/>
        </w:rPr>
      </w:pPr>
      <w:r w:rsidRPr="000B20E3">
        <w:rPr>
          <w:rFonts w:ascii="Verdana" w:hAnsi="Verdana" w:cs="Tahoma"/>
          <w:b/>
          <w:color w:val="000000"/>
          <w:w w:val="0"/>
        </w:rPr>
        <w:t>Custos de Registro</w:t>
      </w:r>
    </w:p>
    <w:p w:rsidR="00E608FC" w:rsidRPr="000B20E3" w:rsidRDefault="00E608FC" w:rsidP="00E608FC">
      <w:pPr>
        <w:widowControl w:val="0"/>
        <w:spacing w:line="320" w:lineRule="exact"/>
        <w:rPr>
          <w:rFonts w:ascii="Verdana" w:hAnsi="Verdana" w:cs="Tahoma"/>
          <w:color w:val="000000"/>
          <w:w w:val="0"/>
        </w:rPr>
      </w:pPr>
    </w:p>
    <w:p w:rsidR="00E608FC" w:rsidRPr="000B20E3" w:rsidRDefault="00E608FC" w:rsidP="00BE29B5">
      <w:pPr>
        <w:pStyle w:val="PargrafodaLista"/>
        <w:widowControl w:val="0"/>
        <w:numPr>
          <w:ilvl w:val="2"/>
          <w:numId w:val="24"/>
        </w:numPr>
        <w:tabs>
          <w:tab w:val="left" w:pos="1276"/>
        </w:tabs>
        <w:autoSpaceDE w:val="0"/>
        <w:autoSpaceDN w:val="0"/>
        <w:adjustRightInd w:val="0"/>
        <w:spacing w:line="320" w:lineRule="exact"/>
        <w:ind w:left="0" w:firstLine="0"/>
        <w:jc w:val="both"/>
        <w:rPr>
          <w:rFonts w:ascii="Verdana" w:hAnsi="Verdana" w:cs="Tahoma"/>
          <w:color w:val="000000"/>
          <w:w w:val="0"/>
        </w:rPr>
      </w:pPr>
      <w:r w:rsidRPr="000B20E3">
        <w:rPr>
          <w:rFonts w:ascii="Verdana" w:hAnsi="Verdana" w:cs="Tahoma"/>
          <w:color w:val="000000"/>
          <w:w w:val="0"/>
        </w:rPr>
        <w:t xml:space="preserve">Todos e quaisquer custos incorridos em razão do registro desta Escritura de Emissão e seus eventuais aditamentos, e dos atos societários relacionados a esta Emissão, </w:t>
      </w:r>
      <w:r w:rsidRPr="000B20E3">
        <w:rPr>
          <w:rFonts w:ascii="Verdana" w:hAnsi="Verdana" w:cs="Tahoma"/>
          <w:color w:val="000000"/>
          <w:w w:val="0"/>
        </w:rPr>
        <w:lastRenderedPageBreak/>
        <w:t>nos registros competentes, serão de responsabilidade exclusiva da Emissora.</w:t>
      </w: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w w:val="0"/>
        </w:rPr>
      </w:pPr>
    </w:p>
    <w:p w:rsidR="00E608FC" w:rsidRPr="000B20E3" w:rsidRDefault="00E608FC" w:rsidP="00BE29B5">
      <w:pPr>
        <w:pStyle w:val="PargrafodaLista"/>
        <w:widowControl w:val="0"/>
        <w:numPr>
          <w:ilvl w:val="1"/>
          <w:numId w:val="24"/>
        </w:numPr>
        <w:autoSpaceDE w:val="0"/>
        <w:autoSpaceDN w:val="0"/>
        <w:adjustRightInd w:val="0"/>
        <w:spacing w:line="320" w:lineRule="exact"/>
        <w:ind w:left="1134" w:hanging="1134"/>
        <w:jc w:val="both"/>
        <w:rPr>
          <w:rFonts w:ascii="Verdana" w:hAnsi="Verdana" w:cs="Tahoma"/>
          <w:color w:val="000000"/>
          <w:w w:val="0"/>
        </w:rPr>
      </w:pPr>
      <w:r w:rsidRPr="000B20E3">
        <w:rPr>
          <w:rFonts w:ascii="Verdana" w:hAnsi="Verdana" w:cs="Tahoma"/>
          <w:b/>
          <w:color w:val="000000"/>
          <w:w w:val="0"/>
        </w:rPr>
        <w:t>Título Executivo Extrajudicial e Execução Específica</w:t>
      </w:r>
    </w:p>
    <w:p w:rsidR="00E608FC" w:rsidRPr="000B20E3" w:rsidRDefault="00E608FC" w:rsidP="00E608FC">
      <w:pPr>
        <w:pStyle w:val="PargrafodaLista"/>
        <w:keepNext/>
        <w:widowControl w:val="0"/>
        <w:spacing w:line="320" w:lineRule="exact"/>
        <w:ind w:left="0"/>
        <w:rPr>
          <w:rFonts w:ascii="Verdana" w:hAnsi="Verdana" w:cs="Tahoma"/>
          <w:color w:val="000000"/>
          <w:w w:val="0"/>
        </w:rPr>
      </w:pPr>
    </w:p>
    <w:p w:rsidR="00E608FC" w:rsidRPr="000B20E3" w:rsidRDefault="00E608FC" w:rsidP="00BE29B5">
      <w:pPr>
        <w:pStyle w:val="PargrafodaLista"/>
        <w:widowControl w:val="0"/>
        <w:numPr>
          <w:ilvl w:val="2"/>
          <w:numId w:val="24"/>
        </w:numPr>
        <w:tabs>
          <w:tab w:val="left" w:pos="1276"/>
        </w:tabs>
        <w:autoSpaceDE w:val="0"/>
        <w:autoSpaceDN w:val="0"/>
        <w:adjustRightInd w:val="0"/>
        <w:spacing w:line="320" w:lineRule="exact"/>
        <w:ind w:left="0" w:firstLine="0"/>
        <w:jc w:val="both"/>
        <w:rPr>
          <w:rFonts w:ascii="Verdana" w:hAnsi="Verdana" w:cs="Tahoma"/>
          <w:color w:val="000000"/>
          <w:w w:val="0"/>
        </w:rPr>
      </w:pPr>
      <w:r w:rsidRPr="000B20E3">
        <w:rPr>
          <w:rFonts w:ascii="Verdana" w:hAnsi="Verdana" w:cs="Tahoma"/>
          <w:color w:val="000000"/>
          <w:w w:val="0"/>
        </w:rPr>
        <w:t>A presente Escritura de Emissão e as Debêntures constituem título executivo extrajudicial, nos termos do disposto nos incisos I e III do artigo 784 da Lei nº 13.105, de 16 de março de 2015, conforme alterada (“</w:t>
      </w:r>
      <w:r w:rsidRPr="000B20E3">
        <w:rPr>
          <w:rFonts w:ascii="Verdana" w:hAnsi="Verdana" w:cs="Tahoma"/>
          <w:color w:val="000000"/>
          <w:w w:val="0"/>
          <w:u w:val="single"/>
        </w:rPr>
        <w:t>Código de Processo Civil</w:t>
      </w:r>
      <w:r w:rsidRPr="000B20E3">
        <w:rPr>
          <w:rFonts w:ascii="Verdana" w:hAnsi="Verdana" w:cs="Tahoma"/>
          <w:color w:val="000000"/>
          <w:w w:val="0"/>
        </w:rPr>
        <w:t>”), reconhecendo as Partes desde já que, independentemente de quaisquer outras medidas cabíveis, as obrigações assumidas nos termos desta Escritura de Emissão e com relação as Debêntures estão sujeitas a execução especifica, submetendo-se as disposições dos artigos 815 e seguintes do Código de Processo Civil, sem prejuízo do direito de declarar o vencimento antecipado das Debêntures, nos termos desta Escritura de Emissão.</w:t>
      </w:r>
    </w:p>
    <w:p w:rsidR="00E608FC" w:rsidRPr="000B20E3" w:rsidRDefault="00E608FC" w:rsidP="00E608FC">
      <w:pPr>
        <w:pStyle w:val="PargrafodaLista"/>
        <w:widowControl w:val="0"/>
        <w:tabs>
          <w:tab w:val="left" w:pos="1276"/>
        </w:tabs>
        <w:autoSpaceDE w:val="0"/>
        <w:autoSpaceDN w:val="0"/>
        <w:adjustRightInd w:val="0"/>
        <w:spacing w:line="320" w:lineRule="exact"/>
        <w:ind w:left="0"/>
        <w:rPr>
          <w:rFonts w:ascii="Verdana" w:hAnsi="Verdana" w:cs="Tahoma"/>
          <w:color w:val="000000"/>
          <w:w w:val="0"/>
        </w:rPr>
      </w:pPr>
    </w:p>
    <w:p w:rsidR="00E608FC" w:rsidRPr="000B20E3" w:rsidRDefault="00E608FC" w:rsidP="00BE29B5">
      <w:pPr>
        <w:pStyle w:val="PargrafodaLista"/>
        <w:widowControl w:val="0"/>
        <w:numPr>
          <w:ilvl w:val="1"/>
          <w:numId w:val="24"/>
        </w:numPr>
        <w:autoSpaceDE w:val="0"/>
        <w:autoSpaceDN w:val="0"/>
        <w:adjustRightInd w:val="0"/>
        <w:spacing w:line="320" w:lineRule="exact"/>
        <w:ind w:left="1134" w:hanging="1134"/>
        <w:jc w:val="both"/>
        <w:rPr>
          <w:rFonts w:ascii="Verdana" w:hAnsi="Verdana" w:cs="Tahoma"/>
          <w:color w:val="000000"/>
          <w:w w:val="0"/>
        </w:rPr>
      </w:pPr>
      <w:r w:rsidRPr="000B20E3">
        <w:rPr>
          <w:rFonts w:ascii="Verdana" w:hAnsi="Verdana" w:cs="Tahoma"/>
          <w:b/>
          <w:color w:val="000000"/>
          <w:w w:val="0"/>
        </w:rPr>
        <w:t>Independência das Cláusulas</w:t>
      </w:r>
    </w:p>
    <w:p w:rsidR="00E608FC" w:rsidRPr="000B20E3" w:rsidRDefault="00E608FC" w:rsidP="00E608FC">
      <w:pPr>
        <w:pStyle w:val="PargrafodaLista"/>
        <w:widowControl w:val="0"/>
        <w:spacing w:line="320" w:lineRule="exact"/>
        <w:ind w:left="0"/>
        <w:rPr>
          <w:rFonts w:ascii="Verdana" w:hAnsi="Verdana" w:cs="Tahoma"/>
          <w:color w:val="000000"/>
          <w:w w:val="0"/>
        </w:rPr>
      </w:pPr>
    </w:p>
    <w:p w:rsidR="00E608FC" w:rsidRPr="000B20E3" w:rsidRDefault="00E608FC" w:rsidP="00BE29B5">
      <w:pPr>
        <w:pStyle w:val="PargrafodaLista"/>
        <w:widowControl w:val="0"/>
        <w:numPr>
          <w:ilvl w:val="2"/>
          <w:numId w:val="24"/>
        </w:numPr>
        <w:tabs>
          <w:tab w:val="left" w:pos="1276"/>
        </w:tabs>
        <w:autoSpaceDE w:val="0"/>
        <w:autoSpaceDN w:val="0"/>
        <w:adjustRightInd w:val="0"/>
        <w:spacing w:line="320" w:lineRule="exact"/>
        <w:ind w:left="0" w:firstLine="0"/>
        <w:jc w:val="both"/>
        <w:rPr>
          <w:rFonts w:ascii="Verdana" w:hAnsi="Verdana" w:cs="Tahoma"/>
          <w:color w:val="000000"/>
          <w:w w:val="0"/>
        </w:rPr>
      </w:pPr>
      <w:r w:rsidRPr="000B20E3">
        <w:rPr>
          <w:rFonts w:ascii="Verdana" w:hAnsi="Verdana" w:cs="Tahoma"/>
          <w:color w:val="000000"/>
          <w:w w:val="0"/>
        </w:rPr>
        <w:t>Caso uma ou mais cláusulas da presente Escritura de Emissão sejam consideradas inválidas, ilegais, ineficazes ou inexequíveis, em qualquer aspecto, as demais cláusulas aqui previstas permanecerão válidas, legais, eficazes e exequíveis, até o cumprimento integral, pelas partes, e suas obrigações, nos termos desta Escritura de Emissão.</w:t>
      </w:r>
    </w:p>
    <w:p w:rsidR="00E608FC" w:rsidRPr="000B20E3" w:rsidRDefault="00E608FC" w:rsidP="00E608FC">
      <w:pPr>
        <w:widowControl w:val="0"/>
        <w:spacing w:line="320" w:lineRule="exact"/>
        <w:rPr>
          <w:rFonts w:ascii="Verdana" w:hAnsi="Verdana" w:cs="Tahoma"/>
          <w:color w:val="000000"/>
        </w:rPr>
      </w:pPr>
    </w:p>
    <w:p w:rsidR="00E608FC" w:rsidRPr="000B20E3" w:rsidRDefault="00E608FC" w:rsidP="00BE29B5">
      <w:pPr>
        <w:pStyle w:val="PargrafodaLista"/>
        <w:widowControl w:val="0"/>
        <w:numPr>
          <w:ilvl w:val="1"/>
          <w:numId w:val="24"/>
        </w:numPr>
        <w:autoSpaceDE w:val="0"/>
        <w:autoSpaceDN w:val="0"/>
        <w:adjustRightInd w:val="0"/>
        <w:spacing w:line="320" w:lineRule="exact"/>
        <w:ind w:left="1134" w:hanging="1134"/>
        <w:jc w:val="both"/>
        <w:rPr>
          <w:rFonts w:ascii="Verdana" w:hAnsi="Verdana" w:cs="Tahoma"/>
          <w:b/>
          <w:color w:val="000000"/>
          <w:w w:val="0"/>
        </w:rPr>
      </w:pPr>
      <w:bookmarkStart w:id="259" w:name="_DV_M431"/>
      <w:bookmarkEnd w:id="259"/>
      <w:r w:rsidRPr="000B20E3">
        <w:rPr>
          <w:rFonts w:ascii="Verdana" w:hAnsi="Verdana" w:cs="Tahoma"/>
          <w:b/>
          <w:color w:val="000000"/>
          <w:w w:val="0"/>
        </w:rPr>
        <w:t>Lei Aplicável</w:t>
      </w:r>
    </w:p>
    <w:p w:rsidR="00E608FC" w:rsidRPr="000B20E3" w:rsidRDefault="00E608FC" w:rsidP="00E608FC">
      <w:pPr>
        <w:pStyle w:val="PargrafodaLista"/>
        <w:widowControl w:val="0"/>
        <w:autoSpaceDE w:val="0"/>
        <w:autoSpaceDN w:val="0"/>
        <w:adjustRightInd w:val="0"/>
        <w:spacing w:line="320" w:lineRule="exact"/>
        <w:ind w:left="480"/>
        <w:rPr>
          <w:rFonts w:ascii="Verdana" w:hAnsi="Verdana" w:cs="Tahoma"/>
          <w:b/>
          <w:color w:val="000000"/>
          <w:w w:val="0"/>
        </w:rPr>
      </w:pPr>
    </w:p>
    <w:p w:rsidR="00E608FC" w:rsidRPr="000B20E3" w:rsidRDefault="00E608FC" w:rsidP="00BE29B5">
      <w:pPr>
        <w:pStyle w:val="PargrafodaLista"/>
        <w:widowControl w:val="0"/>
        <w:numPr>
          <w:ilvl w:val="2"/>
          <w:numId w:val="24"/>
        </w:numPr>
        <w:tabs>
          <w:tab w:val="left" w:pos="1276"/>
        </w:tabs>
        <w:autoSpaceDE w:val="0"/>
        <w:autoSpaceDN w:val="0"/>
        <w:adjustRightInd w:val="0"/>
        <w:spacing w:line="320" w:lineRule="exact"/>
        <w:ind w:left="0" w:firstLine="0"/>
        <w:jc w:val="both"/>
        <w:rPr>
          <w:rFonts w:ascii="Verdana" w:hAnsi="Verdana" w:cs="Tahoma"/>
          <w:color w:val="000000"/>
          <w:w w:val="0"/>
        </w:rPr>
      </w:pPr>
      <w:bookmarkStart w:id="260" w:name="_DV_M432"/>
      <w:bookmarkEnd w:id="260"/>
      <w:r w:rsidRPr="000B20E3">
        <w:rPr>
          <w:rFonts w:ascii="Verdana" w:hAnsi="Verdana" w:cs="Tahoma"/>
          <w:color w:val="000000"/>
          <w:w w:val="0"/>
        </w:rPr>
        <w:t>Esta Escritura de Emissão é regida pelas Leis da República Federativa do Brasil.</w:t>
      </w:r>
    </w:p>
    <w:p w:rsidR="00E608FC" w:rsidRPr="000B20E3" w:rsidRDefault="00E608FC" w:rsidP="00E608FC">
      <w:pPr>
        <w:widowControl w:val="0"/>
        <w:spacing w:line="320" w:lineRule="exact"/>
        <w:rPr>
          <w:rFonts w:ascii="Verdana" w:hAnsi="Verdana" w:cs="Tahoma"/>
          <w:color w:val="000000"/>
          <w:w w:val="0"/>
        </w:rPr>
      </w:pPr>
    </w:p>
    <w:p w:rsidR="00E608FC" w:rsidRPr="000B20E3" w:rsidRDefault="00E608FC" w:rsidP="00BE29B5">
      <w:pPr>
        <w:pStyle w:val="PargrafodaLista"/>
        <w:widowControl w:val="0"/>
        <w:numPr>
          <w:ilvl w:val="1"/>
          <w:numId w:val="24"/>
        </w:numPr>
        <w:autoSpaceDE w:val="0"/>
        <w:autoSpaceDN w:val="0"/>
        <w:adjustRightInd w:val="0"/>
        <w:spacing w:line="320" w:lineRule="exact"/>
        <w:ind w:left="1134" w:hanging="1134"/>
        <w:jc w:val="both"/>
        <w:rPr>
          <w:rFonts w:ascii="Verdana" w:hAnsi="Verdana" w:cs="Tahoma"/>
          <w:b/>
          <w:color w:val="000000"/>
          <w:w w:val="0"/>
        </w:rPr>
      </w:pPr>
      <w:bookmarkStart w:id="261" w:name="_DV_M433"/>
      <w:bookmarkEnd w:id="261"/>
      <w:r w:rsidRPr="000B20E3">
        <w:rPr>
          <w:rFonts w:ascii="Verdana" w:hAnsi="Verdana" w:cs="Tahoma"/>
          <w:b/>
          <w:color w:val="000000"/>
          <w:w w:val="0"/>
        </w:rPr>
        <w:t>Foro</w:t>
      </w:r>
    </w:p>
    <w:p w:rsidR="00E608FC" w:rsidRPr="000B20E3" w:rsidRDefault="00E608FC" w:rsidP="00E608FC">
      <w:pPr>
        <w:widowControl w:val="0"/>
        <w:spacing w:line="320" w:lineRule="exact"/>
        <w:rPr>
          <w:rFonts w:ascii="Verdana" w:hAnsi="Verdana" w:cs="Tahoma"/>
          <w:color w:val="000000"/>
          <w:w w:val="0"/>
        </w:rPr>
      </w:pPr>
    </w:p>
    <w:p w:rsidR="00E608FC" w:rsidRPr="000B20E3" w:rsidRDefault="00E608FC" w:rsidP="00BE29B5">
      <w:pPr>
        <w:pStyle w:val="PargrafodaLista"/>
        <w:widowControl w:val="0"/>
        <w:numPr>
          <w:ilvl w:val="2"/>
          <w:numId w:val="24"/>
        </w:numPr>
        <w:tabs>
          <w:tab w:val="left" w:pos="1276"/>
        </w:tabs>
        <w:autoSpaceDE w:val="0"/>
        <w:autoSpaceDN w:val="0"/>
        <w:adjustRightInd w:val="0"/>
        <w:spacing w:line="320" w:lineRule="exact"/>
        <w:ind w:left="0" w:firstLine="0"/>
        <w:jc w:val="both"/>
        <w:rPr>
          <w:rFonts w:ascii="Verdana" w:hAnsi="Verdana" w:cs="Tahoma"/>
          <w:color w:val="000000"/>
          <w:w w:val="0"/>
        </w:rPr>
      </w:pPr>
      <w:bookmarkStart w:id="262" w:name="_DV_M434"/>
      <w:bookmarkEnd w:id="262"/>
      <w:r w:rsidRPr="000B20E3">
        <w:rPr>
          <w:rFonts w:ascii="Verdana" w:hAnsi="Verdana" w:cs="Tahoma"/>
          <w:color w:val="000000"/>
          <w:w w:val="0"/>
        </w:rPr>
        <w:t xml:space="preserve">Fica eleito o foro Comarca da Capital do Estado de São Paulo, com renúncia expressa a qualquer outro, por mais privilegiado que seja ou possa vir a ser. </w:t>
      </w:r>
    </w:p>
    <w:p w:rsidR="00E608FC" w:rsidRPr="000B20E3" w:rsidRDefault="00E608FC" w:rsidP="00E608FC">
      <w:pPr>
        <w:widowControl w:val="0"/>
        <w:spacing w:line="320" w:lineRule="exact"/>
        <w:rPr>
          <w:rFonts w:ascii="Verdana" w:hAnsi="Verdana" w:cs="Tahoma"/>
          <w:color w:val="000000"/>
          <w:w w:val="0"/>
        </w:rPr>
      </w:pPr>
    </w:p>
    <w:p w:rsidR="00E608FC" w:rsidRPr="000B20E3" w:rsidRDefault="00E608FC" w:rsidP="00E608FC">
      <w:pPr>
        <w:pStyle w:val="PargrafodaLista"/>
        <w:widowControl w:val="0"/>
        <w:autoSpaceDE w:val="0"/>
        <w:autoSpaceDN w:val="0"/>
        <w:adjustRightInd w:val="0"/>
        <w:spacing w:line="320" w:lineRule="exact"/>
        <w:ind w:left="0"/>
        <w:rPr>
          <w:rFonts w:ascii="Verdana" w:hAnsi="Verdana" w:cs="Tahoma"/>
          <w:color w:val="000000"/>
          <w:w w:val="0"/>
        </w:rPr>
      </w:pPr>
      <w:bookmarkStart w:id="263" w:name="_DV_M435"/>
      <w:bookmarkEnd w:id="263"/>
      <w:r w:rsidRPr="000B20E3">
        <w:rPr>
          <w:rFonts w:ascii="Verdana" w:hAnsi="Verdana" w:cs="Tahoma"/>
          <w:color w:val="000000"/>
          <w:w w:val="0"/>
        </w:rPr>
        <w:t xml:space="preserve">Estando assim, as Partes, certas e ajustadas, firmam o presente instrumento, em </w:t>
      </w:r>
      <w:r>
        <w:rPr>
          <w:rFonts w:ascii="Verdana" w:hAnsi="Verdana" w:cs="Tahoma"/>
          <w:color w:val="000000"/>
        </w:rPr>
        <w:t>3</w:t>
      </w:r>
      <w:r w:rsidRPr="000B20E3">
        <w:rPr>
          <w:rFonts w:ascii="Verdana" w:hAnsi="Verdana" w:cs="Tahoma"/>
          <w:color w:val="000000"/>
          <w:w w:val="0"/>
        </w:rPr>
        <w:t xml:space="preserve"> (</w:t>
      </w:r>
      <w:r>
        <w:rPr>
          <w:rFonts w:ascii="Verdana" w:hAnsi="Verdana" w:cs="Tahoma"/>
          <w:color w:val="000000"/>
        </w:rPr>
        <w:t>três</w:t>
      </w:r>
      <w:r w:rsidRPr="000B20E3">
        <w:rPr>
          <w:rFonts w:ascii="Verdana" w:hAnsi="Verdana" w:cs="Tahoma"/>
          <w:color w:val="000000"/>
          <w:w w:val="0"/>
        </w:rPr>
        <w:t>) vias de igual teor e forma, juntamente com 2 (duas) testemunhas, que também o assinam.</w:t>
      </w:r>
    </w:p>
    <w:p w:rsidR="00E608FC" w:rsidRPr="000B20E3" w:rsidRDefault="00E608FC" w:rsidP="00E608FC">
      <w:pPr>
        <w:pStyle w:val="PargrafodaLista"/>
        <w:widowControl w:val="0"/>
        <w:autoSpaceDE w:val="0"/>
        <w:autoSpaceDN w:val="0"/>
        <w:adjustRightInd w:val="0"/>
        <w:spacing w:line="320" w:lineRule="exact"/>
        <w:ind w:left="0"/>
        <w:jc w:val="center"/>
        <w:rPr>
          <w:rFonts w:ascii="Verdana" w:hAnsi="Verdana" w:cs="Tahoma"/>
          <w:color w:val="000000"/>
          <w:w w:val="0"/>
        </w:rPr>
      </w:pPr>
    </w:p>
    <w:p w:rsidR="00734901" w:rsidRPr="00E608FC" w:rsidRDefault="00E608FC" w:rsidP="00E608FC">
      <w:pPr>
        <w:pStyle w:val="PargrafodaLista"/>
        <w:widowControl w:val="0"/>
        <w:autoSpaceDE w:val="0"/>
        <w:autoSpaceDN w:val="0"/>
        <w:adjustRightInd w:val="0"/>
        <w:spacing w:line="320" w:lineRule="exact"/>
        <w:ind w:left="0"/>
        <w:jc w:val="center"/>
        <w:rPr>
          <w:rFonts w:ascii="Verdana" w:hAnsi="Verdana" w:cs="Tahoma"/>
          <w:color w:val="000000"/>
          <w:w w:val="0"/>
        </w:rPr>
      </w:pPr>
      <w:r w:rsidRPr="000B20E3">
        <w:rPr>
          <w:rFonts w:ascii="Verdana" w:hAnsi="Verdana" w:cs="Tahoma"/>
          <w:color w:val="000000"/>
          <w:w w:val="0"/>
        </w:rPr>
        <w:t xml:space="preserve">São Paulo, </w:t>
      </w:r>
      <w:r>
        <w:rPr>
          <w:rFonts w:ascii="Verdana" w:hAnsi="Verdana" w:cs="Tahoma"/>
          <w:color w:val="000000"/>
        </w:rPr>
        <w:t>20</w:t>
      </w:r>
      <w:r w:rsidRPr="000B20E3">
        <w:rPr>
          <w:rFonts w:ascii="Verdana" w:hAnsi="Verdana" w:cs="Tahoma"/>
          <w:color w:val="000000"/>
          <w:w w:val="0"/>
        </w:rPr>
        <w:t xml:space="preserve"> de </w:t>
      </w:r>
      <w:r>
        <w:rPr>
          <w:rFonts w:ascii="Verdana" w:hAnsi="Verdana" w:cs="Tahoma"/>
          <w:color w:val="000000"/>
        </w:rPr>
        <w:t>setembro</w:t>
      </w:r>
      <w:r w:rsidRPr="000B20E3">
        <w:rPr>
          <w:rFonts w:ascii="Verdana" w:hAnsi="Verdana" w:cs="Tahoma"/>
          <w:color w:val="000000"/>
          <w:w w:val="0"/>
        </w:rPr>
        <w:t xml:space="preserve"> de 2019.</w:t>
      </w:r>
    </w:p>
    <w:sectPr w:rsidR="00734901" w:rsidRPr="00E608FC" w:rsidSect="007243F9">
      <w:footerReference w:type="default" r:id="rId17"/>
      <w:pgSz w:w="12240" w:h="15840" w:code="1"/>
      <w:pgMar w:top="1440" w:right="1440" w:bottom="1440" w:left="144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5BF" w:rsidRDefault="005365BF" w:rsidP="00B31808">
      <w:r>
        <w:separator/>
      </w:r>
    </w:p>
  </w:endnote>
  <w:endnote w:type="continuationSeparator" w:id="0">
    <w:p w:rsidR="005365BF" w:rsidRDefault="005365BF" w:rsidP="00B31808">
      <w:r>
        <w:continuationSeparator/>
      </w:r>
    </w:p>
  </w:endnote>
  <w:endnote w:type="continuationNotice" w:id="1">
    <w:p w:rsidR="005365BF" w:rsidRDefault="00536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BF" w:rsidRDefault="005365BF" w:rsidP="007243F9">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rsidR="005365BF" w:rsidRDefault="005365BF">
    <w:pPr>
      <w:pStyle w:val="Rodap"/>
      <w:ind w:right="360"/>
    </w:pPr>
  </w:p>
  <w:p w:rsidR="005365BF" w:rsidRDefault="005365BF"/>
  <w:p w:rsidR="005365BF" w:rsidRDefault="005365BF"/>
  <w:p w:rsidR="005365BF" w:rsidRDefault="005365BF"/>
  <w:p w:rsidR="005365BF" w:rsidRDefault="005365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82448"/>
      <w:docPartObj>
        <w:docPartGallery w:val="Page Numbers (Bottom of Page)"/>
        <w:docPartUnique/>
      </w:docPartObj>
    </w:sdtPr>
    <w:sdtEndPr>
      <w:rPr>
        <w:rFonts w:ascii="Verdana" w:hAnsi="Verdana"/>
      </w:rPr>
    </w:sdtEndPr>
    <w:sdtContent>
      <w:p w:rsidR="00D61602" w:rsidRDefault="00D61602" w:rsidP="00D6160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5365BF" w:rsidRPr="00F12393" w:rsidRDefault="00D61602" w:rsidP="00D61602">
        <w:pPr>
          <w:pStyle w:val="Rodap"/>
          <w:rPr>
            <w:rFonts w:ascii="Verdana" w:hAnsi="Verdana"/>
          </w:rPr>
        </w:pPr>
        <w:r>
          <w:rPr>
            <w:rFonts w:ascii="Verdana" w:hAnsi="Verdana"/>
            <w:sz w:val="14"/>
          </w:rPr>
          <w:t xml:space="preserve">TEXT - 51107320v2 5108.14 </w:t>
        </w:r>
        <w:r>
          <w:rPr>
            <w:rFonts w:ascii="Verdana" w:hAnsi="Verdana"/>
            <w:sz w:val="14"/>
          </w:rPr>
          <w:fldChar w:fldCharType="end"/>
        </w:r>
        <w:r w:rsidR="005365BF" w:rsidRPr="00F12393">
          <w:rPr>
            <w:rFonts w:ascii="Verdana" w:hAnsi="Verdana"/>
          </w:rPr>
          <w:fldChar w:fldCharType="begin"/>
        </w:r>
        <w:r w:rsidR="005365BF" w:rsidRPr="00F12393">
          <w:rPr>
            <w:rFonts w:ascii="Verdana" w:hAnsi="Verdana"/>
          </w:rPr>
          <w:instrText>PAGE   \* MERGEFORMAT</w:instrText>
        </w:r>
        <w:r w:rsidR="005365BF" w:rsidRPr="00F12393">
          <w:rPr>
            <w:rFonts w:ascii="Verdana" w:hAnsi="Verdana"/>
          </w:rPr>
          <w:fldChar w:fldCharType="separate"/>
        </w:r>
        <w:r w:rsidR="005365BF">
          <w:rPr>
            <w:rFonts w:ascii="Verdana" w:hAnsi="Verdana"/>
            <w:noProof/>
          </w:rPr>
          <w:t>5</w:t>
        </w:r>
        <w:r w:rsidR="005365BF" w:rsidRPr="00F12393">
          <w:rPr>
            <w:rFonts w:ascii="Verdana" w:hAnsi="Verdana"/>
          </w:rPr>
          <w:fldChar w:fldCharType="end"/>
        </w:r>
      </w:p>
    </w:sdtContent>
  </w:sdt>
  <w:p w:rsidR="005365BF" w:rsidRDefault="005365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BF" w:rsidRDefault="005365B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BF" w:rsidRPr="00D838CF" w:rsidRDefault="005365BF" w:rsidP="00D838CF">
    <w:pPr>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5BF" w:rsidRDefault="005365BF" w:rsidP="00B31808">
      <w:r>
        <w:separator/>
      </w:r>
    </w:p>
  </w:footnote>
  <w:footnote w:type="continuationSeparator" w:id="0">
    <w:p w:rsidR="005365BF" w:rsidRDefault="005365BF" w:rsidP="00B31808">
      <w:r>
        <w:continuationSeparator/>
      </w:r>
    </w:p>
  </w:footnote>
  <w:footnote w:type="continuationNotice" w:id="1">
    <w:p w:rsidR="005365BF" w:rsidRDefault="00536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BF" w:rsidRDefault="005365BF" w:rsidP="007243F9">
    <w:pPr>
      <w:pStyle w:val="Cabealho"/>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rsidR="005365BF" w:rsidRDefault="005365BF" w:rsidP="007243F9">
    <w:pPr>
      <w:pStyle w:val="Cabealho"/>
      <w:ind w:right="360"/>
    </w:pPr>
  </w:p>
  <w:p w:rsidR="005365BF" w:rsidRDefault="005365BF"/>
  <w:p w:rsidR="005365BF" w:rsidRDefault="005365BF"/>
  <w:p w:rsidR="005365BF" w:rsidRDefault="005365BF"/>
  <w:p w:rsidR="005365BF" w:rsidRDefault="005365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BF" w:rsidRDefault="005365BF" w:rsidP="007243F9">
    <w:pPr>
      <w:tabs>
        <w:tab w:val="left" w:pos="7450"/>
      </w:tabs>
      <w:jc w:val="right"/>
    </w:pPr>
    <w:r w:rsidRPr="00311BF3">
      <w:rPr>
        <w:rFonts w:ascii="Verdana" w:hAnsi="Verdana"/>
        <w:sz w:val="16"/>
        <w:szCs w:val="16"/>
      </w:rPr>
      <w:tab/>
    </w:r>
    <w:r>
      <w:rPr>
        <w:rFonts w:ascii="Verdana" w:hAnsi="Verdana"/>
        <w:noProof/>
        <w:sz w:val="16"/>
        <w:szCs w:val="16"/>
      </w:rPr>
      <w:drawing>
        <wp:inline distT="0" distB="0" distL="0" distR="0" wp14:anchorId="4006EFE3">
          <wp:extent cx="1076325" cy="61847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643" cy="623833"/>
                  </a:xfrm>
                  <a:prstGeom prst="rect">
                    <a:avLst/>
                  </a:prstGeom>
                  <a:noFill/>
                </pic:spPr>
              </pic:pic>
            </a:graphicData>
          </a:graphic>
        </wp:inline>
      </w:drawing>
    </w:r>
  </w:p>
  <w:p w:rsidR="005365BF" w:rsidRDefault="005365BF" w:rsidP="00572D5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5BF" w:rsidRDefault="005365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0"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12"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9FC3B95"/>
    <w:multiLevelType w:val="multilevel"/>
    <w:tmpl w:val="B7F8358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18"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2"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0F5F2C"/>
    <w:multiLevelType w:val="hybridMultilevel"/>
    <w:tmpl w:val="F8324720"/>
    <w:lvl w:ilvl="0" w:tplc="11DC82F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6"/>
  </w:num>
  <w:num w:numId="2">
    <w:abstractNumId w:val="11"/>
  </w:num>
  <w:num w:numId="3">
    <w:abstractNumId w:val="24"/>
  </w:num>
  <w:num w:numId="4">
    <w:abstractNumId w:val="14"/>
  </w:num>
  <w:num w:numId="5">
    <w:abstractNumId w:val="17"/>
  </w:num>
  <w:num w:numId="6">
    <w:abstractNumId w:val="3"/>
  </w:num>
  <w:num w:numId="7">
    <w:abstractNumId w:val="4"/>
  </w:num>
  <w:num w:numId="8">
    <w:abstractNumId w:val="23"/>
  </w:num>
  <w:num w:numId="9">
    <w:abstractNumId w:val="16"/>
  </w:num>
  <w:num w:numId="10">
    <w:abstractNumId w:val="5"/>
  </w:num>
  <w:num w:numId="11">
    <w:abstractNumId w:val="18"/>
  </w:num>
  <w:num w:numId="12">
    <w:abstractNumId w:val="8"/>
  </w:num>
  <w:num w:numId="13">
    <w:abstractNumId w:val="13"/>
  </w:num>
  <w:num w:numId="14">
    <w:abstractNumId w:val="22"/>
  </w:num>
  <w:num w:numId="15">
    <w:abstractNumId w:val="20"/>
  </w:num>
  <w:num w:numId="16">
    <w:abstractNumId w:val="15"/>
  </w:num>
  <w:num w:numId="17">
    <w:abstractNumId w:val="7"/>
  </w:num>
  <w:num w:numId="18">
    <w:abstractNumId w:val="21"/>
  </w:num>
  <w:num w:numId="19">
    <w:abstractNumId w:val="0"/>
  </w:num>
  <w:num w:numId="20">
    <w:abstractNumId w:val="12"/>
  </w:num>
  <w:num w:numId="21">
    <w:abstractNumId w:val="9"/>
  </w:num>
  <w:num w:numId="22">
    <w:abstractNumId w:val="19"/>
  </w:num>
  <w:num w:numId="23">
    <w:abstractNumId w:val="10"/>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1"/>
    <w:rsid w:val="00005EA4"/>
    <w:rsid w:val="00012ECE"/>
    <w:rsid w:val="000477D8"/>
    <w:rsid w:val="00061DF8"/>
    <w:rsid w:val="000845C7"/>
    <w:rsid w:val="000856AA"/>
    <w:rsid w:val="000B2287"/>
    <w:rsid w:val="000B60D9"/>
    <w:rsid w:val="000E5D23"/>
    <w:rsid w:val="000F1530"/>
    <w:rsid w:val="0010207B"/>
    <w:rsid w:val="00106815"/>
    <w:rsid w:val="00107816"/>
    <w:rsid w:val="00110E74"/>
    <w:rsid w:val="0013296D"/>
    <w:rsid w:val="0017113B"/>
    <w:rsid w:val="001749B8"/>
    <w:rsid w:val="001C0716"/>
    <w:rsid w:val="001C699B"/>
    <w:rsid w:val="001E4079"/>
    <w:rsid w:val="001E7D90"/>
    <w:rsid w:val="001E7FB3"/>
    <w:rsid w:val="001F61BE"/>
    <w:rsid w:val="0020663E"/>
    <w:rsid w:val="002111C7"/>
    <w:rsid w:val="00214FDD"/>
    <w:rsid w:val="0021658E"/>
    <w:rsid w:val="00233C8A"/>
    <w:rsid w:val="00251D7B"/>
    <w:rsid w:val="00255153"/>
    <w:rsid w:val="00257A71"/>
    <w:rsid w:val="002805A0"/>
    <w:rsid w:val="00293C6C"/>
    <w:rsid w:val="002A0437"/>
    <w:rsid w:val="002B7B36"/>
    <w:rsid w:val="002C5D5A"/>
    <w:rsid w:val="002C78AB"/>
    <w:rsid w:val="002E7141"/>
    <w:rsid w:val="002F5529"/>
    <w:rsid w:val="0030707C"/>
    <w:rsid w:val="00317A19"/>
    <w:rsid w:val="003219E2"/>
    <w:rsid w:val="0032358D"/>
    <w:rsid w:val="003304F9"/>
    <w:rsid w:val="00334C56"/>
    <w:rsid w:val="00335005"/>
    <w:rsid w:val="003524AA"/>
    <w:rsid w:val="00395998"/>
    <w:rsid w:val="003B3301"/>
    <w:rsid w:val="003B3F6D"/>
    <w:rsid w:val="003D3CAD"/>
    <w:rsid w:val="004001B5"/>
    <w:rsid w:val="00430F1A"/>
    <w:rsid w:val="00442248"/>
    <w:rsid w:val="004445C4"/>
    <w:rsid w:val="00446EE6"/>
    <w:rsid w:val="00453AD9"/>
    <w:rsid w:val="00455741"/>
    <w:rsid w:val="0046410A"/>
    <w:rsid w:val="0049046F"/>
    <w:rsid w:val="00491C01"/>
    <w:rsid w:val="0049410E"/>
    <w:rsid w:val="00495CD0"/>
    <w:rsid w:val="004B18D9"/>
    <w:rsid w:val="004B7B98"/>
    <w:rsid w:val="004C4570"/>
    <w:rsid w:val="004E0C0B"/>
    <w:rsid w:val="004E2BCA"/>
    <w:rsid w:val="004E3513"/>
    <w:rsid w:val="004E3E09"/>
    <w:rsid w:val="004E79C3"/>
    <w:rsid w:val="004F2E8B"/>
    <w:rsid w:val="00513E3C"/>
    <w:rsid w:val="00514A40"/>
    <w:rsid w:val="00522EC3"/>
    <w:rsid w:val="005365BF"/>
    <w:rsid w:val="00556E3F"/>
    <w:rsid w:val="00572D5A"/>
    <w:rsid w:val="0059002F"/>
    <w:rsid w:val="00591C0A"/>
    <w:rsid w:val="005A0BA7"/>
    <w:rsid w:val="005A1352"/>
    <w:rsid w:val="005A3A84"/>
    <w:rsid w:val="006063B6"/>
    <w:rsid w:val="0062517F"/>
    <w:rsid w:val="00627D80"/>
    <w:rsid w:val="00634CE3"/>
    <w:rsid w:val="006A0157"/>
    <w:rsid w:val="006A1449"/>
    <w:rsid w:val="006E2D98"/>
    <w:rsid w:val="006F21BE"/>
    <w:rsid w:val="0070167F"/>
    <w:rsid w:val="007243F9"/>
    <w:rsid w:val="00727194"/>
    <w:rsid w:val="00733C3C"/>
    <w:rsid w:val="00734901"/>
    <w:rsid w:val="007554F1"/>
    <w:rsid w:val="0075699B"/>
    <w:rsid w:val="0077098D"/>
    <w:rsid w:val="007812B6"/>
    <w:rsid w:val="007A1490"/>
    <w:rsid w:val="007A1C8A"/>
    <w:rsid w:val="007B1406"/>
    <w:rsid w:val="007E67FD"/>
    <w:rsid w:val="007F6C24"/>
    <w:rsid w:val="00802B60"/>
    <w:rsid w:val="00823F63"/>
    <w:rsid w:val="00824DC6"/>
    <w:rsid w:val="00837F22"/>
    <w:rsid w:val="008558C5"/>
    <w:rsid w:val="008629C1"/>
    <w:rsid w:val="00890211"/>
    <w:rsid w:val="008C205B"/>
    <w:rsid w:val="008C6B46"/>
    <w:rsid w:val="008D0BBE"/>
    <w:rsid w:val="00905F87"/>
    <w:rsid w:val="009303D9"/>
    <w:rsid w:val="0093394D"/>
    <w:rsid w:val="0094002C"/>
    <w:rsid w:val="0094350A"/>
    <w:rsid w:val="00946755"/>
    <w:rsid w:val="009514A6"/>
    <w:rsid w:val="00954E48"/>
    <w:rsid w:val="00976A87"/>
    <w:rsid w:val="009956B5"/>
    <w:rsid w:val="009A3020"/>
    <w:rsid w:val="009A5622"/>
    <w:rsid w:val="009D2121"/>
    <w:rsid w:val="009F3F9D"/>
    <w:rsid w:val="00A0254E"/>
    <w:rsid w:val="00A07DCF"/>
    <w:rsid w:val="00A10B93"/>
    <w:rsid w:val="00A1107C"/>
    <w:rsid w:val="00A1641A"/>
    <w:rsid w:val="00A30025"/>
    <w:rsid w:val="00A36A98"/>
    <w:rsid w:val="00A4245F"/>
    <w:rsid w:val="00A67255"/>
    <w:rsid w:val="00A77610"/>
    <w:rsid w:val="00AA459A"/>
    <w:rsid w:val="00AA59AC"/>
    <w:rsid w:val="00AD37DB"/>
    <w:rsid w:val="00AD7334"/>
    <w:rsid w:val="00AE5236"/>
    <w:rsid w:val="00AE618D"/>
    <w:rsid w:val="00B21C2C"/>
    <w:rsid w:val="00B22F6D"/>
    <w:rsid w:val="00B31808"/>
    <w:rsid w:val="00B42AFB"/>
    <w:rsid w:val="00B4327B"/>
    <w:rsid w:val="00B4728F"/>
    <w:rsid w:val="00B47BE9"/>
    <w:rsid w:val="00B73562"/>
    <w:rsid w:val="00B7761D"/>
    <w:rsid w:val="00B85567"/>
    <w:rsid w:val="00B96578"/>
    <w:rsid w:val="00BA6989"/>
    <w:rsid w:val="00BB6A8D"/>
    <w:rsid w:val="00BC02C7"/>
    <w:rsid w:val="00BC62D7"/>
    <w:rsid w:val="00BD54B2"/>
    <w:rsid w:val="00BE29B5"/>
    <w:rsid w:val="00C01D86"/>
    <w:rsid w:val="00C237D2"/>
    <w:rsid w:val="00C66144"/>
    <w:rsid w:val="00C70907"/>
    <w:rsid w:val="00C84C13"/>
    <w:rsid w:val="00C86F8A"/>
    <w:rsid w:val="00CB097D"/>
    <w:rsid w:val="00CB3B84"/>
    <w:rsid w:val="00CF31F1"/>
    <w:rsid w:val="00D07982"/>
    <w:rsid w:val="00D1255A"/>
    <w:rsid w:val="00D2375E"/>
    <w:rsid w:val="00D2660D"/>
    <w:rsid w:val="00D26F50"/>
    <w:rsid w:val="00D32833"/>
    <w:rsid w:val="00D369D7"/>
    <w:rsid w:val="00D431C7"/>
    <w:rsid w:val="00D44B84"/>
    <w:rsid w:val="00D44F4A"/>
    <w:rsid w:val="00D61602"/>
    <w:rsid w:val="00D622F6"/>
    <w:rsid w:val="00D73D08"/>
    <w:rsid w:val="00D838CF"/>
    <w:rsid w:val="00D86448"/>
    <w:rsid w:val="00D8681B"/>
    <w:rsid w:val="00D87CC1"/>
    <w:rsid w:val="00D90916"/>
    <w:rsid w:val="00DA0296"/>
    <w:rsid w:val="00DB23BF"/>
    <w:rsid w:val="00DB47E0"/>
    <w:rsid w:val="00DD02BE"/>
    <w:rsid w:val="00E0563A"/>
    <w:rsid w:val="00E20061"/>
    <w:rsid w:val="00E34F39"/>
    <w:rsid w:val="00E43203"/>
    <w:rsid w:val="00E518CB"/>
    <w:rsid w:val="00E55BE5"/>
    <w:rsid w:val="00E608FC"/>
    <w:rsid w:val="00E640C4"/>
    <w:rsid w:val="00EA4D8E"/>
    <w:rsid w:val="00EA697C"/>
    <w:rsid w:val="00EC3298"/>
    <w:rsid w:val="00ED4DA5"/>
    <w:rsid w:val="00ED6B0F"/>
    <w:rsid w:val="00EF0CA5"/>
    <w:rsid w:val="00EF175B"/>
    <w:rsid w:val="00EF2742"/>
    <w:rsid w:val="00EF5B24"/>
    <w:rsid w:val="00F15A53"/>
    <w:rsid w:val="00F175FF"/>
    <w:rsid w:val="00F255A5"/>
    <w:rsid w:val="00F36898"/>
    <w:rsid w:val="00F376E2"/>
    <w:rsid w:val="00F4671D"/>
    <w:rsid w:val="00F878A5"/>
    <w:rsid w:val="00FC175A"/>
    <w:rsid w:val="00FD5E90"/>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B521F5A-6239-46F4-ACB6-50410D15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901"/>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har"/>
    <w:qFormat/>
    <w:rsid w:val="007349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73490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7349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73490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aliases w:val="h5"/>
    <w:basedOn w:val="Normal"/>
    <w:next w:val="Normal"/>
    <w:link w:val="Ttulo5Char"/>
    <w:qFormat/>
    <w:rsid w:val="00734901"/>
    <w:pPr>
      <w:keepNext/>
      <w:spacing w:before="600" w:line="320" w:lineRule="atLeast"/>
      <w:jc w:val="center"/>
      <w:outlineLvl w:val="4"/>
    </w:pPr>
    <w:rPr>
      <w:rFonts w:eastAsia="MS Mincho"/>
      <w:b/>
      <w:bCs/>
      <w:sz w:val="23"/>
      <w:szCs w:val="23"/>
    </w:rPr>
  </w:style>
  <w:style w:type="paragraph" w:styleId="Ttulo6">
    <w:name w:val="heading 6"/>
    <w:aliases w:val="h6"/>
    <w:basedOn w:val="Normal"/>
    <w:next w:val="Normal"/>
    <w:link w:val="Ttulo6Char"/>
    <w:qFormat/>
    <w:rsid w:val="00734901"/>
    <w:pPr>
      <w:keepNext/>
      <w:spacing w:line="320" w:lineRule="exact"/>
      <w:ind w:left="708"/>
      <w:jc w:val="both"/>
      <w:outlineLvl w:val="5"/>
    </w:pPr>
    <w:rPr>
      <w:rFonts w:eastAsia="MS Mincho"/>
      <w:sz w:val="26"/>
      <w:szCs w:val="26"/>
    </w:rPr>
  </w:style>
  <w:style w:type="paragraph" w:styleId="Ttulo7">
    <w:name w:val="heading 7"/>
    <w:aliases w:val="h7"/>
    <w:basedOn w:val="Normal"/>
    <w:next w:val="Normal"/>
    <w:link w:val="Ttulo7Char"/>
    <w:qFormat/>
    <w:rsid w:val="00734901"/>
    <w:pPr>
      <w:keepNext/>
      <w:spacing w:line="320" w:lineRule="exact"/>
      <w:jc w:val="right"/>
      <w:outlineLvl w:val="6"/>
    </w:pPr>
    <w:rPr>
      <w:rFonts w:ascii="Frutiger Light" w:eastAsia="MS Mincho" w:hAnsi="Frutiger Light"/>
      <w:sz w:val="26"/>
      <w:szCs w:val="26"/>
      <w:u w:val="single"/>
    </w:rPr>
  </w:style>
  <w:style w:type="paragraph" w:styleId="Ttulo8">
    <w:name w:val="heading 8"/>
    <w:aliases w:val="h8"/>
    <w:basedOn w:val="Normal"/>
    <w:next w:val="Normal"/>
    <w:link w:val="Ttulo8Char"/>
    <w:qFormat/>
    <w:rsid w:val="00734901"/>
    <w:pPr>
      <w:keepNext/>
      <w:spacing w:line="320" w:lineRule="exact"/>
      <w:jc w:val="both"/>
      <w:outlineLvl w:val="7"/>
    </w:pPr>
    <w:rPr>
      <w:rFonts w:ascii="Frutiger Light" w:eastAsia="MS Mincho" w:hAnsi="Frutiger Light"/>
      <w:sz w:val="26"/>
      <w:szCs w:val="26"/>
      <w:u w:val="single"/>
    </w:rPr>
  </w:style>
  <w:style w:type="paragraph" w:styleId="Ttulo9">
    <w:name w:val="heading 9"/>
    <w:aliases w:val="h9"/>
    <w:basedOn w:val="Normal"/>
    <w:next w:val="Normal"/>
    <w:link w:val="Ttulo9Char"/>
    <w:qFormat/>
    <w:rsid w:val="00734901"/>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4901"/>
    <w:rPr>
      <w:rFonts w:asciiTheme="majorHAnsi" w:eastAsiaTheme="majorEastAsia" w:hAnsiTheme="majorHAnsi" w:cstheme="majorBidi"/>
      <w:color w:val="365F91" w:themeColor="accent1" w:themeShade="BF"/>
      <w:sz w:val="32"/>
      <w:szCs w:val="32"/>
      <w:lang w:val="pt-BR" w:eastAsia="pt-BR"/>
    </w:rPr>
  </w:style>
  <w:style w:type="character" w:customStyle="1" w:styleId="Ttulo2Char">
    <w:name w:val="Título 2 Char"/>
    <w:basedOn w:val="Fontepargpadro"/>
    <w:link w:val="Ttulo2"/>
    <w:rsid w:val="00734901"/>
    <w:rPr>
      <w:rFonts w:asciiTheme="majorHAnsi" w:eastAsiaTheme="majorEastAsia" w:hAnsiTheme="majorHAnsi" w:cstheme="majorBidi"/>
      <w:color w:val="365F91" w:themeColor="accent1" w:themeShade="BF"/>
      <w:sz w:val="26"/>
      <w:szCs w:val="26"/>
      <w:lang w:val="pt-BR" w:eastAsia="pt-BR"/>
    </w:rPr>
  </w:style>
  <w:style w:type="character" w:customStyle="1" w:styleId="Ttulo3Char">
    <w:name w:val="Título 3 Char"/>
    <w:basedOn w:val="Fontepargpadro"/>
    <w:link w:val="Ttulo3"/>
    <w:rsid w:val="00734901"/>
    <w:rPr>
      <w:rFonts w:asciiTheme="majorHAnsi" w:eastAsiaTheme="majorEastAsia" w:hAnsiTheme="majorHAnsi" w:cstheme="majorBidi"/>
      <w:color w:val="243F60" w:themeColor="accent1" w:themeShade="7F"/>
      <w:sz w:val="24"/>
      <w:szCs w:val="24"/>
      <w:lang w:val="pt-BR" w:eastAsia="pt-BR"/>
    </w:rPr>
  </w:style>
  <w:style w:type="character" w:customStyle="1" w:styleId="Ttulo4Char">
    <w:name w:val="Título 4 Char"/>
    <w:basedOn w:val="Fontepargpadro"/>
    <w:link w:val="Ttulo4"/>
    <w:rsid w:val="00734901"/>
    <w:rPr>
      <w:rFonts w:ascii="Times New Roman" w:eastAsia="Arial Unicode MS" w:hAnsi="Times New Roman" w:cs="Times New Roman"/>
      <w:b/>
      <w:bCs/>
      <w:sz w:val="22"/>
      <w:shd w:val="clear" w:color="auto" w:fill="FFFFFF"/>
      <w:lang w:val="pt-BR" w:eastAsia="pt-BR"/>
    </w:rPr>
  </w:style>
  <w:style w:type="character" w:customStyle="1" w:styleId="Ttulo5Char">
    <w:name w:val="Título 5 Char"/>
    <w:aliases w:val="h5 Char"/>
    <w:basedOn w:val="Fontepargpadro"/>
    <w:link w:val="Ttulo5"/>
    <w:rsid w:val="00734901"/>
    <w:rPr>
      <w:rFonts w:ascii="Times New Roman" w:eastAsia="MS Mincho" w:hAnsi="Times New Roman" w:cs="Times New Roman"/>
      <w:b/>
      <w:bCs/>
      <w:sz w:val="23"/>
      <w:szCs w:val="23"/>
      <w:lang w:val="pt-BR" w:eastAsia="pt-BR"/>
    </w:rPr>
  </w:style>
  <w:style w:type="character" w:customStyle="1" w:styleId="Ttulo6Char">
    <w:name w:val="Título 6 Char"/>
    <w:aliases w:val="h6 Char"/>
    <w:basedOn w:val="Fontepargpadro"/>
    <w:link w:val="Ttulo6"/>
    <w:rsid w:val="00734901"/>
    <w:rPr>
      <w:rFonts w:ascii="Times New Roman" w:eastAsia="MS Mincho" w:hAnsi="Times New Roman" w:cs="Times New Roman"/>
      <w:sz w:val="26"/>
      <w:szCs w:val="26"/>
      <w:lang w:val="pt-BR" w:eastAsia="pt-BR"/>
    </w:rPr>
  </w:style>
  <w:style w:type="character" w:customStyle="1" w:styleId="Ttulo7Char">
    <w:name w:val="Título 7 Char"/>
    <w:aliases w:val="h7 Char"/>
    <w:basedOn w:val="Fontepargpadro"/>
    <w:link w:val="Ttulo7"/>
    <w:rsid w:val="00734901"/>
    <w:rPr>
      <w:rFonts w:ascii="Frutiger Light" w:eastAsia="MS Mincho" w:hAnsi="Frutiger Light" w:cs="Times New Roman"/>
      <w:sz w:val="26"/>
      <w:szCs w:val="26"/>
      <w:u w:val="single"/>
      <w:lang w:val="pt-BR" w:eastAsia="pt-BR"/>
    </w:rPr>
  </w:style>
  <w:style w:type="character" w:customStyle="1" w:styleId="Ttulo8Char">
    <w:name w:val="Título 8 Char"/>
    <w:aliases w:val="h8 Char"/>
    <w:basedOn w:val="Fontepargpadro"/>
    <w:link w:val="Ttulo8"/>
    <w:rsid w:val="00734901"/>
    <w:rPr>
      <w:rFonts w:ascii="Frutiger Light" w:eastAsia="MS Mincho" w:hAnsi="Frutiger Light" w:cs="Times New Roman"/>
      <w:sz w:val="26"/>
      <w:szCs w:val="26"/>
      <w:u w:val="single"/>
      <w:lang w:val="pt-BR" w:eastAsia="pt-BR"/>
    </w:rPr>
  </w:style>
  <w:style w:type="character" w:customStyle="1" w:styleId="Ttulo9Char">
    <w:name w:val="Título 9 Char"/>
    <w:aliases w:val="h9 Char"/>
    <w:basedOn w:val="Fontepargpadro"/>
    <w:link w:val="Ttulo9"/>
    <w:rsid w:val="00734901"/>
    <w:rPr>
      <w:rFonts w:ascii="Arial" w:eastAsia="MS Mincho" w:hAnsi="Arial" w:cs="Arial"/>
      <w:sz w:val="22"/>
      <w:lang w:val="pt-BR" w:eastAsia="pt-BR"/>
    </w:rPr>
  </w:style>
  <w:style w:type="paragraph" w:styleId="Cabealho">
    <w:name w:val="header"/>
    <w:aliases w:val="Guideline"/>
    <w:basedOn w:val="Normal"/>
    <w:link w:val="CabealhoChar"/>
    <w:rsid w:val="00734901"/>
    <w:pPr>
      <w:tabs>
        <w:tab w:val="center" w:pos="4419"/>
        <w:tab w:val="right" w:pos="8838"/>
      </w:tabs>
      <w:suppressAutoHyphens/>
      <w:autoSpaceDE w:val="0"/>
      <w:jc w:val="both"/>
    </w:pPr>
    <w:rPr>
      <w:lang w:val="en-US" w:eastAsia="ar-SA"/>
    </w:rPr>
  </w:style>
  <w:style w:type="character" w:customStyle="1" w:styleId="CabealhoChar">
    <w:name w:val="Cabeçalho Char"/>
    <w:aliases w:val="Guideline Char"/>
    <w:basedOn w:val="Fontepargpadro"/>
    <w:link w:val="Cabealho"/>
    <w:rsid w:val="00734901"/>
    <w:rPr>
      <w:rFonts w:ascii="Times New Roman" w:eastAsia="Times New Roman" w:hAnsi="Times New Roman" w:cs="Times New Roman"/>
      <w:sz w:val="20"/>
      <w:szCs w:val="20"/>
      <w:lang w:eastAsia="ar-SA"/>
    </w:rPr>
  </w:style>
  <w:style w:type="character" w:styleId="Nmerodepgina">
    <w:name w:val="page number"/>
    <w:basedOn w:val="Fontepargpadro"/>
    <w:rsid w:val="00734901"/>
  </w:style>
  <w:style w:type="paragraph" w:styleId="Rodap">
    <w:name w:val="footer"/>
    <w:basedOn w:val="Normal"/>
    <w:link w:val="RodapChar1"/>
    <w:uiPriority w:val="99"/>
    <w:rsid w:val="00734901"/>
    <w:pPr>
      <w:tabs>
        <w:tab w:val="center" w:pos="4680"/>
        <w:tab w:val="right" w:pos="8640"/>
      </w:tabs>
    </w:pPr>
  </w:style>
  <w:style w:type="character" w:customStyle="1" w:styleId="RodapChar">
    <w:name w:val="Rodapé Char"/>
    <w:basedOn w:val="Fontepargpadro"/>
    <w:uiPriority w:val="99"/>
    <w:rsid w:val="00734901"/>
    <w:rPr>
      <w:rFonts w:ascii="Times New Roman" w:eastAsia="Times New Roman" w:hAnsi="Times New Roman" w:cs="Times New Roman"/>
      <w:sz w:val="20"/>
      <w:szCs w:val="20"/>
      <w:lang w:val="pt-BR" w:eastAsia="pt-BR"/>
    </w:rPr>
  </w:style>
  <w:style w:type="paragraph" w:styleId="Corpodetexto">
    <w:name w:val="Body Text"/>
    <w:aliases w:val="bt,BT,.BT,body text,bd,5"/>
    <w:basedOn w:val="Normal"/>
    <w:link w:val="CorpodetextoChar"/>
    <w:rsid w:val="00734901"/>
    <w:pPr>
      <w:jc w:val="both"/>
    </w:pPr>
    <w:rPr>
      <w:sz w:val="24"/>
    </w:rPr>
  </w:style>
  <w:style w:type="character" w:customStyle="1" w:styleId="CorpodetextoChar">
    <w:name w:val="Corpo de texto Char"/>
    <w:aliases w:val="bt Char,BT Char,.BT Char,body text Char,bd Char,5 Char"/>
    <w:basedOn w:val="Fontepargpadro"/>
    <w:link w:val="Corpodetexto"/>
    <w:rsid w:val="00734901"/>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rsid w:val="00734901"/>
    <w:pPr>
      <w:spacing w:after="120" w:line="480" w:lineRule="auto"/>
    </w:pPr>
  </w:style>
  <w:style w:type="character" w:customStyle="1" w:styleId="Corpodetexto2Char">
    <w:name w:val="Corpo de texto 2 Char"/>
    <w:basedOn w:val="Fontepargpadro"/>
    <w:link w:val="Corpodetexto2"/>
    <w:rsid w:val="00734901"/>
    <w:rPr>
      <w:rFonts w:ascii="Times New Roman" w:eastAsia="Times New Roman" w:hAnsi="Times New Roman" w:cs="Times New Roman"/>
      <w:sz w:val="20"/>
      <w:szCs w:val="20"/>
      <w:lang w:val="pt-BR" w:eastAsia="pt-BR"/>
    </w:rPr>
  </w:style>
  <w:style w:type="character" w:customStyle="1" w:styleId="RodapChar1">
    <w:name w:val="Rodapé Char1"/>
    <w:link w:val="Rodap"/>
    <w:uiPriority w:val="99"/>
    <w:rsid w:val="00734901"/>
    <w:rPr>
      <w:rFonts w:ascii="Times New Roman" w:eastAsia="Times New Roman" w:hAnsi="Times New Roman" w:cs="Times New Roman"/>
      <w:sz w:val="20"/>
      <w:szCs w:val="20"/>
      <w:lang w:val="pt-BR" w:eastAsia="pt-BR"/>
    </w:rPr>
  </w:style>
  <w:style w:type="paragraph" w:styleId="Textodebalo">
    <w:name w:val="Balloon Text"/>
    <w:basedOn w:val="Normal"/>
    <w:link w:val="TextodebaloChar"/>
    <w:rsid w:val="00734901"/>
    <w:rPr>
      <w:rFonts w:ascii="Tahoma" w:hAnsi="Tahoma"/>
      <w:sz w:val="16"/>
      <w:szCs w:val="16"/>
      <w:lang w:val="x-none" w:eastAsia="x-none"/>
    </w:rPr>
  </w:style>
  <w:style w:type="character" w:customStyle="1" w:styleId="TextodebaloChar">
    <w:name w:val="Texto de balão Char"/>
    <w:basedOn w:val="Fontepargpadro"/>
    <w:link w:val="Textodebalo"/>
    <w:rsid w:val="00734901"/>
    <w:rPr>
      <w:rFonts w:ascii="Tahoma" w:eastAsia="Times New Roman" w:hAnsi="Tahoma" w:cs="Times New Roman"/>
      <w:sz w:val="16"/>
      <w:szCs w:val="16"/>
      <w:lang w:val="x-none" w:eastAsia="x-none"/>
    </w:rPr>
  </w:style>
  <w:style w:type="paragraph" w:styleId="PargrafodaLista">
    <w:name w:val="List Paragraph"/>
    <w:basedOn w:val="Normal"/>
    <w:link w:val="PargrafodaListaChar"/>
    <w:uiPriority w:val="34"/>
    <w:qFormat/>
    <w:rsid w:val="00734901"/>
    <w:pPr>
      <w:ind w:left="708"/>
    </w:pPr>
  </w:style>
  <w:style w:type="character" w:styleId="Forte">
    <w:name w:val="Strong"/>
    <w:uiPriority w:val="22"/>
    <w:qFormat/>
    <w:rsid w:val="00734901"/>
    <w:rPr>
      <w:b/>
      <w:bCs/>
    </w:rPr>
  </w:style>
  <w:style w:type="character" w:styleId="Refdecomentrio">
    <w:name w:val="annotation reference"/>
    <w:rsid w:val="00734901"/>
    <w:rPr>
      <w:sz w:val="16"/>
      <w:szCs w:val="16"/>
    </w:rPr>
  </w:style>
  <w:style w:type="paragraph" w:styleId="Textodecomentrio">
    <w:name w:val="annotation text"/>
    <w:basedOn w:val="Normal"/>
    <w:link w:val="TextodecomentrioChar"/>
    <w:rsid w:val="00734901"/>
  </w:style>
  <w:style w:type="character" w:customStyle="1" w:styleId="TextodecomentrioChar">
    <w:name w:val="Texto de comentário Char"/>
    <w:basedOn w:val="Fontepargpadro"/>
    <w:link w:val="Textodecomentrio"/>
    <w:rsid w:val="00734901"/>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734901"/>
    <w:rPr>
      <w:b/>
      <w:bCs/>
    </w:rPr>
  </w:style>
  <w:style w:type="character" w:customStyle="1" w:styleId="AssuntodocomentrioChar">
    <w:name w:val="Assunto do comentário Char"/>
    <w:basedOn w:val="TextodecomentrioChar"/>
    <w:link w:val="Assuntodocomentrio"/>
    <w:rsid w:val="00734901"/>
    <w:rPr>
      <w:rFonts w:ascii="Times New Roman" w:eastAsia="Times New Roman" w:hAnsi="Times New Roman" w:cs="Times New Roman"/>
      <w:b/>
      <w:bCs/>
      <w:sz w:val="20"/>
      <w:szCs w:val="20"/>
      <w:lang w:val="pt-BR" w:eastAsia="pt-BR"/>
    </w:rPr>
  </w:style>
  <w:style w:type="paragraph" w:customStyle="1" w:styleId="Level1">
    <w:name w:val="Level 1"/>
    <w:basedOn w:val="Normal"/>
    <w:rsid w:val="00734901"/>
    <w:pPr>
      <w:keepNext/>
      <w:numPr>
        <w:numId w:val="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qFormat/>
    <w:rsid w:val="00734901"/>
    <w:pPr>
      <w:numPr>
        <w:ilvl w:val="1"/>
        <w:numId w:val="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34901"/>
    <w:pPr>
      <w:numPr>
        <w:ilvl w:val="2"/>
        <w:numId w:val="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34901"/>
    <w:pPr>
      <w:numPr>
        <w:ilvl w:val="3"/>
        <w:numId w:val="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34901"/>
    <w:pPr>
      <w:numPr>
        <w:ilvl w:val="4"/>
        <w:numId w:val="4"/>
      </w:numPr>
      <w:spacing w:after="140" w:line="290" w:lineRule="auto"/>
      <w:jc w:val="both"/>
    </w:pPr>
    <w:rPr>
      <w:rFonts w:ascii="Arial" w:eastAsia="Arial" w:hAnsi="Arial"/>
      <w:kern w:val="20"/>
      <w:lang w:val="en-GB" w:eastAsia="en-GB"/>
    </w:rPr>
  </w:style>
  <w:style w:type="paragraph" w:customStyle="1" w:styleId="Level6">
    <w:name w:val="Level 6"/>
    <w:basedOn w:val="Normal"/>
    <w:rsid w:val="00734901"/>
    <w:pPr>
      <w:numPr>
        <w:ilvl w:val="5"/>
        <w:numId w:val="4"/>
      </w:numPr>
      <w:spacing w:after="140" w:line="290" w:lineRule="auto"/>
      <w:jc w:val="both"/>
    </w:pPr>
    <w:rPr>
      <w:rFonts w:ascii="Arial" w:eastAsia="Arial" w:hAnsi="Arial"/>
      <w:lang w:val="en-GB" w:eastAsia="en-GB"/>
    </w:rPr>
  </w:style>
  <w:style w:type="paragraph" w:customStyle="1" w:styleId="Body3">
    <w:name w:val="Body 3"/>
    <w:basedOn w:val="Normal"/>
    <w:rsid w:val="00734901"/>
    <w:pPr>
      <w:spacing w:after="140" w:line="290" w:lineRule="auto"/>
      <w:ind w:left="2041"/>
      <w:jc w:val="both"/>
    </w:pPr>
    <w:rPr>
      <w:rFonts w:ascii="Arial" w:hAnsi="Arial" w:cs="Arial"/>
      <w:szCs w:val="22"/>
    </w:rPr>
  </w:style>
  <w:style w:type="table" w:styleId="Tabelacomgrade">
    <w:name w:val="Table Grid"/>
    <w:basedOn w:val="Tabelanormal"/>
    <w:rsid w:val="0073490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734901"/>
    <w:rPr>
      <w:rFonts w:ascii="Arial" w:eastAsia="Arial" w:hAnsi="Arial" w:cs="Times New Roman"/>
      <w:kern w:val="20"/>
      <w:sz w:val="20"/>
      <w:szCs w:val="28"/>
      <w:lang w:val="en-GB" w:eastAsia="en-GB"/>
    </w:rPr>
  </w:style>
  <w:style w:type="paragraph" w:customStyle="1" w:styleId="Body2">
    <w:name w:val="Body 2"/>
    <w:basedOn w:val="Normal"/>
    <w:rsid w:val="00734901"/>
    <w:pPr>
      <w:spacing w:after="140" w:line="290" w:lineRule="auto"/>
      <w:ind w:left="1361"/>
      <w:jc w:val="both"/>
    </w:pPr>
    <w:rPr>
      <w:rFonts w:ascii="Arial" w:hAnsi="Arial" w:cs="Arial"/>
      <w:szCs w:val="22"/>
    </w:rPr>
  </w:style>
  <w:style w:type="character" w:customStyle="1" w:styleId="Level2Char">
    <w:name w:val="Level 2 Char"/>
    <w:link w:val="Level2"/>
    <w:rsid w:val="00734901"/>
    <w:rPr>
      <w:rFonts w:ascii="Arial" w:eastAsia="Arial" w:hAnsi="Arial" w:cs="Times New Roman"/>
      <w:sz w:val="20"/>
      <w:szCs w:val="28"/>
      <w:lang w:val="en-GB" w:eastAsia="en-GB"/>
    </w:rPr>
  </w:style>
  <w:style w:type="paragraph" w:customStyle="1" w:styleId="UCRoman1">
    <w:name w:val="UCRoman 1"/>
    <w:basedOn w:val="Normal"/>
    <w:rsid w:val="00734901"/>
    <w:pPr>
      <w:numPr>
        <w:numId w:val="1"/>
      </w:numPr>
      <w:spacing w:after="140" w:line="290" w:lineRule="auto"/>
      <w:jc w:val="both"/>
      <w:outlineLvl w:val="0"/>
    </w:pPr>
    <w:rPr>
      <w:rFonts w:ascii="Arial" w:hAnsi="Arial"/>
      <w:kern w:val="20"/>
      <w:szCs w:val="24"/>
      <w:lang w:eastAsia="en-GB"/>
    </w:rPr>
  </w:style>
  <w:style w:type="paragraph" w:customStyle="1" w:styleId="Body1">
    <w:name w:val="Body 1"/>
    <w:basedOn w:val="Normal"/>
    <w:rsid w:val="00734901"/>
    <w:pPr>
      <w:spacing w:after="140" w:line="290" w:lineRule="auto"/>
      <w:ind w:left="680"/>
      <w:jc w:val="both"/>
    </w:pPr>
    <w:rPr>
      <w:rFonts w:ascii="Arial" w:eastAsiaTheme="minorHAnsi" w:hAnsi="Arial" w:cs="Arial"/>
      <w:lang w:eastAsia="en-US"/>
    </w:rPr>
  </w:style>
  <w:style w:type="paragraph" w:styleId="Reviso">
    <w:name w:val="Revision"/>
    <w:hidden/>
    <w:uiPriority w:val="99"/>
    <w:semiHidden/>
    <w:rsid w:val="00734901"/>
    <w:pPr>
      <w:spacing w:after="0" w:line="240" w:lineRule="auto"/>
    </w:pPr>
    <w:rPr>
      <w:rFonts w:ascii="Times New Roman" w:eastAsia="Times New Roman" w:hAnsi="Times New Roman" w:cs="Times New Roman"/>
      <w:sz w:val="20"/>
      <w:szCs w:val="20"/>
      <w:lang w:val="pt-BR" w:eastAsia="pt-BR"/>
    </w:rPr>
  </w:style>
  <w:style w:type="paragraph" w:customStyle="1" w:styleId="c3">
    <w:name w:val="c3"/>
    <w:basedOn w:val="Normal"/>
    <w:rsid w:val="00734901"/>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rsid w:val="00734901"/>
    <w:pPr>
      <w:spacing w:after="140" w:line="290" w:lineRule="auto"/>
      <w:jc w:val="both"/>
    </w:pPr>
    <w:rPr>
      <w:rFonts w:ascii="Arial" w:eastAsiaTheme="minorHAnsi" w:hAnsi="Arial" w:cs="Arial"/>
      <w:b/>
      <w:sz w:val="22"/>
      <w:szCs w:val="26"/>
      <w:lang w:eastAsia="en-GB"/>
    </w:rPr>
  </w:style>
  <w:style w:type="paragraph" w:customStyle="1" w:styleId="Body">
    <w:name w:val="Body"/>
    <w:basedOn w:val="Normal"/>
    <w:qFormat/>
    <w:rsid w:val="00734901"/>
    <w:pPr>
      <w:spacing w:after="140" w:line="290" w:lineRule="auto"/>
      <w:jc w:val="both"/>
    </w:pPr>
    <w:rPr>
      <w:rFonts w:ascii="Arial" w:hAnsi="Arial"/>
      <w:lang w:val="en-GB" w:eastAsia="en-GB"/>
    </w:rPr>
  </w:style>
  <w:style w:type="paragraph" w:styleId="Commarcadores">
    <w:name w:val="List Bullet"/>
    <w:basedOn w:val="Normal"/>
    <w:uiPriority w:val="99"/>
    <w:rsid w:val="00734901"/>
    <w:pPr>
      <w:tabs>
        <w:tab w:val="num" w:pos="360"/>
      </w:tabs>
      <w:ind w:left="360" w:hanging="360"/>
    </w:pPr>
    <w:rPr>
      <w:sz w:val="24"/>
      <w:szCs w:val="24"/>
    </w:rPr>
  </w:style>
  <w:style w:type="paragraph" w:customStyle="1" w:styleId="CitaoPetio">
    <w:name w:val="Citação Petição"/>
    <w:basedOn w:val="Normal"/>
    <w:rsid w:val="00734901"/>
    <w:pPr>
      <w:numPr>
        <w:numId w:val="2"/>
      </w:numPr>
      <w:spacing w:before="140"/>
      <w:ind w:left="1418"/>
    </w:pPr>
  </w:style>
  <w:style w:type="paragraph" w:customStyle="1" w:styleId="Bullet1">
    <w:name w:val="Bullet 1"/>
    <w:basedOn w:val="Normal"/>
    <w:qFormat/>
    <w:rsid w:val="00734901"/>
    <w:pPr>
      <w:numPr>
        <w:numId w:val="3"/>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734901"/>
    <w:pPr>
      <w:numPr>
        <w:ilvl w:val="1"/>
        <w:numId w:val="3"/>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734901"/>
    <w:pPr>
      <w:numPr>
        <w:ilvl w:val="2"/>
        <w:numId w:val="3"/>
      </w:numPr>
      <w:spacing w:after="140" w:line="290" w:lineRule="auto"/>
      <w:jc w:val="both"/>
    </w:pPr>
    <w:rPr>
      <w:rFonts w:ascii="Arial" w:eastAsiaTheme="minorHAnsi" w:hAnsi="Arial"/>
      <w:lang w:val="en-GB" w:eastAsia="en-GB"/>
    </w:rPr>
  </w:style>
  <w:style w:type="paragraph" w:customStyle="1" w:styleId="SinglePara">
    <w:name w:val="Single Para"/>
    <w:aliases w:val="sp"/>
    <w:basedOn w:val="Normal"/>
    <w:rsid w:val="00734901"/>
    <w:pPr>
      <w:spacing w:before="240" w:after="240"/>
      <w:ind w:firstLine="1440"/>
      <w:jc w:val="both"/>
    </w:pPr>
    <w:rPr>
      <w:rFonts w:eastAsia="SimSun"/>
      <w:sz w:val="24"/>
      <w:szCs w:val="24"/>
      <w:lang w:val="en-US" w:eastAsia="zh-CN" w:bidi="he-IL"/>
    </w:rPr>
  </w:style>
  <w:style w:type="paragraph" w:customStyle="1" w:styleId="ListSinglePara">
    <w:name w:val="List Single Para"/>
    <w:aliases w:val="ls"/>
    <w:basedOn w:val="Normal"/>
    <w:rsid w:val="00734901"/>
    <w:pPr>
      <w:numPr>
        <w:numId w:val="5"/>
      </w:numPr>
      <w:spacing w:before="240" w:after="240"/>
    </w:pPr>
    <w:rPr>
      <w:rFonts w:eastAsia="SimSun"/>
      <w:sz w:val="24"/>
      <w:lang w:val="en-US" w:eastAsia="zh-CN" w:bidi="he-IL"/>
    </w:rPr>
  </w:style>
  <w:style w:type="paragraph" w:customStyle="1" w:styleId="FooterB">
    <w:name w:val="Footer B"/>
    <w:link w:val="FooterBChar"/>
    <w:rsid w:val="00734901"/>
    <w:pPr>
      <w:tabs>
        <w:tab w:val="center" w:pos="4680"/>
        <w:tab w:val="right" w:pos="9360"/>
      </w:tabs>
      <w:spacing w:after="0" w:line="240" w:lineRule="auto"/>
    </w:pPr>
    <w:rPr>
      <w:rFonts w:ascii="Times New Roman" w:eastAsia="SimSun" w:hAnsi="Times New Roman" w:cs="Times New Roman"/>
      <w:sz w:val="15"/>
      <w:szCs w:val="24"/>
      <w:lang w:val="pt-BR" w:eastAsia="zh-CN" w:bidi="he-IL"/>
    </w:rPr>
  </w:style>
  <w:style w:type="character" w:customStyle="1" w:styleId="FooterBChar">
    <w:name w:val="Footer B Char"/>
    <w:link w:val="FooterB"/>
    <w:rsid w:val="00734901"/>
    <w:rPr>
      <w:rFonts w:ascii="Times New Roman" w:eastAsia="SimSun" w:hAnsi="Times New Roman" w:cs="Times New Roman"/>
      <w:sz w:val="15"/>
      <w:szCs w:val="24"/>
      <w:lang w:val="pt-BR" w:eastAsia="zh-CN" w:bidi="he-IL"/>
    </w:rPr>
  </w:style>
  <w:style w:type="paragraph" w:customStyle="1" w:styleId="SectionStyle1">
    <w:name w:val="SectionStyle1"/>
    <w:basedOn w:val="Normal"/>
    <w:rsid w:val="00734901"/>
    <w:pPr>
      <w:tabs>
        <w:tab w:val="num" w:pos="2008"/>
      </w:tabs>
      <w:spacing w:before="240" w:after="240"/>
      <w:ind w:left="-152" w:firstLine="720"/>
      <w:jc w:val="both"/>
      <w:outlineLvl w:val="0"/>
    </w:pPr>
    <w:rPr>
      <w:rFonts w:eastAsia="SimSun"/>
      <w:sz w:val="24"/>
      <w:szCs w:val="24"/>
      <w:lang w:val="en-US" w:eastAsia="zh-CN"/>
    </w:rPr>
  </w:style>
  <w:style w:type="paragraph" w:customStyle="1" w:styleId="SectionStyle2">
    <w:name w:val="SectionStyle2"/>
    <w:basedOn w:val="Normal"/>
    <w:rsid w:val="00734901"/>
    <w:pPr>
      <w:tabs>
        <w:tab w:val="num" w:pos="2138"/>
      </w:tabs>
      <w:spacing w:before="240" w:after="240"/>
      <w:ind w:left="-22" w:firstLine="1440"/>
      <w:outlineLvl w:val="1"/>
    </w:pPr>
    <w:rPr>
      <w:rFonts w:eastAsia="SimSun"/>
      <w:color w:val="000000"/>
      <w:sz w:val="24"/>
      <w:szCs w:val="24"/>
      <w:lang w:val="en-US" w:eastAsia="zh-CN"/>
    </w:rPr>
  </w:style>
  <w:style w:type="paragraph" w:customStyle="1" w:styleId="SectionStyle3">
    <w:name w:val="SectionStyle3"/>
    <w:basedOn w:val="Normal"/>
    <w:rsid w:val="00734901"/>
    <w:pPr>
      <w:tabs>
        <w:tab w:val="num" w:pos="2707"/>
      </w:tabs>
      <w:spacing w:before="240" w:after="240"/>
      <w:ind w:firstLine="2160"/>
      <w:outlineLvl w:val="2"/>
    </w:pPr>
    <w:rPr>
      <w:rFonts w:eastAsia="SimSun"/>
      <w:color w:val="000000"/>
      <w:sz w:val="24"/>
      <w:szCs w:val="24"/>
      <w:lang w:val="en-US" w:eastAsia="zh-CN"/>
    </w:rPr>
  </w:style>
  <w:style w:type="paragraph" w:customStyle="1" w:styleId="SectionStyle4">
    <w:name w:val="SectionStyle4"/>
    <w:basedOn w:val="Normal"/>
    <w:rsid w:val="00734901"/>
    <w:pPr>
      <w:tabs>
        <w:tab w:val="num" w:pos="3427"/>
      </w:tabs>
      <w:spacing w:before="240" w:after="240"/>
      <w:ind w:left="720" w:right="720" w:firstLine="2520"/>
      <w:outlineLvl w:val="3"/>
    </w:pPr>
    <w:rPr>
      <w:rFonts w:eastAsia="SimSun"/>
      <w:color w:val="000000"/>
      <w:sz w:val="24"/>
      <w:szCs w:val="24"/>
      <w:lang w:val="en-US" w:eastAsia="zh-CN"/>
    </w:rPr>
  </w:style>
  <w:style w:type="paragraph" w:customStyle="1" w:styleId="SectionStyle5">
    <w:name w:val="SectionStyle5"/>
    <w:basedOn w:val="Normal"/>
    <w:rsid w:val="00734901"/>
    <w:pPr>
      <w:tabs>
        <w:tab w:val="num" w:pos="3960"/>
      </w:tabs>
      <w:spacing w:before="240" w:after="240"/>
      <w:ind w:left="720" w:right="720" w:firstLine="2707"/>
      <w:outlineLvl w:val="4"/>
    </w:pPr>
    <w:rPr>
      <w:rFonts w:eastAsia="SimSun"/>
      <w:color w:val="000000"/>
      <w:sz w:val="24"/>
      <w:szCs w:val="24"/>
      <w:lang w:val="en-US" w:eastAsia="zh-CN"/>
    </w:rPr>
  </w:style>
  <w:style w:type="paragraph" w:customStyle="1" w:styleId="SectionStyle6">
    <w:name w:val="SectionStyle6"/>
    <w:basedOn w:val="Normal"/>
    <w:rsid w:val="00734901"/>
    <w:pPr>
      <w:tabs>
        <w:tab w:val="num" w:pos="4507"/>
      </w:tabs>
      <w:spacing w:before="240" w:after="240"/>
      <w:ind w:left="1440" w:right="1440" w:firstLine="2520"/>
      <w:outlineLvl w:val="5"/>
    </w:pPr>
    <w:rPr>
      <w:rFonts w:eastAsia="SimSun"/>
      <w:color w:val="000000"/>
      <w:sz w:val="24"/>
      <w:szCs w:val="24"/>
      <w:lang w:val="en-US" w:eastAsia="zh-CN"/>
    </w:rPr>
  </w:style>
  <w:style w:type="paragraph" w:customStyle="1" w:styleId="HeadingCenterBold">
    <w:name w:val="Heading: CenterBold"/>
    <w:aliases w:val="cb"/>
    <w:basedOn w:val="Normal"/>
    <w:next w:val="SinglePara"/>
    <w:link w:val="HeadingCenterBoldChar"/>
    <w:rsid w:val="00734901"/>
    <w:pPr>
      <w:keepNext/>
      <w:keepLines/>
      <w:spacing w:before="240" w:after="240"/>
      <w:jc w:val="center"/>
    </w:pPr>
    <w:rPr>
      <w:rFonts w:eastAsia="SimSun" w:cs="Times New Roman Bold"/>
      <w:b/>
      <w:sz w:val="24"/>
      <w:szCs w:val="24"/>
      <w:lang w:val="en-US" w:eastAsia="zh-CN" w:bidi="he-IL"/>
    </w:rPr>
  </w:style>
  <w:style w:type="character" w:customStyle="1" w:styleId="HeadingCenterBoldChar">
    <w:name w:val="Heading: CenterBold Char"/>
    <w:aliases w:val="cb Char"/>
    <w:link w:val="HeadingCenterBold"/>
    <w:rsid w:val="00734901"/>
    <w:rPr>
      <w:rFonts w:ascii="Times New Roman" w:eastAsia="SimSun" w:hAnsi="Times New Roman" w:cs="Times New Roman Bold"/>
      <w:b/>
      <w:sz w:val="24"/>
      <w:szCs w:val="24"/>
      <w:lang w:eastAsia="zh-CN" w:bidi="he-IL"/>
    </w:rPr>
  </w:style>
  <w:style w:type="numbering" w:customStyle="1" w:styleId="Semlista1">
    <w:name w:val="Sem lista1"/>
    <w:next w:val="Semlista"/>
    <w:uiPriority w:val="99"/>
    <w:semiHidden/>
    <w:unhideWhenUsed/>
    <w:rsid w:val="00734901"/>
  </w:style>
  <w:style w:type="paragraph" w:styleId="Textodenotaderodap">
    <w:name w:val="footnote text"/>
    <w:basedOn w:val="Normal"/>
    <w:link w:val="TextodenotaderodapChar"/>
    <w:semiHidden/>
    <w:rsid w:val="00734901"/>
    <w:pPr>
      <w:widowControl w:val="0"/>
      <w:tabs>
        <w:tab w:val="left" w:pos="284"/>
      </w:tabs>
      <w:spacing w:line="340" w:lineRule="exact"/>
      <w:ind w:left="284" w:hanging="284"/>
      <w:jc w:val="both"/>
    </w:pPr>
    <w:rPr>
      <w:rFonts w:ascii="Georgia" w:hAnsi="Georgia"/>
      <w:b/>
      <w:i/>
      <w:sz w:val="16"/>
      <w:lang w:val="en-US"/>
    </w:rPr>
  </w:style>
  <w:style w:type="character" w:customStyle="1" w:styleId="TextodenotaderodapChar">
    <w:name w:val="Texto de nota de rodapé Char"/>
    <w:basedOn w:val="Fontepargpadro"/>
    <w:link w:val="Textodenotaderodap"/>
    <w:semiHidden/>
    <w:rsid w:val="00734901"/>
    <w:rPr>
      <w:rFonts w:ascii="Georgia" w:eastAsia="Times New Roman" w:hAnsi="Georgia" w:cs="Times New Roman"/>
      <w:b/>
      <w:i/>
      <w:sz w:val="16"/>
      <w:szCs w:val="20"/>
      <w:lang w:eastAsia="pt-BR"/>
    </w:rPr>
  </w:style>
  <w:style w:type="paragraph" w:customStyle="1" w:styleId="CharCharCharCharCharCharChar">
    <w:name w:val="Char Char Char Char Char Char Char"/>
    <w:basedOn w:val="Normal"/>
    <w:rsid w:val="00734901"/>
    <w:pPr>
      <w:spacing w:after="160" w:line="240" w:lineRule="exact"/>
    </w:pPr>
    <w:rPr>
      <w:rFonts w:ascii="Verdana" w:eastAsia="MS Mincho" w:hAnsi="Verdana"/>
      <w:lang w:val="en-US" w:eastAsia="en-US"/>
    </w:rPr>
  </w:style>
  <w:style w:type="paragraph" w:styleId="TextosemFormatao">
    <w:name w:val="Plain Text"/>
    <w:basedOn w:val="Normal"/>
    <w:link w:val="TextosemFormataoChar"/>
    <w:rsid w:val="00734901"/>
    <w:rPr>
      <w:rFonts w:ascii="Courier New" w:hAnsi="Courier New"/>
      <w:lang w:val="en-US"/>
    </w:rPr>
  </w:style>
  <w:style w:type="character" w:customStyle="1" w:styleId="TextosemFormataoChar">
    <w:name w:val="Texto sem Formatação Char"/>
    <w:basedOn w:val="Fontepargpadro"/>
    <w:link w:val="TextosemFormatao"/>
    <w:rsid w:val="00734901"/>
    <w:rPr>
      <w:rFonts w:ascii="Courier New" w:eastAsia="Times New Roman" w:hAnsi="Courier New" w:cs="Times New Roman"/>
      <w:sz w:val="20"/>
      <w:szCs w:val="20"/>
      <w:lang w:eastAsia="pt-BR"/>
    </w:rPr>
  </w:style>
  <w:style w:type="paragraph" w:customStyle="1" w:styleId="BodyText24">
    <w:name w:val="Body Text 24"/>
    <w:basedOn w:val="Normal"/>
    <w:rsid w:val="00734901"/>
    <w:pPr>
      <w:widowControl w:val="0"/>
      <w:jc w:val="both"/>
    </w:pPr>
    <w:rPr>
      <w:lang w:val="en-GB"/>
    </w:rPr>
  </w:style>
  <w:style w:type="paragraph" w:customStyle="1" w:styleId="Textopadro">
    <w:name w:val="Texto padrão"/>
    <w:basedOn w:val="Normal"/>
    <w:rsid w:val="00734901"/>
    <w:rPr>
      <w:sz w:val="24"/>
      <w:lang w:val="en-US"/>
    </w:rPr>
  </w:style>
  <w:style w:type="character" w:customStyle="1" w:styleId="apple-converted-space">
    <w:name w:val="apple-converted-space"/>
    <w:rsid w:val="00734901"/>
  </w:style>
  <w:style w:type="paragraph" w:customStyle="1" w:styleId="Switzerland">
    <w:name w:val="Switzerland"/>
    <w:basedOn w:val="Corpodetexto"/>
    <w:rsid w:val="00734901"/>
    <w:rPr>
      <w:rFonts w:eastAsia="MS Mincho"/>
      <w:sz w:val="22"/>
      <w:szCs w:val="22"/>
      <w:lang w:eastAsia="en-US"/>
    </w:rPr>
  </w:style>
  <w:style w:type="paragraph" w:styleId="Textodenotadefim">
    <w:name w:val="endnote text"/>
    <w:basedOn w:val="Normal"/>
    <w:link w:val="TextodenotadefimChar"/>
    <w:semiHidden/>
    <w:unhideWhenUsed/>
    <w:rsid w:val="00734901"/>
    <w:pPr>
      <w:widowControl w:val="0"/>
      <w:jc w:val="both"/>
    </w:pPr>
    <w:rPr>
      <w:rFonts w:ascii="Georgia" w:hAnsi="Georgia"/>
    </w:rPr>
  </w:style>
  <w:style w:type="character" w:customStyle="1" w:styleId="TextodenotadefimChar">
    <w:name w:val="Texto de nota de fim Char"/>
    <w:basedOn w:val="Fontepargpadro"/>
    <w:link w:val="Textodenotadefim"/>
    <w:semiHidden/>
    <w:rsid w:val="00734901"/>
    <w:rPr>
      <w:rFonts w:ascii="Georgia" w:eastAsia="Times New Roman" w:hAnsi="Georgia" w:cs="Times New Roman"/>
      <w:sz w:val="20"/>
      <w:szCs w:val="20"/>
      <w:lang w:val="pt-BR" w:eastAsia="pt-BR"/>
    </w:rPr>
  </w:style>
  <w:style w:type="character" w:styleId="Refdenotadefim">
    <w:name w:val="endnote reference"/>
    <w:basedOn w:val="Fontepargpadro"/>
    <w:semiHidden/>
    <w:unhideWhenUsed/>
    <w:rsid w:val="00734901"/>
    <w:rPr>
      <w:vertAlign w:val="superscript"/>
    </w:rPr>
  </w:style>
  <w:style w:type="paragraph" w:styleId="Recuodecorpodetexto3">
    <w:name w:val="Body Text Indent 3"/>
    <w:basedOn w:val="Normal"/>
    <w:link w:val="Recuodecorpodetexto3Char"/>
    <w:unhideWhenUsed/>
    <w:rsid w:val="00734901"/>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rsid w:val="00734901"/>
    <w:rPr>
      <w:rFonts w:ascii="Georgia" w:eastAsia="Times New Roman" w:hAnsi="Georgia" w:cs="Times New Roman"/>
      <w:sz w:val="16"/>
      <w:szCs w:val="16"/>
      <w:lang w:val="pt-BR" w:eastAsia="pt-BR"/>
    </w:rPr>
  </w:style>
  <w:style w:type="character" w:styleId="Refdenotaderodap">
    <w:name w:val="footnote reference"/>
    <w:basedOn w:val="Fontepargpadro"/>
    <w:unhideWhenUsed/>
    <w:rsid w:val="00734901"/>
    <w:rPr>
      <w:vertAlign w:val="superscript"/>
    </w:rPr>
  </w:style>
  <w:style w:type="character" w:customStyle="1" w:styleId="Hyperlink1">
    <w:name w:val="Hyperlink1"/>
    <w:basedOn w:val="Fontepargpadro"/>
    <w:uiPriority w:val="99"/>
    <w:unhideWhenUsed/>
    <w:rsid w:val="00734901"/>
    <w:rPr>
      <w:color w:val="0000FF"/>
      <w:u w:val="single"/>
    </w:rPr>
  </w:style>
  <w:style w:type="character" w:styleId="Hyperlink">
    <w:name w:val="Hyperlink"/>
    <w:basedOn w:val="Fontepargpadro"/>
    <w:unhideWhenUsed/>
    <w:rsid w:val="00734901"/>
    <w:rPr>
      <w:color w:val="0000FF" w:themeColor="hyperlink"/>
      <w:u w:val="single"/>
    </w:rPr>
  </w:style>
  <w:style w:type="character" w:customStyle="1" w:styleId="PargrafodaListaChar">
    <w:name w:val="Parágrafo da Lista Char"/>
    <w:link w:val="PargrafodaLista"/>
    <w:uiPriority w:val="34"/>
    <w:rsid w:val="00734901"/>
    <w:rPr>
      <w:rFonts w:ascii="Times New Roman" w:eastAsia="Times New Roman" w:hAnsi="Times New Roman" w:cs="Times New Roman"/>
      <w:sz w:val="20"/>
      <w:szCs w:val="20"/>
      <w:lang w:val="pt-BR" w:eastAsia="pt-BR"/>
    </w:rPr>
  </w:style>
  <w:style w:type="paragraph" w:customStyle="1" w:styleId="ListaColorida-nfase11">
    <w:name w:val="Lista Colorida - Ênfase 11"/>
    <w:basedOn w:val="Normal"/>
    <w:uiPriority w:val="34"/>
    <w:qFormat/>
    <w:rsid w:val="00734901"/>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rsid w:val="00734901"/>
    <w:pPr>
      <w:tabs>
        <w:tab w:val="left" w:pos="720"/>
      </w:tabs>
      <w:spacing w:line="240" w:lineRule="atLeast"/>
      <w:jc w:val="both"/>
    </w:pPr>
    <w:rPr>
      <w:rFonts w:ascii="Times" w:eastAsia="MS Mincho" w:hAnsi="Times"/>
      <w:sz w:val="24"/>
      <w:szCs w:val="24"/>
    </w:rPr>
  </w:style>
  <w:style w:type="paragraph" w:styleId="Corpodetexto3">
    <w:name w:val="Body Text 3"/>
    <w:basedOn w:val="Normal"/>
    <w:link w:val="Corpodetexto3Char"/>
    <w:rsid w:val="00734901"/>
    <w:pPr>
      <w:widowControl w:val="0"/>
      <w:jc w:val="both"/>
    </w:pPr>
    <w:rPr>
      <w:rFonts w:eastAsia="MS Mincho"/>
    </w:rPr>
  </w:style>
  <w:style w:type="character" w:customStyle="1" w:styleId="Corpodetexto3Char">
    <w:name w:val="Corpo de texto 3 Char"/>
    <w:basedOn w:val="Fontepargpadro"/>
    <w:link w:val="Corpodetexto3"/>
    <w:rsid w:val="00734901"/>
    <w:rPr>
      <w:rFonts w:ascii="Times New Roman" w:eastAsia="MS Mincho" w:hAnsi="Times New Roman" w:cs="Times New Roman"/>
      <w:sz w:val="20"/>
      <w:szCs w:val="20"/>
      <w:lang w:val="pt-BR" w:eastAsia="pt-BR"/>
    </w:rPr>
  </w:style>
  <w:style w:type="paragraph" w:styleId="Recuodecorpodetexto">
    <w:name w:val="Body Text Indent"/>
    <w:aliases w:val="bti,bt2,Body Text Bold Indent"/>
    <w:basedOn w:val="Normal"/>
    <w:link w:val="RecuodecorpodetextoChar"/>
    <w:rsid w:val="00734901"/>
    <w:pPr>
      <w:ind w:left="2127" w:hanging="711"/>
      <w:jc w:val="both"/>
    </w:pPr>
    <w:rPr>
      <w:rFonts w:eastAsia="MS Mincho"/>
      <w:sz w:val="26"/>
      <w:szCs w:val="26"/>
    </w:rPr>
  </w:style>
  <w:style w:type="character" w:customStyle="1" w:styleId="RecuodecorpodetextoChar">
    <w:name w:val="Recuo de corpo de texto Char"/>
    <w:aliases w:val="bti Char,bt2 Char,Body Text Bold Indent Char"/>
    <w:basedOn w:val="Fontepargpadro"/>
    <w:link w:val="Recuodecorpodetexto"/>
    <w:rsid w:val="00734901"/>
    <w:rPr>
      <w:rFonts w:ascii="Times New Roman" w:eastAsia="MS Mincho" w:hAnsi="Times New Roman" w:cs="Times New Roman"/>
      <w:sz w:val="26"/>
      <w:szCs w:val="26"/>
      <w:lang w:val="pt-BR" w:eastAsia="pt-BR"/>
    </w:rPr>
  </w:style>
  <w:style w:type="character" w:customStyle="1" w:styleId="Recuodecorpodetexto2Char">
    <w:name w:val="Recuo de corpo de texto 2 Char"/>
    <w:basedOn w:val="Fontepargpadro"/>
    <w:link w:val="Recuodecorpodetexto2"/>
    <w:rsid w:val="00734901"/>
    <w:rPr>
      <w:rFonts w:eastAsia="MS Mincho"/>
      <w:sz w:val="24"/>
      <w:szCs w:val="24"/>
      <w:lang w:val="en-AU" w:eastAsia="pt-BR"/>
    </w:rPr>
  </w:style>
  <w:style w:type="paragraph" w:styleId="Recuodecorpodetexto2">
    <w:name w:val="Body Text Indent 2"/>
    <w:basedOn w:val="Normal"/>
    <w:link w:val="Recuodecorpodetexto2Char"/>
    <w:rsid w:val="00734901"/>
    <w:pPr>
      <w:widowControl w:val="0"/>
      <w:ind w:left="709" w:hanging="709"/>
      <w:jc w:val="both"/>
    </w:pPr>
    <w:rPr>
      <w:rFonts w:ascii="Verdana" w:eastAsia="MS Mincho" w:hAnsi="Verdana" w:cstheme="minorHAnsi"/>
      <w:sz w:val="24"/>
      <w:szCs w:val="24"/>
      <w:lang w:val="en-AU"/>
    </w:rPr>
  </w:style>
  <w:style w:type="character" w:customStyle="1" w:styleId="Recuodecorpodetexto2Char1">
    <w:name w:val="Recuo de corpo de texto 2 Char1"/>
    <w:basedOn w:val="Fontepargpadro"/>
    <w:semiHidden/>
    <w:rsid w:val="00734901"/>
    <w:rPr>
      <w:rFonts w:ascii="Times New Roman" w:eastAsia="Times New Roman" w:hAnsi="Times New Roman" w:cs="Times New Roman"/>
      <w:sz w:val="20"/>
      <w:szCs w:val="20"/>
      <w:lang w:val="pt-BR" w:eastAsia="pt-BR"/>
    </w:rPr>
  </w:style>
  <w:style w:type="paragraph" w:styleId="NormalWeb">
    <w:name w:val="Normal (Web)"/>
    <w:basedOn w:val="Normal"/>
    <w:uiPriority w:val="99"/>
    <w:rsid w:val="00734901"/>
    <w:pPr>
      <w:spacing w:before="100" w:beforeAutospacing="1" w:after="100" w:afterAutospacing="1"/>
    </w:pPr>
    <w:rPr>
      <w:rFonts w:ascii="Verdana" w:eastAsia="Arial Unicode MS" w:hAnsi="Verdana" w:cs="Verdana"/>
      <w:sz w:val="24"/>
      <w:szCs w:val="24"/>
    </w:rPr>
  </w:style>
  <w:style w:type="paragraph" w:styleId="Subttulo">
    <w:name w:val="Subtitle"/>
    <w:basedOn w:val="Normal"/>
    <w:link w:val="SubttuloChar"/>
    <w:qFormat/>
    <w:rsid w:val="00734901"/>
    <w:pPr>
      <w:jc w:val="both"/>
    </w:pPr>
    <w:rPr>
      <w:rFonts w:ascii="CG Times" w:eastAsia="MS Mincho" w:hAnsi="CG Times"/>
      <w:sz w:val="24"/>
    </w:rPr>
  </w:style>
  <w:style w:type="character" w:customStyle="1" w:styleId="SubttuloChar">
    <w:name w:val="Subtítulo Char"/>
    <w:basedOn w:val="Fontepargpadro"/>
    <w:link w:val="Subttulo"/>
    <w:rsid w:val="00734901"/>
    <w:rPr>
      <w:rFonts w:ascii="CG Times" w:eastAsia="MS Mincho" w:hAnsi="CG Times" w:cs="Times New Roman"/>
      <w:sz w:val="24"/>
      <w:szCs w:val="20"/>
      <w:lang w:val="pt-BR" w:eastAsia="pt-BR"/>
    </w:rPr>
  </w:style>
  <w:style w:type="numbering" w:customStyle="1" w:styleId="Semlista2">
    <w:name w:val="Sem lista2"/>
    <w:next w:val="Semlista"/>
    <w:uiPriority w:val="99"/>
    <w:semiHidden/>
    <w:unhideWhenUsed/>
    <w:rsid w:val="00E55BE5"/>
  </w:style>
  <w:style w:type="paragraph" w:customStyle="1" w:styleId="BodyText21">
    <w:name w:val="Body Text 21"/>
    <w:basedOn w:val="Normal"/>
    <w:rsid w:val="00E55BE5"/>
    <w:pPr>
      <w:widowControl w:val="0"/>
      <w:jc w:val="both"/>
    </w:pPr>
    <w:rPr>
      <w:rFonts w:ascii="Arial" w:hAnsi="Arial"/>
      <w:sz w:val="24"/>
      <w:lang w:eastAsia="en-US"/>
    </w:rPr>
  </w:style>
  <w:style w:type="character" w:customStyle="1" w:styleId="INDENT2">
    <w:name w:val="INDENT 2"/>
    <w:rsid w:val="00E55BE5"/>
    <w:rPr>
      <w:rFonts w:ascii="Times New Roman" w:hAnsi="Times New Roman"/>
      <w:sz w:val="24"/>
    </w:rPr>
  </w:style>
  <w:style w:type="character" w:customStyle="1" w:styleId="DeltaViewInsertion">
    <w:name w:val="DeltaView Insertion"/>
    <w:rsid w:val="00E55BE5"/>
    <w:rPr>
      <w:color w:val="0000FF"/>
      <w:spacing w:val="0"/>
      <w:u w:val="double"/>
    </w:rPr>
  </w:style>
  <w:style w:type="character" w:customStyle="1" w:styleId="apple-style-span">
    <w:name w:val="apple-style-span"/>
    <w:basedOn w:val="Fontepargpadro"/>
    <w:rsid w:val="00E55BE5"/>
  </w:style>
  <w:style w:type="paragraph" w:customStyle="1" w:styleId="CharChar1CharCharCharChar">
    <w:name w:val="Char Char1 Char Char Char Char"/>
    <w:basedOn w:val="Normal"/>
    <w:rsid w:val="00E55BE5"/>
    <w:pPr>
      <w:widowControl w:val="0"/>
      <w:autoSpaceDE w:val="0"/>
      <w:autoSpaceDN w:val="0"/>
      <w:adjustRightInd w:val="0"/>
      <w:spacing w:after="160" w:line="240" w:lineRule="exact"/>
    </w:pPr>
    <w:rPr>
      <w:rFonts w:ascii="Verdana" w:hAnsi="Verdana"/>
      <w:lang w:val="en-US" w:eastAsia="en-US"/>
    </w:rPr>
  </w:style>
  <w:style w:type="character" w:customStyle="1" w:styleId="deltaviewinsertion0">
    <w:name w:val="deltaviewinsertion"/>
    <w:basedOn w:val="Fontepargpadro"/>
    <w:rsid w:val="00E55BE5"/>
  </w:style>
  <w:style w:type="paragraph" w:customStyle="1" w:styleId="Char2">
    <w:name w:val="Char2"/>
    <w:basedOn w:val="Normal"/>
    <w:rsid w:val="00E55BE5"/>
    <w:pPr>
      <w:widowControl w:val="0"/>
      <w:adjustRightInd w:val="0"/>
      <w:spacing w:after="160" w:line="240" w:lineRule="exact"/>
      <w:jc w:val="both"/>
      <w:textAlignment w:val="baseline"/>
    </w:pPr>
    <w:rPr>
      <w:rFonts w:ascii="Verdana" w:eastAsia="MS Mincho" w:hAnsi="Verdana"/>
      <w:lang w:val="en-US" w:eastAsia="en-US"/>
    </w:rPr>
  </w:style>
  <w:style w:type="character" w:customStyle="1" w:styleId="PinheiroGuimares-Advogados">
    <w:name w:val="Pinheiro Guimarães - Advogados"/>
    <w:semiHidden/>
    <w:rsid w:val="00E55BE5"/>
    <w:rPr>
      <w:rFonts w:ascii="Times New Roman" w:hAnsi="Times New Roman" w:cs="Times New Roman"/>
      <w:b w:val="0"/>
      <w:bCs w:val="0"/>
      <w:i w:val="0"/>
      <w:iCs w:val="0"/>
      <w:strike w:val="0"/>
      <w:color w:val="000000"/>
      <w:sz w:val="24"/>
      <w:szCs w:val="24"/>
      <w:u w:val="none"/>
    </w:rPr>
  </w:style>
  <w:style w:type="paragraph" w:customStyle="1" w:styleId="BodyText22">
    <w:name w:val="Body Text 22"/>
    <w:basedOn w:val="Normal"/>
    <w:rsid w:val="00E55BE5"/>
    <w:pPr>
      <w:widowControl w:val="0"/>
      <w:spacing w:after="220"/>
      <w:ind w:left="2127" w:hanging="709"/>
      <w:jc w:val="both"/>
    </w:pPr>
    <w:rPr>
      <w:sz w:val="26"/>
    </w:rPr>
  </w:style>
  <w:style w:type="paragraph" w:customStyle="1" w:styleId="ListaMdia2-nfase21">
    <w:name w:val="Lista Média 2 - Ênfase 21"/>
    <w:hidden/>
    <w:uiPriority w:val="99"/>
    <w:semiHidden/>
    <w:rsid w:val="00E55BE5"/>
    <w:pPr>
      <w:spacing w:after="0" w:line="240" w:lineRule="auto"/>
    </w:pPr>
    <w:rPr>
      <w:rFonts w:ascii="Times New Roman" w:eastAsia="Times New Roman" w:hAnsi="Times New Roman" w:cs="Times New Roman"/>
      <w:sz w:val="26"/>
      <w:szCs w:val="20"/>
      <w:lang w:val="pt-BR" w:eastAsia="pt-BR"/>
    </w:rPr>
  </w:style>
  <w:style w:type="paragraph" w:customStyle="1" w:styleId="GradeMdia1-nfase21">
    <w:name w:val="Grade Média 1 - Ênfase 21"/>
    <w:basedOn w:val="Normal"/>
    <w:uiPriority w:val="34"/>
    <w:qFormat/>
    <w:rsid w:val="00E55BE5"/>
    <w:pPr>
      <w:spacing w:after="120"/>
      <w:ind w:left="708"/>
      <w:jc w:val="both"/>
    </w:pPr>
    <w:rPr>
      <w:sz w:val="26"/>
    </w:rPr>
  </w:style>
  <w:style w:type="paragraph" w:customStyle="1" w:styleId="STDTextoDois-Quatro">
    <w:name w:val="STD Texto Dois-Quatro"/>
    <w:basedOn w:val="Normal"/>
    <w:rsid w:val="00E55BE5"/>
    <w:pPr>
      <w:autoSpaceDE w:val="0"/>
      <w:autoSpaceDN w:val="0"/>
      <w:adjustRightInd w:val="0"/>
      <w:spacing w:before="240" w:line="240" w:lineRule="exact"/>
      <w:ind w:left="471"/>
      <w:jc w:val="both"/>
    </w:pPr>
    <w:rPr>
      <w:rFonts w:ascii="Arial" w:hAnsi="Arial"/>
      <w:szCs w:val="24"/>
    </w:rPr>
  </w:style>
  <w:style w:type="paragraph" w:customStyle="1" w:styleId="Default">
    <w:name w:val="Default"/>
    <w:rsid w:val="00E55BE5"/>
    <w:pPr>
      <w:autoSpaceDE w:val="0"/>
      <w:autoSpaceDN w:val="0"/>
      <w:adjustRightInd w:val="0"/>
      <w:spacing w:after="0" w:line="240" w:lineRule="auto"/>
    </w:pPr>
    <w:rPr>
      <w:rFonts w:ascii="Arial" w:hAnsi="Arial" w:cs="Arial"/>
      <w:color w:val="000000"/>
      <w:sz w:val="24"/>
      <w:szCs w:val="24"/>
      <w:lang w:val="pt-BR"/>
    </w:rPr>
  </w:style>
  <w:style w:type="paragraph" w:customStyle="1" w:styleId="Estilo1">
    <w:name w:val="Estilo 1"/>
    <w:basedOn w:val="Normal"/>
    <w:link w:val="Estilo1Char"/>
    <w:qFormat/>
    <w:rsid w:val="00E55BE5"/>
    <w:pPr>
      <w:widowControl w:val="0"/>
      <w:spacing w:line="280" w:lineRule="atLeast"/>
      <w:jc w:val="both"/>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E55BE5"/>
    <w:rPr>
      <w:rFonts w:ascii="Garamond" w:eastAsia="Times New Roman" w:hAnsi="Garamond" w:cs="Times New Roman"/>
      <w:b/>
      <w:smallCaps/>
      <w:color w:val="000000"/>
      <w:spacing w:val="-2"/>
      <w:sz w:val="24"/>
      <w:szCs w:val="24"/>
      <w:u w:val="single"/>
      <w:lang w:val="pt-BR" w:eastAsia="pt-BR"/>
    </w:rPr>
  </w:style>
  <w:style w:type="character" w:customStyle="1" w:styleId="DeltaViewDeletion">
    <w:name w:val="DeltaView Deletion"/>
    <w:uiPriority w:val="99"/>
    <w:rsid w:val="00E55BE5"/>
    <w:rPr>
      <w:strike/>
      <w:color w:val="FF0000"/>
    </w:rPr>
  </w:style>
  <w:style w:type="character" w:styleId="nfase">
    <w:name w:val="Emphasis"/>
    <w:aliases w:val="Título Monteiro Rusu"/>
    <w:basedOn w:val="Fontepargpadro"/>
    <w:qFormat/>
    <w:rsid w:val="00E55BE5"/>
    <w:rPr>
      <w:i/>
      <w:iCs/>
    </w:rPr>
  </w:style>
  <w:style w:type="paragraph" w:customStyle="1" w:styleId="artigo">
    <w:name w:val="artigo"/>
    <w:basedOn w:val="Normal"/>
    <w:rsid w:val="00E55BE5"/>
    <w:pPr>
      <w:spacing w:before="100" w:beforeAutospacing="1" w:after="100" w:afterAutospacing="1"/>
    </w:pPr>
    <w:rPr>
      <w:sz w:val="24"/>
      <w:szCs w:val="24"/>
    </w:rPr>
  </w:style>
  <w:style w:type="character" w:styleId="TextodoEspaoReservado">
    <w:name w:val="Placeholder Text"/>
    <w:basedOn w:val="Fontepargpadro"/>
    <w:uiPriority w:val="99"/>
    <w:semiHidden/>
    <w:rsid w:val="00E55BE5"/>
    <w:rPr>
      <w:color w:val="808080"/>
    </w:rPr>
  </w:style>
  <w:style w:type="character" w:customStyle="1" w:styleId="e24kjd">
    <w:name w:val="e24kjd"/>
    <w:basedOn w:val="Fontepargpadro"/>
    <w:rsid w:val="00E55BE5"/>
  </w:style>
  <w:style w:type="character" w:customStyle="1" w:styleId="ident69346961">
    <w:name w:val="ident_6934_6961"/>
    <w:basedOn w:val="Fontepargpadro"/>
    <w:rsid w:val="00E55BE5"/>
  </w:style>
  <w:style w:type="paragraph" w:customStyle="1" w:styleId="Corpodetexto21">
    <w:name w:val="Corpo de texto 21"/>
    <w:basedOn w:val="Normal"/>
    <w:rsid w:val="00E608FC"/>
    <w:pPr>
      <w:widowControl w:val="0"/>
      <w:spacing w:after="220"/>
      <w:ind w:left="2127" w:hanging="709"/>
      <w:jc w:val="both"/>
    </w:pPr>
    <w:rPr>
      <w:sz w:val="26"/>
    </w:rPr>
  </w:style>
  <w:style w:type="paragraph" w:customStyle="1" w:styleId="Societrio">
    <w:name w:val="Societário"/>
    <w:basedOn w:val="Normal"/>
    <w:rsid w:val="00E608FC"/>
    <w:pPr>
      <w:autoSpaceDE w:val="0"/>
      <w:autoSpaceDN w:val="0"/>
      <w:adjustRightInd w:val="0"/>
    </w:pPr>
    <w:rPr>
      <w:rFonts w:ascii="Courier" w:eastAsia="SimSun" w:hAnsi="Courier" w:cs="Courier"/>
      <w:sz w:val="24"/>
      <w:szCs w:val="24"/>
    </w:rPr>
  </w:style>
  <w:style w:type="paragraph" w:customStyle="1" w:styleId="Parties">
    <w:name w:val="Parties"/>
    <w:basedOn w:val="Normal"/>
    <w:rsid w:val="00E608FC"/>
    <w:pPr>
      <w:tabs>
        <w:tab w:val="num" w:pos="680"/>
      </w:tabs>
      <w:autoSpaceDE w:val="0"/>
      <w:autoSpaceDN w:val="0"/>
      <w:adjustRightInd w:val="0"/>
      <w:spacing w:after="140" w:line="290" w:lineRule="auto"/>
      <w:ind w:left="680" w:hanging="680"/>
      <w:jc w:val="both"/>
    </w:pPr>
    <w:rPr>
      <w:rFonts w:ascii="Arial" w:eastAsia="MS Mincho" w:hAnsi="Arial" w:cs="Arial"/>
      <w:bCs/>
    </w:rPr>
  </w:style>
  <w:style w:type="paragraph" w:customStyle="1" w:styleId="Recitals">
    <w:name w:val="Recitals"/>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Parties2">
    <w:name w:val="Partie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Recitals2">
    <w:name w:val="Recital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Nivel1">
    <w:name w:val="Nivel 1"/>
    <w:basedOn w:val="Normal"/>
    <w:qFormat/>
    <w:rsid w:val="00E608FC"/>
    <w:pPr>
      <w:widowControl w:val="0"/>
      <w:numPr>
        <w:numId w:val="10"/>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E608FC"/>
    <w:pPr>
      <w:widowControl w:val="0"/>
      <w:numPr>
        <w:ilvl w:val="1"/>
        <w:numId w:val="10"/>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E608FC"/>
    <w:pPr>
      <w:numPr>
        <w:ilvl w:val="2"/>
        <w:numId w:val="10"/>
      </w:numPr>
      <w:spacing w:line="320" w:lineRule="exact"/>
    </w:pPr>
    <w:rPr>
      <w:rFonts w:eastAsia="MS Mincho"/>
      <w:color w:val="000000"/>
      <w:sz w:val="22"/>
      <w:szCs w:val="22"/>
    </w:rPr>
  </w:style>
  <w:style w:type="paragraph" w:customStyle="1" w:styleId="Nivel4">
    <w:name w:val="Nivel 4"/>
    <w:basedOn w:val="Default"/>
    <w:qFormat/>
    <w:rsid w:val="00E608FC"/>
    <w:pPr>
      <w:widowControl w:val="0"/>
      <w:numPr>
        <w:ilvl w:val="3"/>
        <w:numId w:val="10"/>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E608FC"/>
    <w:pPr>
      <w:widowControl w:val="0"/>
      <w:numPr>
        <w:ilvl w:val="4"/>
        <w:numId w:val="10"/>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E608FC"/>
    <w:pPr>
      <w:widowControl w:val="0"/>
      <w:numPr>
        <w:ilvl w:val="5"/>
        <w:numId w:val="10"/>
      </w:numPr>
      <w:autoSpaceDE w:val="0"/>
      <w:autoSpaceDN w:val="0"/>
      <w:adjustRightInd w:val="0"/>
      <w:spacing w:line="300" w:lineRule="atLeast"/>
      <w:jc w:val="both"/>
    </w:pPr>
    <w:rPr>
      <w:rFonts w:eastAsia="TT108t00"/>
      <w:sz w:val="22"/>
      <w:szCs w:val="22"/>
    </w:rPr>
  </w:style>
  <w:style w:type="paragraph" w:customStyle="1" w:styleId="citcar">
    <w:name w:val="citcar"/>
    <w:basedOn w:val="Normal"/>
    <w:rsid w:val="00E608FC"/>
    <w:pPr>
      <w:widowControl w:val="0"/>
      <w:spacing w:line="240" w:lineRule="exact"/>
      <w:ind w:left="1134" w:right="1134"/>
      <w:jc w:val="both"/>
    </w:pPr>
    <w:rPr>
      <w:rFonts w:ascii="Arial" w:hAnsi="Arial"/>
      <w:sz w:val="24"/>
      <w:szCs w:val="24"/>
    </w:rPr>
  </w:style>
  <w:style w:type="paragraph" w:customStyle="1" w:styleId="citpet">
    <w:name w:val="citpet"/>
    <w:basedOn w:val="citcar"/>
    <w:rsid w:val="00E608FC"/>
    <w:pPr>
      <w:ind w:left="1418" w:right="1418"/>
    </w:pPr>
    <w:rPr>
      <w:sz w:val="20"/>
    </w:rPr>
  </w:style>
  <w:style w:type="paragraph" w:customStyle="1" w:styleId="msolistparagraph0">
    <w:name w:val="msolistparagraph"/>
    <w:basedOn w:val="Normal"/>
    <w:rsid w:val="00E608FC"/>
    <w:pPr>
      <w:ind w:left="720"/>
    </w:pPr>
    <w:rPr>
      <w:sz w:val="24"/>
      <w:szCs w:val="24"/>
    </w:rPr>
  </w:style>
  <w:style w:type="paragraph" w:styleId="Saudao">
    <w:name w:val="Salutation"/>
    <w:basedOn w:val="Normal"/>
    <w:next w:val="Normal"/>
    <w:link w:val="SaudaoChar"/>
    <w:rsid w:val="00E608FC"/>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E608F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rsid w:val="00E608F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E608FC"/>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E608FC"/>
    <w:pPr>
      <w:autoSpaceDE w:val="0"/>
      <w:autoSpaceDN w:val="0"/>
      <w:adjustRightInd w:val="0"/>
      <w:ind w:left="566" w:hanging="283"/>
      <w:jc w:val="both"/>
    </w:pPr>
    <w:rPr>
      <w:sz w:val="24"/>
      <w:szCs w:val="24"/>
    </w:rPr>
  </w:style>
  <w:style w:type="paragraph" w:customStyle="1" w:styleId="sub">
    <w:name w:val="sub"/>
    <w:rsid w:val="00E608F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styleId="Lista">
    <w:name w:val="List"/>
    <w:basedOn w:val="Normal"/>
    <w:rsid w:val="00E608FC"/>
    <w:pPr>
      <w:autoSpaceDE w:val="0"/>
      <w:autoSpaceDN w:val="0"/>
      <w:adjustRightInd w:val="0"/>
      <w:ind w:left="283" w:hanging="283"/>
      <w:jc w:val="both"/>
    </w:pPr>
    <w:rPr>
      <w:sz w:val="24"/>
      <w:szCs w:val="24"/>
    </w:rPr>
  </w:style>
  <w:style w:type="character" w:customStyle="1" w:styleId="InitialStyle">
    <w:name w:val="InitialStyle"/>
    <w:rsid w:val="00E608FC"/>
    <w:rPr>
      <w:rFonts w:ascii="Times New Roman" w:hAnsi="Times New Roman" w:cs="Times New Roman"/>
      <w:color w:val="auto"/>
      <w:spacing w:val="0"/>
      <w:sz w:val="20"/>
      <w:szCs w:val="20"/>
    </w:rPr>
  </w:style>
  <w:style w:type="paragraph" w:customStyle="1" w:styleId="para10">
    <w:name w:val="para10"/>
    <w:rsid w:val="00E608F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val="pt-BR" w:eastAsia="pt-BR"/>
    </w:rPr>
  </w:style>
  <w:style w:type="paragraph" w:styleId="Textoembloco">
    <w:name w:val="Block Text"/>
    <w:basedOn w:val="Normal"/>
    <w:rsid w:val="00E608FC"/>
    <w:pPr>
      <w:tabs>
        <w:tab w:val="left" w:pos="9072"/>
      </w:tabs>
      <w:autoSpaceDE w:val="0"/>
      <w:autoSpaceDN w:val="0"/>
      <w:adjustRightInd w:val="0"/>
      <w:spacing w:line="240" w:lineRule="atLeast"/>
      <w:ind w:left="426" w:right="-1"/>
      <w:jc w:val="both"/>
    </w:pPr>
    <w:rPr>
      <w:sz w:val="24"/>
      <w:szCs w:val="24"/>
    </w:rPr>
  </w:style>
  <w:style w:type="paragraph" w:styleId="Ttulo">
    <w:name w:val="Title"/>
    <w:basedOn w:val="Normal"/>
    <w:link w:val="TtuloChar"/>
    <w:qFormat/>
    <w:rsid w:val="00E608FC"/>
    <w:pPr>
      <w:autoSpaceDE w:val="0"/>
      <w:autoSpaceDN w:val="0"/>
      <w:adjustRightInd w:val="0"/>
      <w:jc w:val="center"/>
    </w:pPr>
    <w:rPr>
      <w:b/>
      <w:bCs/>
      <w:sz w:val="22"/>
      <w:szCs w:val="22"/>
    </w:rPr>
  </w:style>
  <w:style w:type="character" w:customStyle="1" w:styleId="TtuloChar">
    <w:name w:val="Título Char"/>
    <w:basedOn w:val="Fontepargpadro"/>
    <w:link w:val="Ttulo"/>
    <w:rsid w:val="00E608FC"/>
    <w:rPr>
      <w:rFonts w:ascii="Times New Roman" w:eastAsia="Times New Roman" w:hAnsi="Times New Roman" w:cs="Times New Roman"/>
      <w:b/>
      <w:bCs/>
      <w:sz w:val="22"/>
      <w:lang w:val="pt-BR" w:eastAsia="pt-BR"/>
    </w:rPr>
  </w:style>
  <w:style w:type="character" w:styleId="HiperlinkVisitado">
    <w:name w:val="FollowedHyperlink"/>
    <w:rsid w:val="00E608FC"/>
    <w:rPr>
      <w:color w:val="800080"/>
      <w:spacing w:val="0"/>
      <w:u w:val="single"/>
    </w:rPr>
  </w:style>
  <w:style w:type="paragraph" w:customStyle="1" w:styleId="DeltaViewTableHeading">
    <w:name w:val="DeltaView Table Heading"/>
    <w:basedOn w:val="Normal"/>
    <w:rsid w:val="00E608FC"/>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rsid w:val="00E608FC"/>
    <w:pPr>
      <w:autoSpaceDE w:val="0"/>
      <w:autoSpaceDN w:val="0"/>
      <w:adjustRightInd w:val="0"/>
    </w:pPr>
    <w:rPr>
      <w:rFonts w:ascii="Arial" w:hAnsi="Arial" w:cs="Arial"/>
      <w:sz w:val="24"/>
      <w:szCs w:val="24"/>
      <w:lang w:val="en-US"/>
    </w:rPr>
  </w:style>
  <w:style w:type="paragraph" w:customStyle="1" w:styleId="DeltaViewAnnounce">
    <w:name w:val="DeltaView Announce"/>
    <w:rsid w:val="00E608F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E608FC"/>
    <w:rPr>
      <w:strike/>
      <w:color w:val="00C000"/>
      <w:spacing w:val="0"/>
    </w:rPr>
  </w:style>
  <w:style w:type="character" w:customStyle="1" w:styleId="DeltaViewMoveDestination">
    <w:name w:val="DeltaView Move Destination"/>
    <w:rsid w:val="00E608FC"/>
    <w:rPr>
      <w:color w:val="00C000"/>
      <w:spacing w:val="0"/>
      <w:u w:val="double"/>
    </w:rPr>
  </w:style>
  <w:style w:type="character" w:customStyle="1" w:styleId="DeltaViewChangeNumber">
    <w:name w:val="DeltaView Change Number"/>
    <w:rsid w:val="00E608FC"/>
    <w:rPr>
      <w:color w:val="000000"/>
      <w:spacing w:val="0"/>
      <w:vertAlign w:val="superscript"/>
    </w:rPr>
  </w:style>
  <w:style w:type="character" w:customStyle="1" w:styleId="DeltaViewDelimiter">
    <w:name w:val="DeltaView Delimiter"/>
    <w:rsid w:val="00E608FC"/>
    <w:rPr>
      <w:spacing w:val="0"/>
    </w:rPr>
  </w:style>
  <w:style w:type="character" w:customStyle="1" w:styleId="DeltaViewFormatChange">
    <w:name w:val="DeltaView Format Change"/>
    <w:rsid w:val="00E608FC"/>
    <w:rPr>
      <w:color w:val="000000"/>
      <w:spacing w:val="0"/>
    </w:rPr>
  </w:style>
  <w:style w:type="character" w:customStyle="1" w:styleId="DeltaViewMovedDeletion">
    <w:name w:val="DeltaView Moved Deletion"/>
    <w:rsid w:val="00E608FC"/>
    <w:rPr>
      <w:strike/>
      <w:color w:val="C08080"/>
      <w:spacing w:val="0"/>
    </w:rPr>
  </w:style>
  <w:style w:type="character" w:customStyle="1" w:styleId="DeltaViewEditorComment">
    <w:name w:val="DeltaView Editor Comment"/>
    <w:rsid w:val="00E608FC"/>
    <w:rPr>
      <w:color w:val="0000FF"/>
      <w:spacing w:val="0"/>
      <w:u w:val="double"/>
    </w:rPr>
  </w:style>
  <w:style w:type="paragraph" w:customStyle="1" w:styleId="CorpodetextobtBT">
    <w:name w:val="Corpo de texto.bt.BT"/>
    <w:basedOn w:val="Normal"/>
    <w:rsid w:val="00E608FC"/>
    <w:pPr>
      <w:jc w:val="both"/>
    </w:pPr>
    <w:rPr>
      <w:rFonts w:ascii="Arial" w:hAnsi="Arial"/>
      <w:snapToGrid w:val="0"/>
      <w:sz w:val="24"/>
    </w:rPr>
  </w:style>
  <w:style w:type="character" w:customStyle="1" w:styleId="bodytext3char">
    <w:name w:val="bodytext3char"/>
    <w:basedOn w:val="Fontepargpadro"/>
    <w:rsid w:val="00E608FC"/>
  </w:style>
  <w:style w:type="paragraph" w:customStyle="1" w:styleId="Citipet">
    <w:name w:val="Citipet"/>
    <w:rsid w:val="00E608FC"/>
    <w:pPr>
      <w:widowControl w:val="0"/>
      <w:spacing w:after="0" w:line="240" w:lineRule="auto"/>
      <w:ind w:left="1418" w:right="1134"/>
      <w:jc w:val="both"/>
    </w:pPr>
    <w:rPr>
      <w:rFonts w:ascii="Times New Roman" w:eastAsia="Times New Roman" w:hAnsi="Times New Roman" w:cs="Times New Roman"/>
      <w:sz w:val="20"/>
      <w:szCs w:val="20"/>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E608FC"/>
    <w:pPr>
      <w:jc w:val="both"/>
    </w:pPr>
    <w:rPr>
      <w:sz w:val="24"/>
    </w:rPr>
  </w:style>
  <w:style w:type="character" w:customStyle="1" w:styleId="left">
    <w:name w:val="left"/>
    <w:basedOn w:val="Fontepargpadro"/>
    <w:rsid w:val="00E608FC"/>
  </w:style>
  <w:style w:type="paragraph" w:customStyle="1" w:styleId="CharChar">
    <w:name w:val="Char Char"/>
    <w:basedOn w:val="Normal"/>
    <w:rsid w:val="00E608FC"/>
    <w:pPr>
      <w:spacing w:after="160" w:line="240" w:lineRule="exact"/>
    </w:pPr>
    <w:rPr>
      <w:rFonts w:ascii="Verdana" w:eastAsia="MS Mincho" w:hAnsi="Verdana"/>
      <w:lang w:val="en-US" w:eastAsia="en-US"/>
    </w:rPr>
  </w:style>
  <w:style w:type="paragraph" w:customStyle="1" w:styleId="CharCharCharChar">
    <w:name w:val="Char 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character" w:styleId="CitaoHTML">
    <w:name w:val="HTML Cite"/>
    <w:rsid w:val="00E608FC"/>
    <w:rPr>
      <w:i/>
      <w:iCs/>
    </w:rPr>
  </w:style>
  <w:style w:type="character" w:customStyle="1" w:styleId="f1">
    <w:name w:val="f1"/>
    <w:rsid w:val="00E608FC"/>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CharChar">
    <w:name w:val="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2CharCharCharCharCharChar">
    <w:name w:val="Char2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para">
    <w:name w:val="para"/>
    <w:basedOn w:val="Normal"/>
    <w:autoRedefine/>
    <w:rsid w:val="00E608FC"/>
    <w:pPr>
      <w:widowControl w:val="0"/>
      <w:tabs>
        <w:tab w:val="left" w:pos="2552"/>
      </w:tabs>
      <w:autoSpaceDE w:val="0"/>
      <w:autoSpaceDN w:val="0"/>
      <w:adjustRightInd w:val="0"/>
    </w:pPr>
    <w:rPr>
      <w:rFonts w:ascii="Arial" w:hAnsi="Arial" w:cs="Arial"/>
      <w:b/>
      <w:bCs/>
      <w:color w:val="000000"/>
      <w:sz w:val="22"/>
      <w:szCs w:val="22"/>
      <w:lang w:eastAsia="en-US"/>
    </w:rPr>
  </w:style>
  <w:style w:type="paragraph" w:customStyle="1" w:styleId="TextocomEspaamento">
    <w:name w:val="Texto com Espaçamento"/>
    <w:basedOn w:val="Normal"/>
    <w:link w:val="TextocomEspaamentoChar"/>
    <w:qFormat/>
    <w:rsid w:val="00E608FC"/>
    <w:pPr>
      <w:spacing w:before="100" w:after="100" w:line="220" w:lineRule="exac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E608FC"/>
    <w:rPr>
      <w:rFonts w:asciiTheme="majorHAnsi" w:hAnsiTheme="majorHAnsi" w:cstheme="majorHAnsi"/>
      <w:color w:val="C0504D" w:themeColor="accent2"/>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mesadeopera&#231;&#245;es@usimina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22188</Words>
  <Characters>119821</Characters>
  <Application>Microsoft Office Word</Application>
  <DocSecurity>0</DocSecurity>
  <Lines>998</Lines>
  <Paragraphs>283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141726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Bonometti | Machado Meyer Advogados</dc:creator>
  <cp:keywords/>
  <dc:description/>
  <cp:lastModifiedBy>Luis Filipe Gentil Pedro | Machado Meyer Advogados</cp:lastModifiedBy>
  <cp:revision>2</cp:revision>
  <cp:lastPrinted>2019-06-27T01:33:00Z</cp:lastPrinted>
  <dcterms:created xsi:type="dcterms:W3CDTF">2019-10-02T22:04:00Z</dcterms:created>
  <dcterms:modified xsi:type="dcterms:W3CDTF">2019-10-02T22:04:00Z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- 51107320v2 5108.14 </vt:lpwstr>
  </property>
</Properties>
</file>