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D249" w14:textId="25260A69" w:rsidR="00667791" w:rsidRPr="00963A74" w:rsidRDefault="008642B8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526498935"/>
      <w:r w:rsidRPr="008E35E5">
        <w:rPr>
          <w:noProof/>
          <w:sz w:val="22"/>
          <w:szCs w:val="22"/>
        </w:rPr>
        <w:drawing>
          <wp:inline distT="0" distB="0" distL="0" distR="0" wp14:anchorId="2F462DA4" wp14:editId="3251C332">
            <wp:extent cx="1847850" cy="564475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6107" cy="5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8B7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</w:t>
      </w:r>
      <w:r w:rsidR="00B768B7" w:rsidRPr="008E35E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FDB3B4" wp14:editId="69E3F401">
            <wp:extent cx="1228725" cy="722261"/>
            <wp:effectExtent l="0" t="0" r="0" b="1905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45FD60AD-9F77-4BA6-9779-C3676743E2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45FD60AD-9F77-4BA6-9779-C3676743E2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2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1D6B" w14:textId="0F823C02" w:rsidR="00004BE0" w:rsidRDefault="00004BE0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56EB61" w14:textId="439092A6" w:rsidR="00004BE0" w:rsidRPr="00963A74" w:rsidRDefault="00004BE0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76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3042"/>
        <w:gridCol w:w="6880"/>
      </w:tblGrid>
      <w:tr w:rsidR="00C4436B" w:rsidRPr="008E35E5" w14:paraId="74BF7815" w14:textId="77777777" w:rsidTr="00AC3E11">
        <w:trPr>
          <w:trHeight w:val="513"/>
          <w:jc w:val="center"/>
        </w:trPr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7AAA1A28" w14:textId="77777777" w:rsidR="00C4436B" w:rsidRPr="008E35E5" w:rsidRDefault="00C4436B" w:rsidP="00AC3E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6ABA66C4" w14:textId="77777777" w:rsidR="00C4436B" w:rsidRPr="008E35E5" w:rsidRDefault="00C4436B" w:rsidP="00AC3E11">
            <w:pPr>
              <w:ind w:left="24" w:hanging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SERVIÇOS PARA O MERCADO DE CAPITAIS</w:t>
            </w:r>
          </w:p>
        </w:tc>
        <w:tc>
          <w:tcPr>
            <w:tcW w:w="68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C055F53" w14:textId="77777777" w:rsidR="00C4436B" w:rsidRPr="008E35E5" w:rsidRDefault="00C4436B" w:rsidP="00AC3E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CONTRATO DE PRESTAÇÃO DE SERVIÇOS</w:t>
            </w:r>
          </w:p>
          <w:p w14:paraId="452698C4" w14:textId="2070C7CF" w:rsidR="00C4436B" w:rsidRPr="008E35E5" w:rsidRDefault="00C4436B" w:rsidP="00AC3E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DE BANCO LIQUIDANTE</w:t>
            </w:r>
          </w:p>
        </w:tc>
      </w:tr>
    </w:tbl>
    <w:p w14:paraId="2072BC6B" w14:textId="77777777" w:rsidR="000E31CC" w:rsidRPr="00963A74" w:rsidRDefault="000E31CC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60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0"/>
        <w:gridCol w:w="1500"/>
        <w:gridCol w:w="1400"/>
        <w:gridCol w:w="1760"/>
      </w:tblGrid>
      <w:tr w:rsidR="00115933" w:rsidRPr="00963A74" w14:paraId="3F7B1370" w14:textId="77777777" w:rsidTr="00875A95">
        <w:tc>
          <w:tcPr>
            <w:tcW w:w="7100" w:type="dxa"/>
            <w:gridSpan w:val="2"/>
          </w:tcPr>
          <w:p w14:paraId="757E2576" w14:textId="3814CA59" w:rsidR="00115933" w:rsidRPr="00963A74" w:rsidRDefault="00A70370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VÓRTX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ISTRIBUIDORA DE </w:t>
            </w:r>
            <w:r w:rsidRPr="008E35E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ÍTULOS E </w:t>
            </w:r>
            <w:r w:rsidRPr="008E35E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ALORES </w:t>
            </w:r>
            <w:r w:rsidRPr="008E35E5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OBILIÁRIOS LTDA.</w:t>
            </w:r>
            <w:r w:rsidR="00C4436B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(“VÓRTX DTVM”)</w:t>
            </w:r>
          </w:p>
        </w:tc>
        <w:tc>
          <w:tcPr>
            <w:tcW w:w="3160" w:type="dxa"/>
            <w:gridSpan w:val="2"/>
          </w:tcPr>
          <w:p w14:paraId="03701B94" w14:textId="64C1BDA8" w:rsidR="00115933" w:rsidRPr="00963A74" w:rsidRDefault="00115933" w:rsidP="00F76E21">
            <w:pPr>
              <w:spacing w:line="360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CNPJ</w:t>
            </w:r>
            <w:r w:rsidR="00F76E2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:</w:t>
            </w:r>
          </w:p>
          <w:p w14:paraId="7EDEAC0B" w14:textId="24D54C83" w:rsidR="00115933" w:rsidRPr="00963A74" w:rsidRDefault="006D7F93" w:rsidP="00F76E21">
            <w:pPr>
              <w:spacing w:line="360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22.61</w:t>
            </w:r>
            <w:r w:rsidR="00D1741E" w:rsidRPr="00963A7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0</w:t>
            </w:r>
            <w:r w:rsidRPr="00963A7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.500/0001-88</w:t>
            </w:r>
          </w:p>
        </w:tc>
      </w:tr>
      <w:tr w:rsidR="00115933" w:rsidRPr="00963A74" w14:paraId="51BC41D3" w14:textId="77777777" w:rsidTr="00875A95">
        <w:tc>
          <w:tcPr>
            <w:tcW w:w="5600" w:type="dxa"/>
          </w:tcPr>
          <w:p w14:paraId="6FA589D3" w14:textId="77777777" w:rsidR="00115933" w:rsidRPr="00963A74" w:rsidRDefault="00115933" w:rsidP="00AC3E11">
            <w:pPr>
              <w:pStyle w:val="Ttulo7"/>
              <w:spacing w:line="360" w:lineRule="auto"/>
              <w:ind w:right="1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Endereço</w:t>
            </w:r>
          </w:p>
          <w:p w14:paraId="3CA55133" w14:textId="47A0ADBA" w:rsidR="00115933" w:rsidRPr="00963A74" w:rsidRDefault="00585869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Rua Gilberto Sabino, 215, 4º andar</w:t>
            </w:r>
          </w:p>
        </w:tc>
        <w:tc>
          <w:tcPr>
            <w:tcW w:w="1500" w:type="dxa"/>
          </w:tcPr>
          <w:p w14:paraId="2D28DA95" w14:textId="77777777" w:rsidR="00115933" w:rsidRPr="00963A74" w:rsidRDefault="00115933" w:rsidP="00AC3E11">
            <w:pPr>
              <w:pStyle w:val="Ttulo7"/>
              <w:spacing w:line="360" w:lineRule="auto"/>
              <w:ind w:right="1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Cidade</w:t>
            </w:r>
          </w:p>
          <w:p w14:paraId="135663CB" w14:textId="77777777" w:rsidR="00115933" w:rsidRPr="00963A74" w:rsidRDefault="00115933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São Paulo</w:t>
            </w:r>
          </w:p>
        </w:tc>
        <w:tc>
          <w:tcPr>
            <w:tcW w:w="1400" w:type="dxa"/>
          </w:tcPr>
          <w:p w14:paraId="743F182B" w14:textId="77777777" w:rsidR="00115933" w:rsidRPr="00963A74" w:rsidRDefault="00115933" w:rsidP="00AC3E11">
            <w:pPr>
              <w:pStyle w:val="Ttulo7"/>
              <w:spacing w:line="360" w:lineRule="auto"/>
              <w:ind w:right="1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Estado</w:t>
            </w:r>
          </w:p>
          <w:p w14:paraId="338F1704" w14:textId="77777777" w:rsidR="00115933" w:rsidRPr="00963A74" w:rsidRDefault="00115933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SP</w:t>
            </w:r>
          </w:p>
        </w:tc>
        <w:tc>
          <w:tcPr>
            <w:tcW w:w="1760" w:type="dxa"/>
          </w:tcPr>
          <w:p w14:paraId="1372D5CA" w14:textId="77777777" w:rsidR="00115933" w:rsidRPr="00963A74" w:rsidRDefault="00115933" w:rsidP="00AC3E11">
            <w:pPr>
              <w:pStyle w:val="Ttulo7"/>
              <w:spacing w:line="360" w:lineRule="auto"/>
              <w:ind w:right="1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CEP</w:t>
            </w:r>
          </w:p>
          <w:p w14:paraId="378057FC" w14:textId="1C26740A" w:rsidR="00115933" w:rsidRPr="00963A74" w:rsidRDefault="007968B1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5425-020</w:t>
            </w:r>
          </w:p>
        </w:tc>
      </w:tr>
    </w:tbl>
    <w:p w14:paraId="3E362F58" w14:textId="77777777" w:rsidR="00ED6BB4" w:rsidRPr="00963A74" w:rsidRDefault="00ED6BB4" w:rsidP="00AC3E11">
      <w:pPr>
        <w:spacing w:line="36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3FC307D4" w14:textId="77777777" w:rsidR="00ED6BB4" w:rsidRPr="00963A74" w:rsidRDefault="00ED6BB4" w:rsidP="00AC3E11">
      <w:pPr>
        <w:spacing w:line="36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e</w:t>
      </w:r>
    </w:p>
    <w:tbl>
      <w:tblPr>
        <w:tblW w:w="10214" w:type="dxa"/>
        <w:tblInd w:w="2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4"/>
        <w:gridCol w:w="2030"/>
        <w:gridCol w:w="969"/>
        <w:gridCol w:w="2711"/>
      </w:tblGrid>
      <w:tr w:rsidR="00ED6BB4" w:rsidRPr="00963A74" w14:paraId="3A21DD37" w14:textId="77777777" w:rsidTr="00AC3E11">
        <w:trPr>
          <w:trHeight w:val="567"/>
        </w:trPr>
        <w:tc>
          <w:tcPr>
            <w:tcW w:w="6534" w:type="dxa"/>
            <w:gridSpan w:val="2"/>
          </w:tcPr>
          <w:p w14:paraId="5EB82D04" w14:textId="087A21A0" w:rsidR="00ED6BB4" w:rsidRPr="00963A74" w:rsidRDefault="00F70AAC" w:rsidP="00AC3E11">
            <w:pPr>
              <w:spacing w:line="360" w:lineRule="auto"/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  <w:r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 </w:t>
            </w:r>
            <w:r w:rsidR="00ED6BB4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(“</w:t>
            </w:r>
            <w:r w:rsidR="00492237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EMISSOR</w:t>
            </w:r>
            <w:r w:rsidR="00ED6BB4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”)</w:t>
            </w:r>
          </w:p>
        </w:tc>
        <w:tc>
          <w:tcPr>
            <w:tcW w:w="3680" w:type="dxa"/>
            <w:gridSpan w:val="2"/>
          </w:tcPr>
          <w:p w14:paraId="5AA3CADE" w14:textId="2D0216D8" w:rsidR="00ED6BB4" w:rsidRPr="00963A74" w:rsidRDefault="00ED6BB4" w:rsidP="00BB5DEB">
            <w:pPr>
              <w:spacing w:line="360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CNPJ </w:t>
            </w:r>
            <w:r w:rsidR="00AB3E6E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do </w:t>
            </w:r>
            <w:r w:rsidR="00492237" w:rsidRPr="00963A74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Emissor</w:t>
            </w:r>
            <w:r w:rsidR="00AB3E6E" w:rsidRPr="00963A7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:</w:t>
            </w:r>
            <w:r w:rsidR="00140C83" w:rsidRPr="00963A7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  <w:p w14:paraId="21FE76D7" w14:textId="443333D6" w:rsidR="00ED6BB4" w:rsidRPr="00963A74" w:rsidRDefault="00BB5DEB" w:rsidP="00BB5DEB">
            <w:pPr>
              <w:spacing w:line="360" w:lineRule="auto"/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F4732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  <w:tr w:rsidR="00ED6BB4" w:rsidRPr="00963A74" w14:paraId="47AEE8E1" w14:textId="77777777" w:rsidTr="00AC3E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504" w:type="dxa"/>
          </w:tcPr>
          <w:p w14:paraId="403048EB" w14:textId="77777777" w:rsidR="00ED6BB4" w:rsidRPr="00963A74" w:rsidRDefault="00ED6BB4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  <w:p w14:paraId="176A3338" w14:textId="1114C6A6" w:rsidR="00ED6BB4" w:rsidRPr="00963A74" w:rsidRDefault="00F70AAC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  <w:tc>
          <w:tcPr>
            <w:tcW w:w="2030" w:type="dxa"/>
          </w:tcPr>
          <w:p w14:paraId="3023A90A" w14:textId="77777777" w:rsidR="00ED6BB4" w:rsidRDefault="00ED6BB4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</w:rPr>
              <w:t>Cidade</w:t>
            </w:r>
          </w:p>
          <w:p w14:paraId="6BC13F04" w14:textId="6318C03B" w:rsidR="00F70AAC" w:rsidRPr="00F70AAC" w:rsidRDefault="00F70AAC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  <w:tc>
          <w:tcPr>
            <w:tcW w:w="969" w:type="dxa"/>
          </w:tcPr>
          <w:p w14:paraId="6F9B796E" w14:textId="77777777" w:rsidR="00ED6BB4" w:rsidRPr="00963A74" w:rsidRDefault="00ED6BB4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</w:rPr>
              <w:t>Estado</w:t>
            </w:r>
          </w:p>
          <w:p w14:paraId="3A8E7044" w14:textId="4F54064C" w:rsidR="00ED6BB4" w:rsidRPr="00963A74" w:rsidRDefault="00F70AAC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  <w:tc>
          <w:tcPr>
            <w:tcW w:w="2711" w:type="dxa"/>
          </w:tcPr>
          <w:p w14:paraId="0575AB8F" w14:textId="77777777" w:rsidR="00ED6BB4" w:rsidRPr="00963A74" w:rsidRDefault="00ED6BB4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b/>
                <w:sz w:val="22"/>
                <w:szCs w:val="22"/>
              </w:rPr>
              <w:t>CEP</w:t>
            </w:r>
          </w:p>
          <w:p w14:paraId="0E435209" w14:textId="1A109E92" w:rsidR="00ED6BB4" w:rsidRPr="00963A74" w:rsidRDefault="00F70AAC" w:rsidP="00AC3E11">
            <w:pPr>
              <w:pStyle w:val="Textodecomentrio"/>
              <w:widowControl/>
              <w:spacing w:line="360" w:lineRule="auto"/>
              <w:ind w:right="1"/>
              <w:rPr>
                <w:rFonts w:asciiTheme="minorHAnsi" w:hAnsiTheme="minorHAnsi" w:cstheme="minorHAnsi"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</w:tbl>
    <w:p w14:paraId="1C28CFC4" w14:textId="77777777" w:rsidR="00ED6BB4" w:rsidRPr="00963A74" w:rsidRDefault="00ED6BB4" w:rsidP="00AC3E11">
      <w:pPr>
        <w:spacing w:line="360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64B74561" w14:textId="514987E5" w:rsidR="00ED6BB4" w:rsidRPr="00FE0449" w:rsidRDefault="00FE0449" w:rsidP="00AC3E11">
      <w:pPr>
        <w:spacing w:line="360" w:lineRule="auto"/>
        <w:ind w:right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0449">
        <w:rPr>
          <w:rFonts w:asciiTheme="minorHAnsi" w:hAnsiTheme="minorHAnsi" w:cstheme="minorHAnsi"/>
          <w:b/>
          <w:bCs/>
          <w:sz w:val="22"/>
          <w:szCs w:val="22"/>
        </w:rPr>
        <w:t>CONSIDERANDO QUE:</w:t>
      </w:r>
    </w:p>
    <w:p w14:paraId="65ED7666" w14:textId="77777777" w:rsidR="00ED6BB4" w:rsidRPr="00963A74" w:rsidRDefault="00ED6BB4" w:rsidP="00AC3E11">
      <w:pPr>
        <w:spacing w:line="360" w:lineRule="auto"/>
        <w:ind w:left="715" w:hanging="488"/>
        <w:jc w:val="both"/>
        <w:rPr>
          <w:rFonts w:asciiTheme="minorHAnsi" w:hAnsiTheme="minorHAnsi" w:cstheme="minorHAnsi"/>
          <w:sz w:val="22"/>
          <w:szCs w:val="22"/>
        </w:rPr>
      </w:pPr>
    </w:p>
    <w:p w14:paraId="61E410ED" w14:textId="0C976339" w:rsidR="00ED6BB4" w:rsidRPr="00963A74" w:rsidRDefault="00115933" w:rsidP="00AC3E11">
      <w:pPr>
        <w:numPr>
          <w:ilvl w:val="0"/>
          <w:numId w:val="2"/>
        </w:numPr>
        <w:tabs>
          <w:tab w:val="clear" w:pos="1104"/>
          <w:tab w:val="num" w:pos="510"/>
        </w:tabs>
        <w:spacing w:line="360" w:lineRule="auto"/>
        <w:ind w:left="715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E25A51" w:rsidRPr="00963A74">
        <w:rPr>
          <w:rFonts w:asciiTheme="minorHAnsi" w:hAnsiTheme="minorHAnsi" w:cstheme="minorHAnsi"/>
          <w:sz w:val="22"/>
          <w:szCs w:val="22"/>
        </w:rPr>
        <w:t xml:space="preserve">está devidamente autorizada a prestar serviço </w:t>
      </w:r>
      <w:r w:rsidR="001F6A87" w:rsidRPr="00963A74">
        <w:rPr>
          <w:rFonts w:asciiTheme="minorHAnsi" w:hAnsiTheme="minorHAnsi" w:cstheme="minorHAnsi"/>
          <w:sz w:val="22"/>
          <w:szCs w:val="22"/>
        </w:rPr>
        <w:t>de agente</w:t>
      </w:r>
      <w:r w:rsidR="00170561" w:rsidRPr="00963A74">
        <w:rPr>
          <w:rFonts w:asciiTheme="minorHAnsi" w:hAnsiTheme="minorHAnsi" w:cstheme="minorHAnsi"/>
          <w:sz w:val="22"/>
          <w:szCs w:val="22"/>
        </w:rPr>
        <w:t xml:space="preserve"> de </w:t>
      </w:r>
      <w:r w:rsidR="00EF1C76">
        <w:rPr>
          <w:rFonts w:asciiTheme="minorHAnsi" w:hAnsiTheme="minorHAnsi" w:cstheme="minorHAnsi"/>
          <w:sz w:val="22"/>
          <w:szCs w:val="22"/>
        </w:rPr>
        <w:t>liquidação</w:t>
      </w:r>
      <w:r w:rsidR="00ED6BB4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056A4731" w14:textId="77777777" w:rsidR="00ED6BB4" w:rsidRPr="00963A74" w:rsidRDefault="00ED6BB4" w:rsidP="00AC3E11">
      <w:pPr>
        <w:tabs>
          <w:tab w:val="num" w:pos="1068"/>
        </w:tabs>
        <w:spacing w:line="360" w:lineRule="auto"/>
        <w:ind w:left="715" w:hanging="488"/>
        <w:jc w:val="both"/>
        <w:rPr>
          <w:rFonts w:asciiTheme="minorHAnsi" w:hAnsiTheme="minorHAnsi" w:cstheme="minorHAnsi"/>
          <w:sz w:val="22"/>
          <w:szCs w:val="22"/>
        </w:rPr>
      </w:pPr>
    </w:p>
    <w:p w14:paraId="5939D646" w14:textId="22E9D885" w:rsidR="00ED6BB4" w:rsidRDefault="00ED6BB4" w:rsidP="00AC3E11">
      <w:pPr>
        <w:numPr>
          <w:ilvl w:val="0"/>
          <w:numId w:val="2"/>
        </w:numPr>
        <w:tabs>
          <w:tab w:val="clear" w:pos="1104"/>
          <w:tab w:val="num" w:pos="510"/>
        </w:tabs>
        <w:spacing w:line="360" w:lineRule="auto"/>
        <w:ind w:left="715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492237" w:rsidRPr="00963A74">
        <w:rPr>
          <w:rFonts w:asciiTheme="minorHAnsi" w:hAnsiTheme="minorHAnsi" w:cstheme="minorHAnsi"/>
          <w:sz w:val="22"/>
          <w:szCs w:val="22"/>
        </w:rPr>
        <w:t>EMISSOR é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companhia aberta </w:t>
      </w:r>
      <w:r w:rsidRPr="00963A74">
        <w:rPr>
          <w:rFonts w:asciiTheme="minorHAnsi" w:hAnsiTheme="minorHAnsi" w:cstheme="minorHAnsi"/>
          <w:sz w:val="22"/>
          <w:szCs w:val="22"/>
        </w:rPr>
        <w:t xml:space="preserve">e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detém todas as </w:t>
      </w:r>
      <w:r w:rsidRPr="00963A74">
        <w:rPr>
          <w:rFonts w:asciiTheme="minorHAnsi" w:hAnsiTheme="minorHAnsi" w:cstheme="minorHAnsi"/>
          <w:sz w:val="22"/>
          <w:szCs w:val="22"/>
        </w:rPr>
        <w:t>autoriza</w:t>
      </w:r>
      <w:r w:rsidR="00492237" w:rsidRPr="00963A74">
        <w:rPr>
          <w:rFonts w:asciiTheme="minorHAnsi" w:hAnsiTheme="minorHAnsi" w:cstheme="minorHAnsi"/>
          <w:sz w:val="22"/>
          <w:szCs w:val="22"/>
        </w:rPr>
        <w:t>ções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492237" w:rsidRPr="00963A74">
        <w:rPr>
          <w:rFonts w:asciiTheme="minorHAnsi" w:hAnsiTheme="minorHAnsi" w:cstheme="minorHAnsi"/>
          <w:sz w:val="22"/>
          <w:szCs w:val="22"/>
        </w:rPr>
        <w:t>necessárias</w:t>
      </w:r>
      <w:r w:rsidRPr="00963A74">
        <w:rPr>
          <w:rFonts w:asciiTheme="minorHAnsi" w:hAnsiTheme="minorHAnsi" w:cstheme="minorHAnsi"/>
          <w:sz w:val="22"/>
          <w:szCs w:val="22"/>
        </w:rPr>
        <w:t xml:space="preserve"> para o exercício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de suas </w:t>
      </w:r>
      <w:r w:rsidRPr="00963A74">
        <w:rPr>
          <w:rFonts w:asciiTheme="minorHAnsi" w:hAnsiTheme="minorHAnsi" w:cstheme="minorHAnsi"/>
          <w:sz w:val="22"/>
          <w:szCs w:val="22"/>
        </w:rPr>
        <w:t xml:space="preserve">atividades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e para a emissão das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492237" w:rsidRPr="00963A74">
        <w:rPr>
          <w:rFonts w:asciiTheme="minorHAnsi" w:hAnsiTheme="minorHAnsi" w:cstheme="minorHAnsi"/>
          <w:sz w:val="22"/>
          <w:szCs w:val="22"/>
        </w:rPr>
        <w:t>, abaixo definido</w:t>
      </w:r>
      <w:r w:rsidRPr="00963A74">
        <w:rPr>
          <w:rFonts w:asciiTheme="minorHAnsi" w:hAnsiTheme="minorHAnsi" w:cstheme="minorHAnsi"/>
          <w:sz w:val="22"/>
          <w:szCs w:val="22"/>
        </w:rPr>
        <w:t>, podendo praticar todos os atos previstos neste contrato e na legislação vigente</w:t>
      </w:r>
      <w:r w:rsidR="00AC5912">
        <w:rPr>
          <w:rFonts w:asciiTheme="minorHAnsi" w:hAnsiTheme="minorHAnsi" w:cstheme="minorHAnsi"/>
          <w:sz w:val="22"/>
          <w:szCs w:val="22"/>
        </w:rPr>
        <w:t>.</w:t>
      </w:r>
    </w:p>
    <w:p w14:paraId="0831620E" w14:textId="77777777" w:rsidR="00AC5912" w:rsidRDefault="00AC5912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35D2" w14:textId="15465436" w:rsidR="00AC5912" w:rsidRPr="00963A74" w:rsidRDefault="00AC5912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3EF5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81C16">
        <w:rPr>
          <w:rFonts w:asciiTheme="minorHAnsi" w:hAnsiTheme="minorHAnsi" w:cstheme="minorHAnsi"/>
          <w:color w:val="000000"/>
          <w:sz w:val="22"/>
          <w:szCs w:val="22"/>
        </w:rPr>
        <w:t>MISSOR</w:t>
      </w:r>
      <w:r w:rsidRPr="00433EF5">
        <w:rPr>
          <w:rFonts w:asciiTheme="minorHAnsi" w:hAnsiTheme="minorHAnsi" w:cstheme="minorHAnsi"/>
          <w:color w:val="000000"/>
          <w:sz w:val="22"/>
          <w:szCs w:val="22"/>
        </w:rPr>
        <w:t xml:space="preserve"> e VÓRTX DTVM, quando tratados em conjunto, designados simplesmente como “</w:t>
      </w:r>
      <w:r w:rsidRPr="00433EF5">
        <w:rPr>
          <w:rFonts w:asciiTheme="minorHAnsi" w:hAnsiTheme="minorHAnsi" w:cstheme="minorHAnsi"/>
          <w:color w:val="000000"/>
          <w:sz w:val="22"/>
          <w:szCs w:val="22"/>
          <w:u w:val="single"/>
        </w:rPr>
        <w:t>Partes</w:t>
      </w:r>
      <w:r w:rsidRPr="00433EF5">
        <w:rPr>
          <w:rFonts w:asciiTheme="minorHAnsi" w:hAnsiTheme="minorHAnsi" w:cstheme="minorHAnsi"/>
          <w:color w:val="000000"/>
          <w:sz w:val="22"/>
          <w:szCs w:val="22"/>
        </w:rPr>
        <w:t>”, e isoladamente como “</w:t>
      </w:r>
      <w:r w:rsidRPr="00433EF5">
        <w:rPr>
          <w:rFonts w:asciiTheme="minorHAnsi" w:hAnsiTheme="minorHAnsi" w:cstheme="minorHAnsi"/>
          <w:color w:val="000000"/>
          <w:sz w:val="22"/>
          <w:szCs w:val="22"/>
          <w:u w:val="single"/>
        </w:rPr>
        <w:t>Parte</w:t>
      </w:r>
      <w:r w:rsidRPr="00433EF5">
        <w:rPr>
          <w:rFonts w:asciiTheme="minorHAnsi" w:hAnsiTheme="minorHAnsi" w:cstheme="minorHAnsi"/>
          <w:color w:val="000000"/>
          <w:sz w:val="22"/>
          <w:szCs w:val="22"/>
        </w:rPr>
        <w:t xml:space="preserve">” </w:t>
      </w:r>
      <w:r w:rsidRPr="00433EF5">
        <w:rPr>
          <w:rFonts w:asciiTheme="minorHAnsi" w:hAnsiTheme="minorHAnsi" w:cstheme="minorHAnsi"/>
          <w:sz w:val="22"/>
          <w:szCs w:val="22"/>
        </w:rPr>
        <w:t>contratam o que segue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C8578BD" w14:textId="77777777" w:rsidR="00ED6BB4" w:rsidRPr="00963A74" w:rsidRDefault="00ED6BB4" w:rsidP="00AC3E11">
      <w:pPr>
        <w:spacing w:line="360" w:lineRule="auto"/>
        <w:ind w:right="-81"/>
        <w:jc w:val="both"/>
        <w:rPr>
          <w:rFonts w:asciiTheme="minorHAnsi" w:hAnsiTheme="minorHAnsi" w:cstheme="minorHAnsi"/>
          <w:sz w:val="22"/>
          <w:szCs w:val="22"/>
        </w:rPr>
      </w:pPr>
    </w:p>
    <w:p w14:paraId="6FE56F13" w14:textId="77777777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4FE31D58" w14:textId="77777777" w:rsidR="00ED6BB4" w:rsidRPr="00963A74" w:rsidRDefault="00ED6BB4" w:rsidP="00AC3E11">
      <w:pPr>
        <w:spacing w:line="360" w:lineRule="auto"/>
        <w:ind w:left="709" w:hanging="709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59BD605A" w14:textId="3FFB9BDF" w:rsidR="00ED6BB4" w:rsidRPr="00963A74" w:rsidRDefault="00050F45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</w:t>
      </w:r>
      <w:r w:rsidR="00A9555C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prestará para o 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os serviços especificados neste contrato e no Anexo I – Detalhamento do Serviço (“SERVIÇO”), relativo à </w:t>
      </w:r>
      <w:r w:rsidR="00492237" w:rsidRPr="00963A74">
        <w:rPr>
          <w:rFonts w:asciiTheme="minorHAnsi" w:hAnsiTheme="minorHAnsi" w:cstheme="minorHAnsi"/>
          <w:sz w:val="22"/>
          <w:szCs w:val="22"/>
        </w:rPr>
        <w:t>liquidação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70561" w:rsidRPr="00963A74">
        <w:rPr>
          <w:rFonts w:asciiTheme="minorHAnsi" w:hAnsiTheme="minorHAnsi" w:cstheme="minorHAnsi"/>
          <w:sz w:val="22"/>
          <w:szCs w:val="22"/>
        </w:rPr>
        <w:t xml:space="preserve">dos eventos da </w:t>
      </w:r>
      <w:r w:rsidR="00492237" w:rsidRPr="00963A74">
        <w:rPr>
          <w:rFonts w:asciiTheme="minorHAnsi" w:hAnsiTheme="minorHAnsi" w:cstheme="minorHAnsi"/>
          <w:sz w:val="22"/>
          <w:szCs w:val="22"/>
        </w:rPr>
        <w:t>Emissão</w:t>
      </w:r>
      <w:r w:rsidR="00ED6BB4" w:rsidRPr="00963A74">
        <w:rPr>
          <w:rFonts w:asciiTheme="minorHAnsi" w:hAnsiTheme="minorHAnsi" w:cstheme="minorHAnsi"/>
          <w:sz w:val="22"/>
          <w:szCs w:val="22"/>
        </w:rPr>
        <w:t>, que contemplam, entre outras, a atividade de liquidação de direitos dos titulares d</w:t>
      </w:r>
      <w:r w:rsidR="00170561" w:rsidRPr="00963A74">
        <w:rPr>
          <w:rFonts w:asciiTheme="minorHAnsi" w:hAnsiTheme="minorHAnsi" w:cstheme="minorHAnsi"/>
          <w:sz w:val="22"/>
          <w:szCs w:val="22"/>
        </w:rPr>
        <w:t>o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s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492237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ED6BB4" w:rsidRPr="00963A74">
        <w:rPr>
          <w:rFonts w:asciiTheme="minorHAnsi" w:hAnsiTheme="minorHAnsi" w:cstheme="minorHAnsi"/>
          <w:sz w:val="22"/>
          <w:szCs w:val="22"/>
        </w:rPr>
        <w:t>(“CRÉDITOS”), nos termos deste contrato e d</w:t>
      </w:r>
      <w:r w:rsidR="00492237" w:rsidRPr="00963A74">
        <w:rPr>
          <w:rFonts w:asciiTheme="minorHAnsi" w:hAnsiTheme="minorHAnsi" w:cstheme="minorHAnsi"/>
          <w:sz w:val="22"/>
          <w:szCs w:val="22"/>
        </w:rPr>
        <w:t>a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492237" w:rsidRPr="00963A74">
        <w:rPr>
          <w:rFonts w:asciiTheme="minorHAnsi" w:hAnsiTheme="minorHAnsi" w:cstheme="minorHAnsi"/>
          <w:sz w:val="22"/>
          <w:szCs w:val="22"/>
        </w:rPr>
        <w:t>Emissão</w:t>
      </w:r>
      <w:r w:rsidR="00ED6BB4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6AF32ECE" w14:textId="77777777" w:rsidR="004E6611" w:rsidRPr="00963A74" w:rsidRDefault="004E6611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B3EE44" w14:textId="53390389" w:rsidR="00050F45" w:rsidRPr="00963A74" w:rsidRDefault="00ED6BB4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lastRenderedPageBreak/>
        <w:t xml:space="preserve">Poderão ser objeto deste contrato múltiplas emissões de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, que ficarão vinculadas a este contrato</w:t>
      </w:r>
      <w:r w:rsidR="00A61A1E" w:rsidRPr="00963A74">
        <w:rPr>
          <w:rFonts w:asciiTheme="minorHAnsi" w:hAnsiTheme="minorHAnsi" w:cstheme="minorHAnsi"/>
          <w:sz w:val="22"/>
          <w:szCs w:val="22"/>
        </w:rPr>
        <w:t>, nos termos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dos respectivos atos relativos à</w:t>
      </w:r>
      <w:r w:rsidR="00C6722F" w:rsidRPr="00963A74">
        <w:rPr>
          <w:rFonts w:asciiTheme="minorHAnsi" w:hAnsiTheme="minorHAnsi" w:cstheme="minorHAnsi"/>
          <w:sz w:val="22"/>
          <w:szCs w:val="22"/>
        </w:rPr>
        <w:t>s novas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EMISSÕES</w:t>
      </w:r>
      <w:r w:rsidRPr="00963A74">
        <w:rPr>
          <w:rFonts w:asciiTheme="minorHAnsi" w:hAnsiTheme="minorHAnsi" w:cstheme="minorHAnsi"/>
          <w:sz w:val="22"/>
          <w:szCs w:val="22"/>
        </w:rPr>
        <w:t>, boletins de subscrição</w:t>
      </w:r>
      <w:r w:rsidR="00A61A1E" w:rsidRPr="00963A74">
        <w:rPr>
          <w:rFonts w:asciiTheme="minorHAnsi" w:hAnsiTheme="minorHAnsi" w:cstheme="minorHAnsi"/>
          <w:sz w:val="22"/>
          <w:szCs w:val="22"/>
        </w:rPr>
        <w:t xml:space="preserve">, que deverão ser encaminhados </w:t>
      </w:r>
      <w:r w:rsidR="00A9555C" w:rsidRPr="00963A74">
        <w:rPr>
          <w:rFonts w:asciiTheme="minorHAnsi" w:hAnsiTheme="minorHAnsi" w:cstheme="minorHAnsi"/>
          <w:sz w:val="22"/>
          <w:szCs w:val="22"/>
        </w:rPr>
        <w:t xml:space="preserve">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>.</w:t>
      </w:r>
    </w:p>
    <w:p w14:paraId="0918D1F0" w14:textId="77777777" w:rsidR="001F6A87" w:rsidRPr="00963A74" w:rsidRDefault="001F6A87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25CD14" w14:textId="77777777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PROCEDIMENTOS OPERACIONAIS</w:t>
      </w:r>
    </w:p>
    <w:p w14:paraId="273957CD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EA1DA6" w14:textId="48C60DEF" w:rsidR="00ED6BB4" w:rsidRPr="00963A74" w:rsidRDefault="00ED6BB4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MANDATO</w:t>
      </w:r>
      <w:r w:rsidRPr="00963A74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963A74">
        <w:rPr>
          <w:rFonts w:asciiTheme="minorHAnsi" w:hAnsiTheme="minorHAnsi" w:cstheme="minorHAnsi"/>
          <w:sz w:val="22"/>
          <w:szCs w:val="22"/>
        </w:rPr>
        <w:t xml:space="preserve"> O 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confere </w:t>
      </w:r>
      <w:r w:rsidR="00050F45" w:rsidRPr="00963A74">
        <w:rPr>
          <w:rFonts w:asciiTheme="minorHAnsi" w:hAnsiTheme="minorHAnsi" w:cstheme="minorHAnsi"/>
          <w:sz w:val="22"/>
          <w:szCs w:val="22"/>
        </w:rPr>
        <w:t>à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poderes especiais para, em seu nome, praticar todos os atos necessários à execução dos SERVIÇOS.</w:t>
      </w:r>
    </w:p>
    <w:p w14:paraId="798062C3" w14:textId="77777777" w:rsidR="00ED6BB4" w:rsidRPr="00963A74" w:rsidRDefault="00ED6BB4" w:rsidP="00AC3E11">
      <w:p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D59BD8A" w14:textId="10614FCB" w:rsidR="00ED6BB4" w:rsidRPr="00963A74" w:rsidRDefault="00ED6BB4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DOCUMENTOS E INFORMAÇÕES</w:t>
      </w:r>
      <w:r w:rsidR="00346968" w:rsidRPr="00963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/>
          <w:sz w:val="22"/>
          <w:szCs w:val="22"/>
        </w:rPr>
        <w:t>–</w:t>
      </w:r>
      <w:r w:rsidRPr="00963A74">
        <w:rPr>
          <w:rFonts w:asciiTheme="minorHAnsi" w:hAnsiTheme="minorHAnsi" w:cstheme="minorHAnsi"/>
          <w:sz w:val="22"/>
          <w:szCs w:val="22"/>
        </w:rPr>
        <w:t xml:space="preserve"> O 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deverá entregar </w:t>
      </w:r>
      <w:r w:rsidR="00050F45" w:rsidRPr="00963A74">
        <w:rPr>
          <w:rFonts w:asciiTheme="minorHAnsi" w:hAnsiTheme="minorHAnsi" w:cstheme="minorHAnsi"/>
          <w:sz w:val="22"/>
          <w:szCs w:val="22"/>
        </w:rPr>
        <w:t>à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cópia dos atos relativos à emissão e eventuais alterações</w:t>
      </w:r>
      <w:r w:rsidR="00050F45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na mesma data em que tenham sido realizados ou até a contratação do SERVIÇO</w:t>
      </w:r>
      <w:r w:rsidR="007828FF" w:rsidRPr="00963A74">
        <w:rPr>
          <w:rFonts w:asciiTheme="minorHAnsi" w:hAnsiTheme="minorHAnsi" w:cstheme="minorHAnsi"/>
          <w:sz w:val="22"/>
          <w:szCs w:val="22"/>
        </w:rPr>
        <w:t xml:space="preserve">, bem como outros documentos necessários que possam ser solicitados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7828FF" w:rsidRPr="00963A74">
        <w:rPr>
          <w:rFonts w:asciiTheme="minorHAnsi" w:hAnsiTheme="minorHAnsi" w:cstheme="minorHAnsi"/>
          <w:sz w:val="22"/>
          <w:szCs w:val="22"/>
        </w:rPr>
        <w:t xml:space="preserve"> para a devida execução do SERVIÇO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C923CA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6EA8E3" w14:textId="02C7070B" w:rsidR="00ED4CF7" w:rsidRPr="00963A74" w:rsidRDefault="00ED4CF7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não iniciará a prestação do serviço sem o fornecimento, pelo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de, no mínimo, os seguintes documentos relativos </w:t>
      </w:r>
      <w:r w:rsidR="00C6722F" w:rsidRPr="00963A74">
        <w:rPr>
          <w:rFonts w:asciiTheme="minorHAnsi" w:hAnsiTheme="minorHAnsi" w:cstheme="minorHAnsi"/>
          <w:sz w:val="22"/>
          <w:szCs w:val="22"/>
        </w:rPr>
        <w:t>à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EMISSÃO;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(i) Escritura de Emissão devidamente assinada e com os devidos registros competentes </w:t>
      </w:r>
      <w:r w:rsidRPr="00963A74">
        <w:rPr>
          <w:rFonts w:asciiTheme="minorHAnsi" w:hAnsiTheme="minorHAnsi" w:cstheme="minorHAnsi"/>
          <w:sz w:val="22"/>
          <w:szCs w:val="22"/>
        </w:rPr>
        <w:t>e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(ii)</w:t>
      </w:r>
      <w:r w:rsidRPr="00963A74">
        <w:rPr>
          <w:rFonts w:asciiTheme="minorHAnsi" w:hAnsiTheme="minorHAnsi" w:cstheme="minorHAnsi"/>
          <w:sz w:val="22"/>
          <w:szCs w:val="22"/>
        </w:rPr>
        <w:t xml:space="preserve"> boletins de subscrição</w:t>
      </w:r>
      <w:r w:rsidR="006D7F93" w:rsidRPr="00963A74">
        <w:rPr>
          <w:rFonts w:asciiTheme="minorHAnsi" w:hAnsiTheme="minorHAnsi" w:cstheme="minorHAnsi"/>
          <w:sz w:val="22"/>
          <w:szCs w:val="22"/>
        </w:rPr>
        <w:t xml:space="preserve"> (ou planilha com as informações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necessárias para a realização da prestação do SERVIÇO</w:t>
      </w:r>
      <w:r w:rsidR="006D7F93" w:rsidRPr="00963A74">
        <w:rPr>
          <w:rFonts w:asciiTheme="minorHAnsi" w:hAnsiTheme="minorHAnsi" w:cstheme="minorHAnsi"/>
          <w:sz w:val="22"/>
          <w:szCs w:val="22"/>
        </w:rPr>
        <w:t>)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52089F" w14:textId="77777777" w:rsidR="00ED4CF7" w:rsidRPr="00963A74" w:rsidRDefault="00ED4CF7" w:rsidP="00AC3E11">
      <w:pPr>
        <w:spacing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6B2194D9" w14:textId="73F57E06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Na hipótese de haver câmaras de liquidação e custódia</w:t>
      </w:r>
      <w:r w:rsidR="005D1B23" w:rsidRPr="00963A74">
        <w:rPr>
          <w:rFonts w:asciiTheme="minorHAnsi" w:hAnsiTheme="minorHAnsi" w:cstheme="minorHAnsi"/>
          <w:sz w:val="22"/>
          <w:szCs w:val="22"/>
        </w:rPr>
        <w:t>/central depositária</w:t>
      </w:r>
      <w:r w:rsidRPr="00963A74">
        <w:rPr>
          <w:rFonts w:asciiTheme="minorHAnsi" w:hAnsiTheme="minorHAnsi" w:cstheme="minorHAnsi"/>
          <w:sz w:val="22"/>
          <w:szCs w:val="22"/>
        </w:rPr>
        <w:t xml:space="preserve"> como titulares </w:t>
      </w:r>
      <w:r w:rsidR="001F6A87" w:rsidRPr="00963A74">
        <w:rPr>
          <w:rFonts w:asciiTheme="minorHAnsi" w:hAnsiTheme="minorHAnsi" w:cstheme="minorHAnsi"/>
          <w:sz w:val="22"/>
          <w:szCs w:val="22"/>
        </w:rPr>
        <w:t>fiduciárias 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A38CB" w:rsidRPr="00963A74">
        <w:rPr>
          <w:rFonts w:asciiTheme="minorHAnsi" w:hAnsiTheme="minorHAnsi" w:cstheme="minorHAnsi"/>
          <w:sz w:val="22"/>
          <w:szCs w:val="22"/>
        </w:rPr>
        <w:t xml:space="preserve">instruirá </w:t>
      </w:r>
      <w:r w:rsidR="006F5BC3" w:rsidRPr="00963A74">
        <w:rPr>
          <w:rFonts w:asciiTheme="minorHAnsi" w:hAnsiTheme="minorHAnsi" w:cstheme="minorHAnsi"/>
          <w:sz w:val="22"/>
          <w:szCs w:val="22"/>
        </w:rPr>
        <w:t>a instituição financeira</w:t>
      </w:r>
      <w:r w:rsidR="001A38C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046C4" w:rsidRPr="00963A74">
        <w:rPr>
          <w:rFonts w:asciiTheme="minorHAnsi" w:hAnsiTheme="minorHAnsi" w:cstheme="minorHAnsi"/>
          <w:sz w:val="22"/>
          <w:szCs w:val="22"/>
        </w:rPr>
        <w:t>indicad</w:t>
      </w:r>
      <w:r w:rsidR="006F5BC3" w:rsidRPr="00963A74">
        <w:rPr>
          <w:rFonts w:asciiTheme="minorHAnsi" w:hAnsiTheme="minorHAnsi" w:cstheme="minorHAnsi"/>
          <w:sz w:val="22"/>
          <w:szCs w:val="22"/>
        </w:rPr>
        <w:t>a</w:t>
      </w:r>
      <w:r w:rsidR="00D046C4" w:rsidRPr="00963A74">
        <w:rPr>
          <w:rFonts w:asciiTheme="minorHAnsi" w:hAnsiTheme="minorHAnsi" w:cstheme="minorHAnsi"/>
          <w:sz w:val="22"/>
          <w:szCs w:val="22"/>
        </w:rPr>
        <w:t xml:space="preserve"> perante referidas câmaras</w:t>
      </w:r>
      <w:r w:rsidR="00966770" w:rsidRPr="00963A74">
        <w:rPr>
          <w:rFonts w:asciiTheme="minorHAnsi" w:hAnsiTheme="minorHAnsi" w:cstheme="minorHAnsi"/>
          <w:sz w:val="22"/>
          <w:szCs w:val="22"/>
        </w:rPr>
        <w:t>/depositárias</w:t>
      </w:r>
      <w:r w:rsidR="00D046C4" w:rsidRPr="00963A74">
        <w:rPr>
          <w:rFonts w:asciiTheme="minorHAnsi" w:hAnsiTheme="minorHAnsi" w:cstheme="minorHAnsi"/>
          <w:sz w:val="22"/>
          <w:szCs w:val="22"/>
        </w:rPr>
        <w:t xml:space="preserve">, nos termos dos seus regulamentos próprios, </w:t>
      </w:r>
      <w:r w:rsidR="001A38CB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Pr="00963A74">
        <w:rPr>
          <w:rFonts w:asciiTheme="minorHAnsi" w:hAnsiTheme="minorHAnsi" w:cstheme="minorHAnsi"/>
          <w:sz w:val="22"/>
          <w:szCs w:val="22"/>
        </w:rPr>
        <w:t>liquidar os direitos inerentes</w:t>
      </w:r>
      <w:r w:rsidR="00DD3D13" w:rsidRPr="00963A74">
        <w:rPr>
          <w:rFonts w:asciiTheme="minorHAnsi" w:hAnsiTheme="minorHAnsi" w:cstheme="minorHAnsi"/>
          <w:sz w:val="22"/>
          <w:szCs w:val="22"/>
        </w:rPr>
        <w:t xml:space="preserve"> aos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diretamente com a câmara de liquidação e custódia</w:t>
      </w:r>
      <w:r w:rsidR="005D1B23" w:rsidRPr="00963A74">
        <w:rPr>
          <w:rFonts w:asciiTheme="minorHAnsi" w:hAnsiTheme="minorHAnsi" w:cstheme="minorHAnsi"/>
          <w:sz w:val="22"/>
          <w:szCs w:val="22"/>
        </w:rPr>
        <w:t>/central depositária</w:t>
      </w:r>
      <w:r w:rsidR="00DF5B7D" w:rsidRPr="00963A74">
        <w:rPr>
          <w:rFonts w:asciiTheme="minorHAnsi" w:hAnsiTheme="minorHAnsi" w:cstheme="minorHAnsi"/>
          <w:sz w:val="22"/>
          <w:szCs w:val="22"/>
        </w:rPr>
        <w:t xml:space="preserve"> via reserva bancária</w:t>
      </w:r>
      <w:r w:rsidRPr="00963A74">
        <w:rPr>
          <w:rFonts w:asciiTheme="minorHAnsi" w:hAnsiTheme="minorHAnsi" w:cstheme="minorHAnsi"/>
          <w:sz w:val="22"/>
          <w:szCs w:val="22"/>
        </w:rPr>
        <w:t>.</w:t>
      </w:r>
    </w:p>
    <w:p w14:paraId="025847EA" w14:textId="77777777" w:rsidR="00ED6BB4" w:rsidRPr="00963A74" w:rsidRDefault="00ED6BB4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FCB91E2" w14:textId="78ED7A6D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Para permitir a correta prestação do SERVIÇO, o 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compromete-se a fornecer, mediante solicitação 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da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, documentos e informações complementares a este contrato, bem como a atuar junto aos detentores de tais documentos e informações para que 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os receba</w:t>
      </w:r>
      <w:r w:rsidR="00B335FB" w:rsidRPr="00963A74">
        <w:rPr>
          <w:rFonts w:asciiTheme="minorHAnsi" w:hAnsiTheme="minorHAnsi" w:cstheme="minorHAnsi"/>
          <w:sz w:val="22"/>
          <w:szCs w:val="22"/>
        </w:rPr>
        <w:t>, inclusive, mas sem limitação, informações sobre custo de aquisição, datas de transferência e informações cadastrais dos titulares</w:t>
      </w:r>
      <w:r w:rsidR="00DD3D13" w:rsidRPr="00963A74">
        <w:rPr>
          <w:rFonts w:asciiTheme="minorHAnsi" w:hAnsiTheme="minorHAnsi" w:cstheme="minorHAnsi"/>
          <w:sz w:val="22"/>
          <w:szCs w:val="22"/>
        </w:rPr>
        <w:t xml:space="preserve"> dos</w:t>
      </w:r>
      <w:r w:rsidR="00B335F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A85596" w14:textId="77777777" w:rsidR="00ED6BB4" w:rsidRPr="00963A74" w:rsidRDefault="00ED6BB4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D7067CF" w14:textId="7CC86C69" w:rsidR="00692343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 falta ou incorreção desses documentos e informações, nos termos e condições solicitados, poderá inviabilizar a execução, total ou parcial, do SERVIÇO pel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>, que não arcará, em hipótese nenhuma, com os prejuízos daí decorrentes.</w:t>
      </w:r>
    </w:p>
    <w:p w14:paraId="7DC3660E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156460" w14:textId="77777777" w:rsidR="00D22CE5" w:rsidRPr="00963A74" w:rsidRDefault="00D22CE5" w:rsidP="00AC3E11">
      <w:p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B89C08" w14:textId="7294CF14" w:rsidR="001869F9" w:rsidRPr="00963A74" w:rsidRDefault="00ED6BB4" w:rsidP="00AC3E11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PROCEDIMENTOS RELATIVOS AO PAGAMENTO DOS CRÉDITOS</w:t>
      </w:r>
      <w:r w:rsidRPr="00963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- </w:t>
      </w:r>
      <w:r w:rsidR="00421EA4" w:rsidRPr="00963A74">
        <w:rPr>
          <w:rFonts w:asciiTheme="minorHAnsi" w:hAnsiTheme="minorHAnsi" w:cstheme="minorHAnsi"/>
          <w:sz w:val="22"/>
          <w:szCs w:val="22"/>
        </w:rPr>
        <w:t>Ressalvadas as disposições relativas a</w:t>
      </w:r>
      <w:r w:rsidR="00170561" w:rsidRPr="00963A74">
        <w:rPr>
          <w:rFonts w:asciiTheme="minorHAnsi" w:hAnsiTheme="minorHAnsi" w:cstheme="minorHAnsi"/>
          <w:sz w:val="22"/>
          <w:szCs w:val="22"/>
        </w:rPr>
        <w:t>os</w:t>
      </w:r>
      <w:r w:rsidR="00421EA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421EA4" w:rsidRPr="00963A74">
        <w:rPr>
          <w:rFonts w:asciiTheme="minorHAnsi" w:hAnsiTheme="minorHAnsi" w:cstheme="minorHAnsi"/>
          <w:sz w:val="22"/>
          <w:szCs w:val="22"/>
        </w:rPr>
        <w:t xml:space="preserve">objeto de depósito centralizado, </w:t>
      </w:r>
      <w:r w:rsidR="005C1EF4" w:rsidRPr="00963A74">
        <w:rPr>
          <w:rFonts w:asciiTheme="minorHAnsi" w:hAnsiTheme="minorHAnsi" w:cstheme="minorHAnsi"/>
          <w:sz w:val="22"/>
          <w:szCs w:val="22"/>
        </w:rPr>
        <w:t>bem como o disposto na</w:t>
      </w:r>
      <w:r w:rsidR="001A0F55" w:rsidRPr="00963A74">
        <w:rPr>
          <w:rFonts w:asciiTheme="minorHAnsi" w:hAnsiTheme="minorHAnsi" w:cstheme="minorHAnsi"/>
          <w:sz w:val="22"/>
          <w:szCs w:val="22"/>
        </w:rPr>
        <w:t>s</w:t>
      </w:r>
      <w:r w:rsidR="005C1EF4" w:rsidRPr="00963A74">
        <w:rPr>
          <w:rFonts w:asciiTheme="minorHAnsi" w:hAnsiTheme="minorHAnsi" w:cstheme="minorHAnsi"/>
          <w:sz w:val="22"/>
          <w:szCs w:val="22"/>
        </w:rPr>
        <w:t xml:space="preserve"> cláusula</w:t>
      </w:r>
      <w:r w:rsidR="001A0F55" w:rsidRPr="00963A74">
        <w:rPr>
          <w:rFonts w:asciiTheme="minorHAnsi" w:hAnsiTheme="minorHAnsi" w:cstheme="minorHAnsi"/>
          <w:sz w:val="22"/>
          <w:szCs w:val="22"/>
        </w:rPr>
        <w:t>s</w:t>
      </w:r>
      <w:r w:rsidR="005C1EF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A0F55" w:rsidRPr="00963A74">
        <w:rPr>
          <w:rFonts w:asciiTheme="minorHAnsi" w:hAnsiTheme="minorHAnsi" w:cstheme="minorHAnsi"/>
          <w:sz w:val="22"/>
          <w:szCs w:val="22"/>
        </w:rPr>
        <w:t>2.2.3</w:t>
      </w:r>
      <w:r w:rsidR="002E2D6E" w:rsidRPr="00963A74">
        <w:rPr>
          <w:rFonts w:asciiTheme="minorHAnsi" w:hAnsiTheme="minorHAnsi" w:cstheme="minorHAnsi"/>
          <w:sz w:val="22"/>
          <w:szCs w:val="22"/>
        </w:rPr>
        <w:t xml:space="preserve"> e</w:t>
      </w:r>
      <w:r w:rsidR="001A0F55" w:rsidRPr="00963A74">
        <w:rPr>
          <w:rFonts w:asciiTheme="minorHAnsi" w:hAnsiTheme="minorHAnsi" w:cstheme="minorHAnsi"/>
          <w:sz w:val="22"/>
          <w:szCs w:val="22"/>
        </w:rPr>
        <w:t xml:space="preserve"> 2.2.4</w:t>
      </w:r>
      <w:r w:rsidR="00CA02F3"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421EA4" w:rsidRPr="00963A74">
        <w:rPr>
          <w:rFonts w:asciiTheme="minorHAnsi" w:hAnsiTheme="minorHAnsi" w:cstheme="minorHAnsi"/>
          <w:sz w:val="22"/>
          <w:szCs w:val="22"/>
        </w:rPr>
        <w:t>a</w:t>
      </w:r>
      <w:r w:rsidR="00603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1869F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70561" w:rsidRPr="00963A74">
        <w:rPr>
          <w:rFonts w:asciiTheme="minorHAnsi" w:hAnsiTheme="minorHAnsi" w:cstheme="minorHAnsi"/>
          <w:sz w:val="22"/>
          <w:szCs w:val="22"/>
        </w:rPr>
        <w:t>realizará os pagamentos</w:t>
      </w:r>
      <w:r w:rsidR="001869F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C1998" w:rsidRPr="00963A74">
        <w:rPr>
          <w:rFonts w:asciiTheme="minorHAnsi" w:hAnsiTheme="minorHAnsi" w:cstheme="minorHAnsi"/>
          <w:sz w:val="22"/>
          <w:szCs w:val="22"/>
        </w:rPr>
        <w:t>conforme procedimentos previstos neste contrato e n</w:t>
      </w:r>
      <w:r w:rsidR="00C6722F" w:rsidRPr="00963A74">
        <w:rPr>
          <w:rFonts w:asciiTheme="minorHAnsi" w:hAnsiTheme="minorHAnsi" w:cstheme="minorHAnsi"/>
          <w:sz w:val="22"/>
          <w:szCs w:val="22"/>
        </w:rPr>
        <w:t>a</w:t>
      </w:r>
      <w:r w:rsidR="00CC1998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Emissão</w:t>
      </w:r>
      <w:r w:rsidR="001869F9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43469AC6" w14:textId="77777777" w:rsidR="00AB4A16" w:rsidRPr="00963A74" w:rsidRDefault="00AB4A16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AC7CCB" w14:textId="2C49F99F" w:rsidR="00745E0F" w:rsidRPr="00963A74" w:rsidRDefault="00745E0F" w:rsidP="00AC3E11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para efeito de pagamento dos CRÉDITOS, </w:t>
      </w:r>
      <w:r w:rsidR="00A74C9E" w:rsidRPr="00963A74">
        <w:rPr>
          <w:rFonts w:asciiTheme="minorHAnsi" w:hAnsiTheme="minorHAnsi" w:cstheme="minorHAnsi"/>
          <w:sz w:val="22"/>
          <w:szCs w:val="22"/>
        </w:rPr>
        <w:t>deverá manter saldo suficiente disponível na</w:t>
      </w:r>
      <w:r w:rsidRPr="00963A74">
        <w:rPr>
          <w:rFonts w:asciiTheme="minorHAnsi" w:hAnsiTheme="minorHAnsi" w:cstheme="minorHAnsi"/>
          <w:sz w:val="22"/>
          <w:szCs w:val="22"/>
        </w:rPr>
        <w:t xml:space="preserve"> conta </w:t>
      </w:r>
      <w:r w:rsidR="00C6722F" w:rsidRPr="00963A74">
        <w:rPr>
          <w:rFonts w:asciiTheme="minorHAnsi" w:hAnsiTheme="minorHAnsi" w:cstheme="minorHAnsi"/>
          <w:sz w:val="22"/>
          <w:szCs w:val="22"/>
        </w:rPr>
        <w:t>aberta junto ao liquidante</w:t>
      </w:r>
      <w:r w:rsidRPr="00963A74">
        <w:rPr>
          <w:rFonts w:asciiTheme="minorHAnsi" w:hAnsiTheme="minorHAnsi" w:cstheme="minorHAnsi"/>
          <w:sz w:val="22"/>
          <w:szCs w:val="22"/>
        </w:rPr>
        <w:t xml:space="preserve">, conforme dados abaixo, para que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deb</w:t>
      </w:r>
      <w:r w:rsidR="001F6A87" w:rsidRPr="00963A74">
        <w:rPr>
          <w:rFonts w:asciiTheme="minorHAnsi" w:hAnsiTheme="minorHAnsi" w:cstheme="minorHAnsi"/>
          <w:sz w:val="22"/>
          <w:szCs w:val="22"/>
        </w:rPr>
        <w:t>i</w:t>
      </w:r>
      <w:r w:rsidRPr="00963A74">
        <w:rPr>
          <w:rFonts w:asciiTheme="minorHAnsi" w:hAnsiTheme="minorHAnsi" w:cstheme="minorHAnsi"/>
          <w:sz w:val="22"/>
          <w:szCs w:val="22"/>
        </w:rPr>
        <w:t xml:space="preserve">te dessa conta, com antecedência de 1 (um) dia útil em relação à data de liquidação dos CRÉDITOS (“CONTA DO </w:t>
      </w:r>
      <w:r w:rsidR="00C6722F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>”)</w:t>
      </w:r>
      <w:r w:rsidR="00A74C9E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AF509D" w:rsidRPr="00963A74">
        <w:rPr>
          <w:rFonts w:asciiTheme="minorHAnsi" w:hAnsiTheme="minorHAnsi" w:cstheme="minorHAnsi"/>
          <w:sz w:val="22"/>
          <w:szCs w:val="22"/>
        </w:rPr>
        <w:t xml:space="preserve">até as 16h00, </w:t>
      </w:r>
      <w:r w:rsidRPr="00963A74">
        <w:rPr>
          <w:rFonts w:asciiTheme="minorHAnsi" w:hAnsiTheme="minorHAnsi" w:cstheme="minorHAnsi"/>
          <w:sz w:val="22"/>
          <w:szCs w:val="22"/>
        </w:rPr>
        <w:t xml:space="preserve">o valor total a ser pago aos titulares </w:t>
      </w:r>
      <w:r w:rsidR="00DD3D13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C6722F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na data de liquidação dos CRÉDITOS.</w:t>
      </w:r>
    </w:p>
    <w:p w14:paraId="0C0F7947" w14:textId="2F5836A0" w:rsidR="00963A74" w:rsidRPr="00963A74" w:rsidRDefault="00745E0F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</w:t>
      </w:r>
    </w:p>
    <w:p w14:paraId="7913BE39" w14:textId="40FACFBF" w:rsidR="00AB4A16" w:rsidRPr="00963A74" w:rsidRDefault="00EC2B46" w:rsidP="00AC3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BANCO LIQUIDANTE</w:t>
      </w:r>
      <w:r w:rsidR="00C6722F" w:rsidRPr="00963A74">
        <w:rPr>
          <w:rFonts w:asciiTheme="minorHAnsi" w:hAnsiTheme="minorHAnsi" w:cstheme="minorHAnsi"/>
          <w:sz w:val="22"/>
          <w:szCs w:val="22"/>
        </w:rPr>
        <w:t>: 310</w:t>
      </w:r>
      <w:r w:rsidR="00B57756" w:rsidRPr="00963A74">
        <w:rPr>
          <w:rFonts w:asciiTheme="minorHAnsi" w:hAnsiTheme="minorHAnsi" w:cstheme="minorHAnsi"/>
          <w:sz w:val="22"/>
          <w:szCs w:val="22"/>
        </w:rPr>
        <w:tab/>
      </w:r>
      <w:r w:rsidR="00AB4A16" w:rsidRPr="00963A74">
        <w:rPr>
          <w:rFonts w:asciiTheme="minorHAnsi" w:hAnsiTheme="minorHAnsi" w:cstheme="minorHAnsi"/>
          <w:sz w:val="22"/>
          <w:szCs w:val="22"/>
        </w:rPr>
        <w:t>AGÊNCIA nº</w:t>
      </w:r>
      <w:r w:rsidR="00B57756" w:rsidRPr="00963A74">
        <w:rPr>
          <w:rFonts w:asciiTheme="minorHAnsi" w:hAnsiTheme="minorHAnsi" w:cstheme="minorHAnsi"/>
          <w:sz w:val="22"/>
          <w:szCs w:val="22"/>
        </w:rPr>
        <w:t>:</w:t>
      </w:r>
      <w:r w:rsidR="00B57756" w:rsidRPr="00963A7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="00DD3D13" w:rsidRPr="00963A7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0001</w:t>
      </w:r>
      <w:r w:rsidR="004B1270" w:rsidRPr="00963A7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="00363C82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                    </w:t>
      </w:r>
      <w:r w:rsidR="00AB4A16" w:rsidRPr="00963A74">
        <w:rPr>
          <w:rFonts w:asciiTheme="minorHAnsi" w:hAnsiTheme="minorHAnsi" w:cstheme="minorHAnsi"/>
          <w:sz w:val="22"/>
          <w:szCs w:val="22"/>
        </w:rPr>
        <w:t>CONTA CORRENTE nº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: </w:t>
      </w:r>
      <w:r w:rsidR="00363C82" w:rsidRPr="008E35E5">
        <w:rPr>
          <w:rFonts w:asciiTheme="minorHAnsi" w:eastAsia="Arial Unicode MS" w:hAnsiTheme="minorHAnsi" w:cstheme="minorHAnsi"/>
          <w:b/>
          <w:sz w:val="22"/>
          <w:szCs w:val="22"/>
          <w:highlight w:val="yellow"/>
          <w:lang w:val="pt-PT"/>
        </w:rPr>
        <w:t>[•]</w:t>
      </w:r>
    </w:p>
    <w:p w14:paraId="15FC6479" w14:textId="77777777" w:rsidR="00963A74" w:rsidRPr="00963A74" w:rsidRDefault="00963A74" w:rsidP="00AC3E1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5530F2" w14:textId="5630406A" w:rsidR="00170561" w:rsidRPr="00963A74" w:rsidRDefault="003E7B29" w:rsidP="00AC3E11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Na hipótese de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 que</w:t>
      </w:r>
      <w:r w:rsidRPr="00963A74">
        <w:rPr>
          <w:rFonts w:asciiTheme="minorHAnsi" w:hAnsiTheme="minorHAnsi" w:cstheme="minorHAnsi"/>
          <w:sz w:val="22"/>
          <w:szCs w:val="22"/>
        </w:rPr>
        <w:t xml:space="preserve"> 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venha a encerra</w:t>
      </w:r>
      <w:r w:rsidR="00B57756" w:rsidRPr="00963A74">
        <w:rPr>
          <w:rFonts w:asciiTheme="minorHAnsi" w:hAnsiTheme="minorHAnsi" w:cstheme="minorHAnsi"/>
          <w:sz w:val="22"/>
          <w:szCs w:val="22"/>
        </w:rPr>
        <w:t>r a conta indicada acima</w:t>
      </w:r>
      <w:r w:rsidRPr="00963A74">
        <w:rPr>
          <w:rFonts w:asciiTheme="minorHAnsi" w:hAnsiTheme="minorHAnsi" w:cstheme="minorHAnsi"/>
          <w:sz w:val="22"/>
          <w:szCs w:val="22"/>
        </w:rPr>
        <w:t xml:space="preserve">, 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deverá transferir para a conta corrente previamente informada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(“CONTA OPERACIONAL”) os valores necessários para liquidação dos CRÉDITOS </w:t>
      </w:r>
      <w:r w:rsidR="00E16A98" w:rsidRPr="00963A74">
        <w:rPr>
          <w:rFonts w:asciiTheme="minorHAnsi" w:hAnsiTheme="minorHAnsi" w:cstheme="minorHAnsi"/>
          <w:sz w:val="22"/>
          <w:szCs w:val="22"/>
        </w:rPr>
        <w:t>com</w:t>
      </w:r>
      <w:r w:rsidR="002E03A5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1 dia útil de antecedência em relação à </w:t>
      </w:r>
      <w:r w:rsidR="00C17047" w:rsidRPr="00963A74">
        <w:rPr>
          <w:rFonts w:asciiTheme="minorHAnsi" w:hAnsiTheme="minorHAnsi" w:cstheme="minorHAnsi"/>
          <w:sz w:val="22"/>
          <w:szCs w:val="22"/>
        </w:rPr>
        <w:t xml:space="preserve">referida </w:t>
      </w:r>
      <w:r w:rsidRPr="00963A74">
        <w:rPr>
          <w:rFonts w:asciiTheme="minorHAnsi" w:hAnsiTheme="minorHAnsi" w:cstheme="minorHAnsi"/>
          <w:sz w:val="22"/>
          <w:szCs w:val="22"/>
        </w:rPr>
        <w:t>liquidação</w:t>
      </w:r>
      <w:r w:rsidR="00692343" w:rsidRPr="00963A74">
        <w:rPr>
          <w:rFonts w:asciiTheme="minorHAnsi" w:hAnsiTheme="minorHAnsi" w:cstheme="minorHAnsi"/>
          <w:sz w:val="22"/>
          <w:szCs w:val="22"/>
        </w:rPr>
        <w:t>, observado o horário previsto n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a cláusula </w:t>
      </w:r>
      <w:r w:rsidR="00AE62F7" w:rsidRPr="00963A74">
        <w:rPr>
          <w:rFonts w:asciiTheme="minorHAnsi" w:hAnsiTheme="minorHAnsi" w:cstheme="minorHAnsi"/>
          <w:sz w:val="22"/>
          <w:szCs w:val="22"/>
        </w:rPr>
        <w:t>2.3.1.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, devendo informar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 imediatamente sobre a disponibilização dos recursos.</w:t>
      </w:r>
    </w:p>
    <w:p w14:paraId="695813B2" w14:textId="77777777" w:rsidR="00170561" w:rsidRPr="00963A74" w:rsidRDefault="00170561" w:rsidP="00AC3E11">
      <w:p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E687AC" w14:textId="1144659F" w:rsidR="00252EC4" w:rsidRPr="00963A74" w:rsidRDefault="00E16A98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Caso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os valores a pagar aos titulares </w:t>
      </w:r>
      <w:r w:rsidR="00DD3D13" w:rsidRPr="00963A74">
        <w:rPr>
          <w:rFonts w:asciiTheme="minorHAnsi" w:hAnsiTheme="minorHAnsi" w:cstheme="minorHAnsi"/>
          <w:sz w:val="22"/>
          <w:szCs w:val="22"/>
        </w:rPr>
        <w:t>dos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3E7B29" w:rsidRPr="00963A74">
        <w:rPr>
          <w:rFonts w:asciiTheme="minorHAnsi" w:hAnsiTheme="minorHAnsi" w:cstheme="minorHAnsi"/>
          <w:sz w:val="22"/>
          <w:szCs w:val="22"/>
        </w:rPr>
        <w:t>est</w:t>
      </w:r>
      <w:r w:rsidRPr="00963A74">
        <w:rPr>
          <w:rFonts w:asciiTheme="minorHAnsi" w:hAnsiTheme="minorHAnsi" w:cstheme="minorHAnsi"/>
          <w:sz w:val="22"/>
          <w:szCs w:val="22"/>
        </w:rPr>
        <w:t>ejam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disponíveis para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ou terceiro sob sua ordem apenas no dia da liquidação dos CRÉDITOS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1468E6" w:rsidRPr="00963A74">
        <w:rPr>
          <w:rFonts w:asciiTheme="minorHAnsi" w:hAnsiTheme="minorHAnsi" w:cstheme="minorHAnsi"/>
          <w:sz w:val="22"/>
          <w:szCs w:val="22"/>
        </w:rPr>
        <w:t xml:space="preserve"> realizará o pagamento dos</w:t>
      </w:r>
      <w:r w:rsidR="003E7B29" w:rsidRPr="00963A74">
        <w:rPr>
          <w:rFonts w:asciiTheme="minorHAnsi" w:hAnsiTheme="minorHAnsi" w:cstheme="minorHAnsi"/>
          <w:sz w:val="22"/>
          <w:szCs w:val="22"/>
        </w:rPr>
        <w:t xml:space="preserve"> CRÉDITOS</w:t>
      </w:r>
      <w:r w:rsidR="00E22967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AF59F6" w:rsidRPr="00963A74">
        <w:rPr>
          <w:rFonts w:asciiTheme="minorHAnsi" w:hAnsiTheme="minorHAnsi" w:cstheme="minorHAnsi"/>
          <w:sz w:val="22"/>
          <w:szCs w:val="22"/>
        </w:rPr>
        <w:t>desde que referidos valores estejam disponíveis até as 10h00</w:t>
      </w:r>
      <w:r w:rsidR="001468E6" w:rsidRPr="00963A74">
        <w:rPr>
          <w:rFonts w:asciiTheme="minorHAnsi" w:hAnsiTheme="minorHAnsi" w:cstheme="minorHAnsi"/>
          <w:sz w:val="22"/>
          <w:szCs w:val="22"/>
        </w:rPr>
        <w:t xml:space="preserve">, sendo que após este horário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1468E6" w:rsidRPr="00963A74">
        <w:rPr>
          <w:rFonts w:asciiTheme="minorHAnsi" w:hAnsiTheme="minorHAnsi" w:cstheme="minorHAnsi"/>
          <w:sz w:val="22"/>
          <w:szCs w:val="22"/>
        </w:rPr>
        <w:t xml:space="preserve"> envidará esforços para realizar o pagamento, não podendo lhe ser imputado eventual prejuízo.</w:t>
      </w:r>
    </w:p>
    <w:p w14:paraId="55EC5DBB" w14:textId="77777777" w:rsidR="00252EC4" w:rsidRPr="00963A74" w:rsidRDefault="00252EC4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7C8D7533" w14:textId="02A22129" w:rsidR="00AB4A16" w:rsidRPr="00963A74" w:rsidRDefault="00E22967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Sempre que o pagamento ocorrer na forma prevista na cláusula</w:t>
      </w:r>
      <w:r w:rsidR="007A2843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956FC5" w:rsidRPr="00963A74">
        <w:rPr>
          <w:rFonts w:asciiTheme="minorHAnsi" w:hAnsiTheme="minorHAnsi" w:cstheme="minorHAnsi"/>
          <w:sz w:val="22"/>
          <w:szCs w:val="22"/>
        </w:rPr>
        <w:t>2.3.5</w:t>
      </w:r>
      <w:r w:rsidRPr="00963A74">
        <w:rPr>
          <w:rFonts w:asciiTheme="minorHAnsi" w:hAnsiTheme="minorHAnsi" w:cstheme="minorHAnsi"/>
          <w:sz w:val="22"/>
          <w:szCs w:val="22"/>
        </w:rPr>
        <w:t xml:space="preserve">, 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arcará com a multa moratória prevista na cláusula 7.1 deste contrato.</w:t>
      </w:r>
    </w:p>
    <w:p w14:paraId="59D62701" w14:textId="77777777" w:rsidR="000A3F6C" w:rsidRPr="00963A74" w:rsidRDefault="000A3F6C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07A32669" w14:textId="4AB4F8D3" w:rsidR="00AB4A16" w:rsidRPr="00963A74" w:rsidRDefault="000A3F6C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AB4A16" w:rsidRPr="00963A74">
        <w:rPr>
          <w:rFonts w:asciiTheme="minorHAnsi" w:hAnsiTheme="minorHAnsi" w:cstheme="minorHAnsi"/>
          <w:sz w:val="22"/>
          <w:szCs w:val="22"/>
        </w:rPr>
        <w:t>ausência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 de saldo disponível suficiente na conta indicada ou a falta de transferência de recursos para a CONTA OPERACIONAL,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87604B" w:rsidRPr="00963A74">
        <w:rPr>
          <w:rFonts w:asciiTheme="minorHAnsi" w:hAnsiTheme="minorHAnsi" w:cstheme="minorHAnsi"/>
          <w:sz w:val="22"/>
          <w:szCs w:val="22"/>
        </w:rPr>
        <w:t>n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o valor total dos CRÉDITOS </w:t>
      </w:r>
      <w:r w:rsidR="0087604B" w:rsidRPr="00963A74">
        <w:rPr>
          <w:rFonts w:asciiTheme="minorHAnsi" w:hAnsiTheme="minorHAnsi" w:cstheme="minorHAnsi"/>
          <w:sz w:val="22"/>
          <w:szCs w:val="22"/>
        </w:rPr>
        <w:t>e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dentro dos prazos previstos </w:t>
      </w:r>
      <w:r w:rsidR="0087604B" w:rsidRPr="00963A74">
        <w:rPr>
          <w:rFonts w:asciiTheme="minorHAnsi" w:hAnsiTheme="minorHAnsi" w:cstheme="minorHAnsi"/>
          <w:sz w:val="22"/>
          <w:szCs w:val="22"/>
        </w:rPr>
        <w:t>nos subitens anteriores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, constituirá justo motivo para que 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deixe de realizar a liquidação dos CRÉDITOS</w:t>
      </w:r>
      <w:r w:rsidR="001869F9" w:rsidRPr="00963A74">
        <w:rPr>
          <w:rFonts w:asciiTheme="minorHAnsi" w:hAnsiTheme="minorHAnsi" w:cstheme="minorHAnsi"/>
          <w:sz w:val="22"/>
          <w:szCs w:val="22"/>
        </w:rPr>
        <w:t xml:space="preserve"> até que 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repactue com os titulares </w:t>
      </w:r>
      <w:r w:rsidR="00DD3D13" w:rsidRPr="00963A74">
        <w:rPr>
          <w:rFonts w:asciiTheme="minorHAnsi" w:hAnsiTheme="minorHAnsi" w:cstheme="minorHAnsi"/>
          <w:sz w:val="22"/>
          <w:szCs w:val="22"/>
        </w:rPr>
        <w:t>dos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87604B" w:rsidRPr="00963A74">
        <w:rPr>
          <w:rFonts w:asciiTheme="minorHAnsi" w:hAnsiTheme="minorHAnsi" w:cstheme="minorHAnsi"/>
          <w:sz w:val="22"/>
          <w:szCs w:val="22"/>
        </w:rPr>
        <w:t>nova data de liquidação, sendo que à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87604B" w:rsidRPr="00963A74">
        <w:rPr>
          <w:rFonts w:asciiTheme="minorHAnsi" w:hAnsiTheme="minorHAnsi" w:cstheme="minorHAnsi"/>
          <w:sz w:val="22"/>
          <w:szCs w:val="22"/>
        </w:rPr>
        <w:t xml:space="preserve"> não poderá ser imputada nenhuma responsabilidade</w:t>
      </w:r>
      <w:r w:rsidR="00AB4A16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190543D8" w14:textId="77777777" w:rsidR="006D2639" w:rsidRPr="00963A74" w:rsidRDefault="006D2639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7A0863B2" w14:textId="5FF55B8E" w:rsidR="00AB4A16" w:rsidRPr="00963A74" w:rsidRDefault="00AB4A16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Respeitados os termos e condições deste contrato, 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realizará o pagamento dos CRÉDITOS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, conforme dados constantes de seus registros cadastrais.</w:t>
      </w:r>
    </w:p>
    <w:p w14:paraId="2EE5A6A4" w14:textId="77777777" w:rsidR="00AB4A16" w:rsidRPr="00963A74" w:rsidRDefault="00AB4A16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3B36A889" w14:textId="28C9E576" w:rsidR="00AB4A16" w:rsidRPr="00963A74" w:rsidRDefault="00695019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devolverá </w:t>
      </w:r>
      <w:r w:rsidR="00D832A9" w:rsidRPr="00963A74">
        <w:rPr>
          <w:rFonts w:asciiTheme="minorHAnsi" w:hAnsiTheme="minorHAnsi" w:cstheme="minorHAnsi"/>
          <w:sz w:val="22"/>
          <w:szCs w:val="22"/>
        </w:rPr>
        <w:t xml:space="preserve">para a CONTA DO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D832A9" w:rsidRPr="00963A74">
        <w:rPr>
          <w:rFonts w:asciiTheme="minorHAnsi" w:hAnsiTheme="minorHAnsi" w:cstheme="minorHAnsi"/>
          <w:sz w:val="22"/>
          <w:szCs w:val="22"/>
        </w:rPr>
        <w:t>ou CONTA OPERACIONAL, conforme o caso,</w:t>
      </w:r>
      <w:r w:rsidR="00AB4A16" w:rsidRPr="00963A74">
        <w:rPr>
          <w:rFonts w:asciiTheme="minorHAnsi" w:hAnsiTheme="minorHAnsi" w:cstheme="minorHAnsi"/>
          <w:sz w:val="22"/>
          <w:szCs w:val="22"/>
        </w:rPr>
        <w:t xml:space="preserve"> o valor dos CRÉDITOS que não tenham sido entregues aos seus respectivos titulares por falhas, incorreção ou desatualização de dados cadastrais.</w:t>
      </w:r>
    </w:p>
    <w:p w14:paraId="3AEC6A22" w14:textId="77777777" w:rsidR="00B90990" w:rsidRPr="00963A74" w:rsidRDefault="00B90990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B07671" w14:textId="06DA4914" w:rsidR="00B90990" w:rsidRPr="00963A74" w:rsidRDefault="00B90990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Quando da integralização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pelos respectivos titulares, os </w:t>
      </w:r>
      <w:r w:rsidR="00AA2CEA" w:rsidRPr="00963A74">
        <w:rPr>
          <w:rFonts w:asciiTheme="minorHAnsi" w:hAnsiTheme="minorHAnsi" w:cstheme="minorHAnsi"/>
          <w:sz w:val="22"/>
          <w:szCs w:val="22"/>
        </w:rPr>
        <w:t>créditos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oriundos de referida integralização somente serão repassados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ao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no 1º (primeiro) dia útil subsequente à efetiva integralização</w:t>
      </w:r>
      <w:r w:rsidR="00647BED" w:rsidRPr="00963A74">
        <w:rPr>
          <w:rFonts w:asciiTheme="minorHAnsi" w:hAnsiTheme="minorHAnsi" w:cstheme="minorHAnsi"/>
          <w:sz w:val="22"/>
          <w:szCs w:val="22"/>
        </w:rPr>
        <w:t xml:space="preserve"> e disponibilização dos recursos</w:t>
      </w:r>
      <w:r w:rsidR="00252EC4" w:rsidRPr="00963A74">
        <w:rPr>
          <w:rFonts w:asciiTheme="minorHAnsi" w:hAnsiTheme="minorHAnsi" w:cstheme="minorHAnsi"/>
          <w:sz w:val="22"/>
          <w:szCs w:val="22"/>
        </w:rPr>
        <w:t>, ficando claro que em momento algum os recursos serão destinados para outro destinatário que não o EMISSOR, ressalvados os eventos de pagamentos para os quais a VÓRTX DTVM aqui contratados</w:t>
      </w:r>
      <w:r w:rsidRPr="00963A74">
        <w:rPr>
          <w:rFonts w:asciiTheme="minorHAnsi" w:hAnsiTheme="minorHAnsi" w:cstheme="minorHAnsi"/>
          <w:sz w:val="22"/>
          <w:szCs w:val="22"/>
        </w:rPr>
        <w:t>.</w:t>
      </w:r>
    </w:p>
    <w:p w14:paraId="7EBC8997" w14:textId="77777777" w:rsidR="00B90990" w:rsidRPr="00963A74" w:rsidRDefault="00B90990" w:rsidP="00AC3E11">
      <w:pPr>
        <w:pStyle w:val="PargrafodaLista"/>
        <w:tabs>
          <w:tab w:val="left" w:pos="2410"/>
        </w:tabs>
        <w:spacing w:line="360" w:lineRule="auto"/>
        <w:ind w:left="1731"/>
        <w:jc w:val="both"/>
        <w:rPr>
          <w:rFonts w:asciiTheme="minorHAnsi" w:hAnsiTheme="minorHAnsi" w:cstheme="minorHAnsi"/>
          <w:sz w:val="22"/>
          <w:szCs w:val="22"/>
        </w:rPr>
      </w:pPr>
    </w:p>
    <w:p w14:paraId="29BA2EB7" w14:textId="795E15C6" w:rsidR="00484E30" w:rsidRPr="00963A74" w:rsidRDefault="00484E30" w:rsidP="00AC3E11">
      <w:pPr>
        <w:pStyle w:val="PargrafodaLista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No caso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objeto de depósito centralizado, (i)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instruirá a instituição financeira indicada perante referidas câmaras/depositárias, nos termos dos seus regulamentos próprios, a liquidar os </w:t>
      </w:r>
      <w:r w:rsidR="00D23702" w:rsidRPr="00963A74">
        <w:rPr>
          <w:rFonts w:asciiTheme="minorHAnsi" w:hAnsiTheme="minorHAnsi" w:cstheme="minorHAnsi"/>
          <w:sz w:val="22"/>
          <w:szCs w:val="22"/>
        </w:rPr>
        <w:t>CRÉDITOS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diretamente com a câmara de liquidação e custódia/central depositária via reserva bancária; e (ii) </w:t>
      </w:r>
      <w:r w:rsidR="000475B3" w:rsidRPr="00963A74">
        <w:rPr>
          <w:rFonts w:asciiTheme="minorHAnsi" w:hAnsiTheme="minorHAnsi" w:cstheme="minorHAnsi"/>
          <w:sz w:val="22"/>
          <w:szCs w:val="22"/>
        </w:rPr>
        <w:t xml:space="preserve">a identificação </w:t>
      </w:r>
      <w:r w:rsidR="00EE438D" w:rsidRPr="00963A74">
        <w:rPr>
          <w:rFonts w:asciiTheme="minorHAnsi" w:hAnsiTheme="minorHAnsi" w:cstheme="minorHAnsi"/>
          <w:sz w:val="22"/>
          <w:szCs w:val="22"/>
        </w:rPr>
        <w:t xml:space="preserve">do valor 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líquido </w:t>
      </w:r>
      <w:r w:rsidR="000475B3" w:rsidRPr="00963A74">
        <w:rPr>
          <w:rFonts w:asciiTheme="minorHAnsi" w:hAnsiTheme="minorHAnsi" w:cstheme="minorHAnsi"/>
          <w:sz w:val="22"/>
          <w:szCs w:val="22"/>
        </w:rPr>
        <w:t xml:space="preserve">dos CRÉDITOS 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a ser distribuído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referido na cláusula</w:t>
      </w:r>
      <w:r w:rsidR="00956FC5" w:rsidRPr="00963A74">
        <w:rPr>
          <w:rFonts w:asciiTheme="minorHAnsi" w:hAnsiTheme="minorHAnsi" w:cstheme="minorHAnsi"/>
          <w:sz w:val="22"/>
          <w:szCs w:val="22"/>
        </w:rPr>
        <w:t xml:space="preserve"> 2.3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será efetuad</w:t>
      </w:r>
      <w:r w:rsidR="000475B3" w:rsidRPr="00963A74">
        <w:rPr>
          <w:rFonts w:asciiTheme="minorHAnsi" w:hAnsiTheme="minorHAnsi" w:cstheme="minorHAnsi"/>
          <w:sz w:val="22"/>
          <w:szCs w:val="22"/>
        </w:rPr>
        <w:t>a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a partir d</w:t>
      </w:r>
      <w:r w:rsidR="000475B3" w:rsidRPr="00963A74">
        <w:rPr>
          <w:rFonts w:asciiTheme="minorHAnsi" w:hAnsiTheme="minorHAnsi" w:cstheme="minorHAnsi"/>
          <w:sz w:val="22"/>
          <w:szCs w:val="22"/>
        </w:rPr>
        <w:t>e</w:t>
      </w:r>
      <w:r w:rsidR="00130BC2" w:rsidRPr="00963A74">
        <w:rPr>
          <w:rFonts w:asciiTheme="minorHAnsi" w:hAnsiTheme="minorHAnsi" w:cstheme="minorHAnsi"/>
          <w:sz w:val="22"/>
          <w:szCs w:val="22"/>
        </w:rPr>
        <w:t xml:space="preserve"> informações fornecidas pela respectiva central depositária</w:t>
      </w:r>
      <w:r w:rsidR="00DB46DC" w:rsidRPr="00963A74">
        <w:rPr>
          <w:rFonts w:asciiTheme="minorHAnsi" w:hAnsiTheme="minorHAnsi" w:cstheme="minorHAnsi"/>
          <w:sz w:val="22"/>
          <w:szCs w:val="22"/>
        </w:rPr>
        <w:t xml:space="preserve"> ou pelo </w:t>
      </w:r>
      <w:r w:rsidR="00B57756" w:rsidRPr="00963A74">
        <w:rPr>
          <w:rFonts w:asciiTheme="minorHAnsi" w:hAnsiTheme="minorHAnsi" w:cstheme="minorHAnsi"/>
          <w:sz w:val="22"/>
          <w:szCs w:val="22"/>
        </w:rPr>
        <w:t>EMISSOR</w:t>
      </w:r>
      <w:r w:rsidR="00CD5F24" w:rsidRPr="00963A74">
        <w:rPr>
          <w:rFonts w:asciiTheme="minorHAnsi" w:hAnsiTheme="minorHAnsi" w:cstheme="minorHAnsi"/>
          <w:sz w:val="22"/>
          <w:szCs w:val="22"/>
        </w:rPr>
        <w:t>.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exime expressamente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de qualquer responsabilidade 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por qualquer erro na identificação do valor líquido dos CRÉDITOS, em decorrência 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de 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deficiências em 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informações 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enviadas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pelo </w:t>
      </w:r>
      <w:r w:rsidR="00B57756" w:rsidRPr="00963A74">
        <w:rPr>
          <w:rFonts w:asciiTheme="minorHAnsi" w:hAnsiTheme="minorHAnsi" w:cstheme="minorHAnsi"/>
          <w:sz w:val="22"/>
          <w:szCs w:val="22"/>
        </w:rPr>
        <w:t>EMISSOR</w:t>
      </w:r>
      <w:r w:rsidR="00F356FC" w:rsidRPr="00963A74">
        <w:rPr>
          <w:rFonts w:asciiTheme="minorHAnsi" w:hAnsiTheme="minorHAnsi" w:cstheme="minorHAnsi"/>
          <w:sz w:val="22"/>
          <w:szCs w:val="22"/>
        </w:rPr>
        <w:t>,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ou pel</w:t>
      </w:r>
      <w:r w:rsidR="0020390F" w:rsidRPr="00963A74">
        <w:rPr>
          <w:rFonts w:asciiTheme="minorHAnsi" w:hAnsiTheme="minorHAnsi" w:cstheme="minorHAnsi"/>
          <w:sz w:val="22"/>
          <w:szCs w:val="22"/>
        </w:rPr>
        <w:t>as centrais depositárias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e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 não contestad</w:t>
      </w:r>
      <w:r w:rsidR="00ED5E84" w:rsidRPr="00963A74">
        <w:rPr>
          <w:rFonts w:asciiTheme="minorHAnsi" w:hAnsiTheme="minorHAnsi" w:cstheme="minorHAnsi"/>
          <w:sz w:val="22"/>
          <w:szCs w:val="22"/>
        </w:rPr>
        <w:t>a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s </w:t>
      </w:r>
      <w:r w:rsidR="001A0AB6" w:rsidRPr="00963A74">
        <w:rPr>
          <w:rFonts w:asciiTheme="minorHAnsi" w:hAnsiTheme="minorHAnsi" w:cstheme="minorHAnsi"/>
          <w:sz w:val="22"/>
          <w:szCs w:val="22"/>
        </w:rPr>
        <w:t xml:space="preserve">tempestivamente </w:t>
      </w:r>
      <w:r w:rsidR="009D0E85" w:rsidRPr="00963A74">
        <w:rPr>
          <w:rFonts w:asciiTheme="minorHAnsi" w:hAnsiTheme="minorHAnsi" w:cstheme="minorHAnsi"/>
          <w:sz w:val="22"/>
          <w:szCs w:val="22"/>
        </w:rPr>
        <w:t xml:space="preserve">pelo </w:t>
      </w:r>
      <w:r w:rsidR="00B57756" w:rsidRPr="00963A74">
        <w:rPr>
          <w:rFonts w:asciiTheme="minorHAnsi" w:hAnsiTheme="minorHAnsi" w:cstheme="minorHAnsi"/>
          <w:sz w:val="22"/>
          <w:szCs w:val="22"/>
        </w:rPr>
        <w:t>EMISSOR</w:t>
      </w:r>
      <w:r w:rsidR="009D0E85" w:rsidRPr="00963A74">
        <w:rPr>
          <w:rFonts w:asciiTheme="minorHAnsi" w:hAnsiTheme="minorHAnsi" w:cstheme="minorHAnsi"/>
          <w:sz w:val="22"/>
          <w:szCs w:val="22"/>
        </w:rPr>
        <w:t>.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 Caso a central depositária não forneça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 dados suficientes para permitir 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a identificação do valor líquido dos CRÉDITOS devidos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="00ED5E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, caberá ao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fornecer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D23702" w:rsidRPr="00963A74">
        <w:rPr>
          <w:rFonts w:asciiTheme="minorHAnsi" w:hAnsiTheme="minorHAnsi" w:cstheme="minorHAnsi"/>
          <w:sz w:val="22"/>
          <w:szCs w:val="22"/>
        </w:rPr>
        <w:t xml:space="preserve"> as informações suficientes para </w:t>
      </w:r>
      <w:r w:rsidR="00ED5E84" w:rsidRPr="00963A74">
        <w:rPr>
          <w:rFonts w:asciiTheme="minorHAnsi" w:hAnsiTheme="minorHAnsi" w:cstheme="minorHAnsi"/>
          <w:sz w:val="22"/>
          <w:szCs w:val="22"/>
        </w:rPr>
        <w:t>tal identificação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ED5E84" w:rsidRPr="00963A74">
        <w:rPr>
          <w:rFonts w:asciiTheme="minorHAnsi" w:hAnsiTheme="minorHAnsi" w:cstheme="minorHAnsi"/>
          <w:sz w:val="22"/>
          <w:szCs w:val="22"/>
        </w:rPr>
        <w:t>sendo que o descumprimento dest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a obrigação isentará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20390F" w:rsidRPr="00963A74">
        <w:rPr>
          <w:rFonts w:asciiTheme="minorHAnsi" w:hAnsiTheme="minorHAnsi" w:cstheme="minorHAnsi"/>
          <w:sz w:val="22"/>
          <w:szCs w:val="22"/>
        </w:rPr>
        <w:t xml:space="preserve"> de responsabilidade pelo pagamento dos CRÉDITOS</w:t>
      </w:r>
      <w:r w:rsidR="00D23702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1C7713CF" w14:textId="77777777" w:rsidR="001F6A87" w:rsidRPr="00963A74" w:rsidRDefault="001F6A87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BC373" w14:textId="4194318E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 xml:space="preserve">OBRIGAÇÕES </w:t>
      </w:r>
      <w:r w:rsidR="00695019" w:rsidRPr="00963A74">
        <w:rPr>
          <w:rFonts w:asciiTheme="minorHAnsi" w:hAnsiTheme="minorHAnsi" w:cstheme="minorHAnsi"/>
          <w:b/>
          <w:sz w:val="22"/>
          <w:szCs w:val="22"/>
        </w:rPr>
        <w:t xml:space="preserve">DA </w:t>
      </w:r>
      <w:r w:rsidR="006D7F93" w:rsidRPr="00963A74">
        <w:rPr>
          <w:rFonts w:asciiTheme="minorHAnsi" w:hAnsiTheme="minorHAnsi" w:cstheme="minorHAnsi"/>
          <w:b/>
          <w:sz w:val="22"/>
          <w:szCs w:val="22"/>
        </w:rPr>
        <w:t>VÓRTX DTVM</w:t>
      </w:r>
    </w:p>
    <w:p w14:paraId="7EA605DD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3BEF7D" w14:textId="6D3DFD68" w:rsidR="00ED6BB4" w:rsidRPr="00963A74" w:rsidRDefault="00695019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obriga-se a: </w:t>
      </w:r>
    </w:p>
    <w:p w14:paraId="105F6029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F8BEE4" w14:textId="2E74DE27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observar estritamente as instruções que lhe forem dadas pelo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e os princípios e normas profissionais de diligência, prudência e perícia para a execução do SERVIÇO; </w:t>
      </w:r>
    </w:p>
    <w:p w14:paraId="22BFFAEF" w14:textId="77777777" w:rsidR="00ED6BB4" w:rsidRPr="00963A74" w:rsidRDefault="00ED6BB4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9A3E5C" w14:textId="562CAA1F" w:rsidR="00FD554C" w:rsidRPr="00963A74" w:rsidRDefault="00E74F97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quando indicada conta para débito dos CRÉDITOS, </w:t>
      </w:r>
      <w:r w:rsidR="004D5B7D" w:rsidRPr="00963A74">
        <w:rPr>
          <w:rFonts w:asciiTheme="minorHAnsi" w:hAnsiTheme="minorHAnsi" w:cstheme="minorHAnsi"/>
          <w:sz w:val="22"/>
          <w:szCs w:val="22"/>
        </w:rPr>
        <w:t xml:space="preserve">solicitar </w:t>
      </w:r>
      <w:r w:rsidR="00B57756" w:rsidRPr="00963A74">
        <w:rPr>
          <w:rFonts w:asciiTheme="minorHAnsi" w:hAnsiTheme="minorHAnsi" w:cstheme="minorHAnsi"/>
          <w:sz w:val="22"/>
          <w:szCs w:val="22"/>
        </w:rPr>
        <w:t>à</w:t>
      </w:r>
      <w:r w:rsidR="004D5B7D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B57756" w:rsidRPr="00963A74">
        <w:rPr>
          <w:rFonts w:asciiTheme="minorHAnsi" w:hAnsiTheme="minorHAnsi" w:cstheme="minorHAnsi"/>
          <w:sz w:val="22"/>
          <w:szCs w:val="22"/>
        </w:rPr>
        <w:t xml:space="preserve">instituição financeira </w:t>
      </w:r>
      <w:r w:rsidRPr="00963A74">
        <w:rPr>
          <w:rFonts w:asciiTheme="minorHAnsi" w:hAnsiTheme="minorHAnsi" w:cstheme="minorHAnsi"/>
          <w:sz w:val="22"/>
          <w:szCs w:val="22"/>
        </w:rPr>
        <w:t xml:space="preserve">titular dessa conta </w:t>
      </w:r>
      <w:r w:rsidR="004D5B7D" w:rsidRPr="00963A74">
        <w:rPr>
          <w:rFonts w:asciiTheme="minorHAnsi" w:hAnsiTheme="minorHAnsi" w:cstheme="minorHAnsi"/>
          <w:sz w:val="22"/>
          <w:szCs w:val="22"/>
        </w:rPr>
        <w:t>para que este realize</w:t>
      </w:r>
      <w:r w:rsidR="00FD554C" w:rsidRPr="00963A74">
        <w:rPr>
          <w:rFonts w:asciiTheme="minorHAnsi" w:hAnsiTheme="minorHAnsi" w:cstheme="minorHAnsi"/>
          <w:sz w:val="22"/>
          <w:szCs w:val="22"/>
        </w:rPr>
        <w:t xml:space="preserve"> o débito dos valores devidos na CONTA DO </w:t>
      </w:r>
      <w:r w:rsidR="00B57756" w:rsidRPr="00963A74">
        <w:rPr>
          <w:rFonts w:asciiTheme="minorHAnsi" w:hAnsiTheme="minorHAnsi" w:cstheme="minorHAnsi"/>
          <w:sz w:val="22"/>
          <w:szCs w:val="22"/>
        </w:rPr>
        <w:t>EMISSOR</w:t>
      </w:r>
      <w:r w:rsidR="00FD554C" w:rsidRPr="00963A74">
        <w:rPr>
          <w:rFonts w:asciiTheme="minorHAnsi" w:hAnsiTheme="minorHAnsi" w:cstheme="minorHAnsi"/>
          <w:sz w:val="22"/>
          <w:szCs w:val="22"/>
        </w:rPr>
        <w:t>, nos termos definidos neste contrato, exceto nas hipóteses de ausência ou encerramento desta conta;</w:t>
      </w:r>
    </w:p>
    <w:p w14:paraId="065725D1" w14:textId="77777777" w:rsidR="00ED6BB4" w:rsidRPr="00963A74" w:rsidRDefault="00ED6BB4" w:rsidP="00AC3E11">
      <w:pPr>
        <w:tabs>
          <w:tab w:val="num" w:pos="1418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85286F6" w14:textId="7FA732E0" w:rsidR="009F198B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realizar tempestivamente o pagamento dos CRÉDITOS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, desde que observados todos os termos e condiçõ</w:t>
      </w:r>
      <w:r w:rsidR="009F198B" w:rsidRPr="00963A74">
        <w:rPr>
          <w:rFonts w:asciiTheme="minorHAnsi" w:hAnsiTheme="minorHAnsi" w:cstheme="minorHAnsi"/>
          <w:sz w:val="22"/>
          <w:szCs w:val="22"/>
        </w:rPr>
        <w:t>es estabelecidos neste contrato</w:t>
      </w:r>
      <w:r w:rsidR="00252EC4" w:rsidRPr="00963A74">
        <w:rPr>
          <w:rFonts w:asciiTheme="minorHAnsi" w:hAnsiTheme="minorHAnsi" w:cstheme="minorHAnsi"/>
          <w:sz w:val="22"/>
          <w:szCs w:val="22"/>
        </w:rPr>
        <w:t xml:space="preserve"> e as instruções recebidas do EMISSOR</w:t>
      </w:r>
      <w:r w:rsidR="009F198B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71106282" w14:textId="77777777" w:rsidR="009F198B" w:rsidRPr="00963A74" w:rsidRDefault="009F198B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FF895" w14:textId="09F612FF" w:rsidR="00ED6BB4" w:rsidRPr="00963A74" w:rsidRDefault="009F198B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responder solidariamente com o 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pelos eventuais prejuízos causados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em virtude de condutas contrárias à lei, ao regulamento e aos atos normativos expedidos pela CVM</w:t>
      </w:r>
      <w:r w:rsidR="00966770" w:rsidRPr="00963A74">
        <w:rPr>
          <w:rFonts w:asciiTheme="minorHAnsi" w:hAnsiTheme="minorHAnsi" w:cstheme="minorHAnsi"/>
          <w:sz w:val="22"/>
          <w:szCs w:val="22"/>
        </w:rPr>
        <w:t xml:space="preserve"> na prestação de serviços de </w:t>
      </w:r>
      <w:r w:rsidR="0065389B" w:rsidRPr="00963A74">
        <w:rPr>
          <w:rFonts w:asciiTheme="minorHAnsi" w:hAnsiTheme="minorHAnsi" w:cstheme="minorHAnsi"/>
          <w:sz w:val="22"/>
          <w:szCs w:val="22"/>
        </w:rPr>
        <w:t>liquidação.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104093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A1614" w14:textId="7E2F8367" w:rsidR="00ED6BB4" w:rsidRPr="00963A74" w:rsidRDefault="00695019" w:rsidP="00AC3E11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não será responsável:</w:t>
      </w:r>
    </w:p>
    <w:p w14:paraId="2E7DCC77" w14:textId="77777777" w:rsidR="00ED6BB4" w:rsidRPr="00963A74" w:rsidRDefault="00ED6BB4" w:rsidP="00AC3E11">
      <w:pPr>
        <w:tabs>
          <w:tab w:val="num" w:pos="1247"/>
          <w:tab w:val="num" w:pos="138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19CAD9" w14:textId="1C876B9E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pelos eventuais prejuízos sofridos pelo </w:t>
      </w:r>
      <w:r w:rsidR="00554C84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pelos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2637E" w:rsidRPr="00963A74">
        <w:rPr>
          <w:rFonts w:asciiTheme="minorHAnsi" w:hAnsiTheme="minorHAnsi" w:cstheme="minorHAnsi"/>
          <w:sz w:val="22"/>
          <w:szCs w:val="22"/>
        </w:rPr>
        <w:t>ou</w:t>
      </w:r>
      <w:r w:rsidR="00E74F97" w:rsidRPr="00963A74">
        <w:rPr>
          <w:rFonts w:asciiTheme="minorHAnsi" w:hAnsiTheme="minorHAnsi" w:cstheme="minorHAnsi"/>
          <w:sz w:val="22"/>
          <w:szCs w:val="22"/>
        </w:rPr>
        <w:t xml:space="preserve"> por terceiros,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2637E" w:rsidRPr="00963A74">
        <w:rPr>
          <w:rFonts w:asciiTheme="minorHAnsi" w:hAnsiTheme="minorHAnsi" w:cstheme="minorHAnsi"/>
          <w:sz w:val="22"/>
          <w:szCs w:val="22"/>
        </w:rPr>
        <w:t xml:space="preserve">em relação a </w:t>
      </w:r>
      <w:r w:rsidRPr="00963A74">
        <w:rPr>
          <w:rFonts w:asciiTheme="minorHAnsi" w:hAnsiTheme="minorHAnsi" w:cstheme="minorHAnsi"/>
          <w:sz w:val="22"/>
          <w:szCs w:val="22"/>
        </w:rPr>
        <w:t xml:space="preserve">quaisquer questionamentos, em esfera administrativa, judicial ou extrajudicial, </w:t>
      </w:r>
      <w:r w:rsidR="005D1B23" w:rsidRPr="00963A74">
        <w:rPr>
          <w:rFonts w:asciiTheme="minorHAnsi" w:hAnsiTheme="minorHAnsi" w:cstheme="minorHAnsi"/>
          <w:sz w:val="22"/>
          <w:szCs w:val="22"/>
        </w:rPr>
        <w:t>inclusive de ordem</w:t>
      </w:r>
      <w:r w:rsidRPr="00963A74">
        <w:rPr>
          <w:rFonts w:asciiTheme="minorHAnsi" w:hAnsiTheme="minorHAnsi" w:cstheme="minorHAnsi"/>
          <w:sz w:val="22"/>
          <w:szCs w:val="22"/>
        </w:rPr>
        <w:t xml:space="preserve"> comercial, civil</w:t>
      </w:r>
      <w:r w:rsidR="00252EC4" w:rsidRPr="00963A74">
        <w:rPr>
          <w:rFonts w:asciiTheme="minorHAnsi" w:hAnsiTheme="minorHAnsi" w:cstheme="minorHAnsi"/>
          <w:sz w:val="22"/>
          <w:szCs w:val="22"/>
        </w:rPr>
        <w:t>, criminal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5D1B23" w:rsidRPr="00963A74">
        <w:rPr>
          <w:rFonts w:asciiTheme="minorHAnsi" w:hAnsiTheme="minorHAnsi" w:cstheme="minorHAnsi"/>
          <w:sz w:val="22"/>
          <w:szCs w:val="22"/>
        </w:rPr>
        <w:t xml:space="preserve">ou </w:t>
      </w:r>
      <w:r w:rsidRPr="00963A74">
        <w:rPr>
          <w:rFonts w:asciiTheme="minorHAnsi" w:hAnsiTheme="minorHAnsi" w:cstheme="minorHAnsi"/>
          <w:sz w:val="22"/>
          <w:szCs w:val="22"/>
        </w:rPr>
        <w:t>fiscal decorr</w:t>
      </w:r>
      <w:r w:rsidR="00D2637E" w:rsidRPr="00963A74">
        <w:rPr>
          <w:rFonts w:asciiTheme="minorHAnsi" w:hAnsiTheme="minorHAnsi" w:cstheme="minorHAnsi"/>
          <w:sz w:val="22"/>
          <w:szCs w:val="22"/>
        </w:rPr>
        <w:t>ente</w:t>
      </w:r>
      <w:r w:rsidR="005D1B23" w:rsidRPr="00963A74">
        <w:rPr>
          <w:rFonts w:asciiTheme="minorHAnsi" w:hAnsiTheme="minorHAnsi" w:cstheme="minorHAnsi"/>
          <w:sz w:val="22"/>
          <w:szCs w:val="22"/>
        </w:rPr>
        <w:t>s</w:t>
      </w:r>
      <w:r w:rsidRPr="00963A74">
        <w:rPr>
          <w:rFonts w:asciiTheme="minorHAnsi" w:hAnsiTheme="minorHAnsi" w:cstheme="minorHAnsi"/>
          <w:sz w:val="22"/>
          <w:szCs w:val="22"/>
        </w:rPr>
        <w:t xml:space="preserve"> da manutenção de registros cadastrais incorretos, inexatos ou desatualizados por motivo imputável ao </w:t>
      </w:r>
      <w:r w:rsidR="00554C84" w:rsidRPr="00963A74">
        <w:rPr>
          <w:rFonts w:asciiTheme="minorHAnsi" w:hAnsiTheme="minorHAnsi" w:cstheme="minorHAnsi"/>
          <w:sz w:val="22"/>
          <w:szCs w:val="22"/>
        </w:rPr>
        <w:t>EMISSOR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, às </w:t>
      </w:r>
      <w:r w:rsidR="005D1B23" w:rsidRPr="00963A74">
        <w:rPr>
          <w:rFonts w:asciiTheme="minorHAnsi" w:hAnsiTheme="minorHAnsi" w:cstheme="minorHAnsi"/>
          <w:sz w:val="22"/>
          <w:szCs w:val="22"/>
        </w:rPr>
        <w:t>c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âmaras de </w:t>
      </w:r>
      <w:r w:rsidR="005D1B23" w:rsidRPr="00963A74">
        <w:rPr>
          <w:rFonts w:asciiTheme="minorHAnsi" w:hAnsiTheme="minorHAnsi" w:cstheme="minorHAnsi"/>
          <w:sz w:val="22"/>
          <w:szCs w:val="22"/>
        </w:rPr>
        <w:t>l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iquidação e </w:t>
      </w:r>
      <w:r w:rsidR="005D1B23" w:rsidRPr="00963A74">
        <w:rPr>
          <w:rFonts w:asciiTheme="minorHAnsi" w:hAnsiTheme="minorHAnsi" w:cstheme="minorHAnsi"/>
          <w:sz w:val="22"/>
          <w:szCs w:val="22"/>
        </w:rPr>
        <w:t>c</w:t>
      </w:r>
      <w:r w:rsidR="00C6614F" w:rsidRPr="00963A74">
        <w:rPr>
          <w:rFonts w:asciiTheme="minorHAnsi" w:hAnsiTheme="minorHAnsi" w:cstheme="minorHAnsi"/>
          <w:sz w:val="22"/>
          <w:szCs w:val="22"/>
        </w:rPr>
        <w:t>ustódia</w:t>
      </w:r>
      <w:r w:rsidR="005D1B23" w:rsidRPr="00963A74">
        <w:rPr>
          <w:rFonts w:asciiTheme="minorHAnsi" w:hAnsiTheme="minorHAnsi" w:cstheme="minorHAnsi"/>
          <w:sz w:val="22"/>
          <w:szCs w:val="22"/>
        </w:rPr>
        <w:t>/centrais depositárias</w:t>
      </w:r>
      <w:r w:rsidR="00EB7927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B4FDD" w:rsidRPr="00963A74">
        <w:rPr>
          <w:rFonts w:asciiTheme="minorHAnsi" w:hAnsiTheme="minorHAnsi" w:cstheme="minorHAnsi"/>
          <w:sz w:val="22"/>
          <w:szCs w:val="22"/>
        </w:rPr>
        <w:t xml:space="preserve">custodiantes (agentes de custódia) atuando no âmbito da central depositária </w:t>
      </w:r>
      <w:r w:rsidRPr="00963A74">
        <w:rPr>
          <w:rFonts w:asciiTheme="minorHAnsi" w:hAnsiTheme="minorHAnsi" w:cstheme="minorHAnsi"/>
          <w:sz w:val="22"/>
          <w:szCs w:val="22"/>
        </w:rPr>
        <w:t xml:space="preserve">ou aos titulares </w:t>
      </w:r>
      <w:r w:rsidR="00700947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;</w:t>
      </w:r>
    </w:p>
    <w:p w14:paraId="1787A39A" w14:textId="77777777" w:rsidR="00ED6BB4" w:rsidRPr="00963A74" w:rsidRDefault="00ED6BB4" w:rsidP="00AC3E11">
      <w:pPr>
        <w:tabs>
          <w:tab w:val="num" w:pos="1418"/>
          <w:tab w:val="num" w:pos="1701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99C0A56" w14:textId="0FD78C61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pelos eventuais prejuízos sofridos pelo </w:t>
      </w:r>
      <w:r w:rsidR="00554C84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pelos titulares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ou por terceiros em decorrência </w:t>
      </w:r>
      <w:r w:rsidR="00EB7927" w:rsidRPr="00963A74">
        <w:rPr>
          <w:rFonts w:asciiTheme="minorHAnsi" w:hAnsiTheme="minorHAnsi" w:cstheme="minorHAnsi"/>
          <w:sz w:val="22"/>
          <w:szCs w:val="22"/>
        </w:rPr>
        <w:t xml:space="preserve">da </w:t>
      </w:r>
      <w:r w:rsidRPr="00963A74">
        <w:rPr>
          <w:rFonts w:asciiTheme="minorHAnsi" w:hAnsiTheme="minorHAnsi" w:cstheme="minorHAnsi"/>
          <w:sz w:val="22"/>
          <w:szCs w:val="22"/>
        </w:rPr>
        <w:t xml:space="preserve">liquidação </w:t>
      </w:r>
      <w:r w:rsidR="00E74F97" w:rsidRPr="00963A74">
        <w:rPr>
          <w:rFonts w:asciiTheme="minorHAnsi" w:hAnsiTheme="minorHAnsi" w:cstheme="minorHAnsi"/>
          <w:sz w:val="22"/>
          <w:szCs w:val="22"/>
        </w:rPr>
        <w:t xml:space="preserve">dos CRÉDITOS, </w:t>
      </w:r>
      <w:r w:rsidRPr="00963A74">
        <w:rPr>
          <w:rFonts w:asciiTheme="minorHAnsi" w:hAnsiTheme="minorHAnsi" w:cstheme="minorHAnsi"/>
          <w:sz w:val="22"/>
          <w:szCs w:val="22"/>
        </w:rPr>
        <w:t xml:space="preserve">ou da impossibilidade de realizá-la por motivo imputável ao </w:t>
      </w:r>
      <w:r w:rsidR="00554C84" w:rsidRPr="00963A74">
        <w:rPr>
          <w:rFonts w:asciiTheme="minorHAnsi" w:hAnsiTheme="minorHAnsi" w:cstheme="minorHAnsi"/>
          <w:sz w:val="22"/>
          <w:szCs w:val="22"/>
        </w:rPr>
        <w:t>EMISSOR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, às </w:t>
      </w:r>
      <w:r w:rsidR="005D1B23" w:rsidRPr="00963A74">
        <w:rPr>
          <w:rFonts w:asciiTheme="minorHAnsi" w:hAnsiTheme="minorHAnsi" w:cstheme="minorHAnsi"/>
          <w:sz w:val="22"/>
          <w:szCs w:val="22"/>
        </w:rPr>
        <w:t>c</w:t>
      </w:r>
      <w:r w:rsidR="00C6614F" w:rsidRPr="00963A74">
        <w:rPr>
          <w:rFonts w:asciiTheme="minorHAnsi" w:hAnsiTheme="minorHAnsi" w:cstheme="minorHAnsi"/>
          <w:sz w:val="22"/>
          <w:szCs w:val="22"/>
        </w:rPr>
        <w:t>âmara</w:t>
      </w:r>
      <w:r w:rsidR="00A954BB" w:rsidRPr="00963A74">
        <w:rPr>
          <w:rFonts w:asciiTheme="minorHAnsi" w:hAnsiTheme="minorHAnsi" w:cstheme="minorHAnsi"/>
          <w:sz w:val="22"/>
          <w:szCs w:val="22"/>
        </w:rPr>
        <w:t>s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 de </w:t>
      </w:r>
      <w:r w:rsidR="005D1B23" w:rsidRPr="00963A74">
        <w:rPr>
          <w:rFonts w:asciiTheme="minorHAnsi" w:hAnsiTheme="minorHAnsi" w:cstheme="minorHAnsi"/>
          <w:sz w:val="22"/>
          <w:szCs w:val="22"/>
        </w:rPr>
        <w:t>l</w:t>
      </w:r>
      <w:r w:rsidR="00C6614F" w:rsidRPr="00963A74">
        <w:rPr>
          <w:rFonts w:asciiTheme="minorHAnsi" w:hAnsiTheme="minorHAnsi" w:cstheme="minorHAnsi"/>
          <w:sz w:val="22"/>
          <w:szCs w:val="22"/>
        </w:rPr>
        <w:t xml:space="preserve">iquidação e </w:t>
      </w:r>
      <w:r w:rsidR="005D1B23" w:rsidRPr="00963A74">
        <w:rPr>
          <w:rFonts w:asciiTheme="minorHAnsi" w:hAnsiTheme="minorHAnsi" w:cstheme="minorHAnsi"/>
          <w:sz w:val="22"/>
          <w:szCs w:val="22"/>
        </w:rPr>
        <w:t>c</w:t>
      </w:r>
      <w:r w:rsidR="00C6614F" w:rsidRPr="00963A74">
        <w:rPr>
          <w:rFonts w:asciiTheme="minorHAnsi" w:hAnsiTheme="minorHAnsi" w:cstheme="minorHAnsi"/>
          <w:sz w:val="22"/>
          <w:szCs w:val="22"/>
        </w:rPr>
        <w:t>ustódia</w:t>
      </w:r>
      <w:r w:rsidR="005D1B23" w:rsidRPr="00963A74">
        <w:rPr>
          <w:rFonts w:asciiTheme="minorHAnsi" w:hAnsiTheme="minorHAnsi" w:cstheme="minorHAnsi"/>
          <w:sz w:val="22"/>
          <w:szCs w:val="22"/>
        </w:rPr>
        <w:t>/central depositária</w:t>
      </w:r>
      <w:r w:rsidR="00E74F97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CB4FDD" w:rsidRPr="00963A74">
        <w:rPr>
          <w:rFonts w:asciiTheme="minorHAnsi" w:hAnsiTheme="minorHAnsi" w:cstheme="minorHAnsi"/>
          <w:sz w:val="22"/>
          <w:szCs w:val="22"/>
        </w:rPr>
        <w:t xml:space="preserve">custodiantes (agentes de custódia) atuando no âmbito da central depositária </w:t>
      </w:r>
      <w:r w:rsidRPr="00963A74">
        <w:rPr>
          <w:rFonts w:asciiTheme="minorHAnsi" w:hAnsiTheme="minorHAnsi" w:cstheme="minorHAnsi"/>
          <w:sz w:val="22"/>
          <w:szCs w:val="22"/>
        </w:rPr>
        <w:t xml:space="preserve">ou aos titulares </w:t>
      </w:r>
      <w:r w:rsidR="006A779E" w:rsidRPr="00963A74">
        <w:rPr>
          <w:rFonts w:asciiTheme="minorHAnsi" w:hAnsiTheme="minorHAnsi" w:cstheme="minorHAnsi"/>
          <w:sz w:val="22"/>
          <w:szCs w:val="22"/>
        </w:rPr>
        <w:t xml:space="preserve"> 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 xml:space="preserve">, tais como, exemplificativamente, falta de atualização ou de exatidão dos dados recebidos e atraso na transferência do valor total dos CRÉDITOS 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7D7C99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02455259" w14:textId="77777777" w:rsidR="00ED6BB4" w:rsidRPr="00963A74" w:rsidRDefault="00ED6BB4" w:rsidP="00AC3E11">
      <w:pPr>
        <w:tabs>
          <w:tab w:val="num" w:pos="1418"/>
          <w:tab w:val="num" w:pos="1701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874D049" w14:textId="3E93DDA7" w:rsidR="00ED6BB4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pela inexecução do SERVIÇO, total ou parcial, decorrente da falta, atraso ou vício de qualidade nas informações que devam ser fornecidas pelo 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ou por terceiros</w:t>
      </w:r>
      <w:r w:rsidR="00CB4FDD" w:rsidRPr="00963A74">
        <w:rPr>
          <w:rFonts w:asciiTheme="minorHAnsi" w:hAnsiTheme="minorHAnsi" w:cstheme="minorHAnsi"/>
          <w:sz w:val="22"/>
          <w:szCs w:val="22"/>
        </w:rPr>
        <w:t>, inclusive centrais depositárias</w:t>
      </w:r>
      <w:r w:rsidR="007D7C99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746763F3" w14:textId="77777777" w:rsidR="00ED6BB4" w:rsidRPr="00963A74" w:rsidRDefault="00ED6BB4" w:rsidP="00AC3E11">
      <w:pPr>
        <w:tabs>
          <w:tab w:val="num" w:pos="1418"/>
          <w:tab w:val="num" w:pos="1701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D72538B" w14:textId="31A0E25E" w:rsidR="004C2EDC" w:rsidRPr="00963A74" w:rsidRDefault="00ED6BB4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por qualquer ato do 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e/ou dos titulares </w:t>
      </w:r>
      <w:r w:rsidR="006A779E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>que possa ser interpretado pelas autoridades competentes como infração à legislação vigente sobre prevenção a crimes de lavagem de dinheiro, ainda que levados a efeito por meio do SERVIÇO</w:t>
      </w:r>
      <w:r w:rsidR="004C2EDC" w:rsidRPr="00963A74">
        <w:rPr>
          <w:rFonts w:asciiTheme="minorHAnsi" w:hAnsiTheme="minorHAnsi" w:cstheme="minorHAnsi"/>
          <w:sz w:val="22"/>
          <w:szCs w:val="22"/>
        </w:rPr>
        <w:t>;</w:t>
      </w:r>
    </w:p>
    <w:p w14:paraId="65FBD57C" w14:textId="77777777" w:rsidR="004C2EDC" w:rsidRPr="00963A74" w:rsidRDefault="004C2EDC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39D5A9" w14:textId="4BCFAC8D" w:rsidR="00975F4A" w:rsidRPr="00963A74" w:rsidRDefault="004C2EDC" w:rsidP="00AC3E11">
      <w:pPr>
        <w:numPr>
          <w:ilvl w:val="2"/>
          <w:numId w:val="1"/>
        </w:numPr>
        <w:tabs>
          <w:tab w:val="num" w:pos="1418"/>
        </w:tabs>
        <w:spacing w:line="360" w:lineRule="auto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pelo</w:t>
      </w:r>
      <w:r w:rsidR="00975F4A" w:rsidRPr="00963A74">
        <w:rPr>
          <w:rFonts w:asciiTheme="minorHAnsi" w:hAnsiTheme="minorHAnsi" w:cstheme="minorHAnsi"/>
          <w:sz w:val="22"/>
          <w:szCs w:val="22"/>
        </w:rPr>
        <w:t xml:space="preserve"> não pagamento ou</w:t>
      </w:r>
      <w:r w:rsidRPr="00963A74">
        <w:rPr>
          <w:rFonts w:asciiTheme="minorHAnsi" w:hAnsiTheme="minorHAnsi" w:cstheme="minorHAnsi"/>
          <w:sz w:val="22"/>
          <w:szCs w:val="22"/>
        </w:rPr>
        <w:t xml:space="preserve"> atraso na transferência do valor total a se</w:t>
      </w:r>
      <w:r w:rsidR="005678DB" w:rsidRPr="00963A74">
        <w:rPr>
          <w:rFonts w:asciiTheme="minorHAnsi" w:hAnsiTheme="minorHAnsi" w:cstheme="minorHAnsi"/>
          <w:sz w:val="22"/>
          <w:szCs w:val="22"/>
        </w:rPr>
        <w:t xml:space="preserve">r pago aos titulares </w:t>
      </w:r>
      <w:r w:rsidR="006A779E" w:rsidRPr="00963A74">
        <w:rPr>
          <w:rFonts w:asciiTheme="minorHAnsi" w:hAnsiTheme="minorHAnsi" w:cstheme="minorHAnsi"/>
          <w:sz w:val="22"/>
          <w:szCs w:val="22"/>
        </w:rPr>
        <w:t>dos</w:t>
      </w:r>
      <w:r w:rsidR="005678D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3B6442" w:rsidRPr="00963A74">
        <w:rPr>
          <w:rFonts w:asciiTheme="minorHAnsi" w:hAnsiTheme="minorHAnsi" w:cstheme="minorHAnsi"/>
          <w:sz w:val="22"/>
          <w:szCs w:val="22"/>
        </w:rPr>
        <w:t>na</w:t>
      </w:r>
      <w:r w:rsidRPr="00963A74">
        <w:rPr>
          <w:rFonts w:asciiTheme="minorHAnsi" w:hAnsiTheme="minorHAnsi" w:cstheme="minorHAnsi"/>
          <w:sz w:val="22"/>
          <w:szCs w:val="22"/>
        </w:rPr>
        <w:t xml:space="preserve"> data da liquidação dos CRÉDITOS</w:t>
      </w:r>
      <w:r w:rsidR="005678DB" w:rsidRPr="00963A74">
        <w:rPr>
          <w:rFonts w:asciiTheme="minorHAnsi" w:hAnsiTheme="minorHAnsi" w:cstheme="minorHAnsi"/>
          <w:sz w:val="22"/>
          <w:szCs w:val="22"/>
        </w:rPr>
        <w:t xml:space="preserve">, </w:t>
      </w:r>
      <w:r w:rsidR="007D07C7" w:rsidRPr="00963A74">
        <w:rPr>
          <w:rFonts w:asciiTheme="minorHAnsi" w:hAnsiTheme="minorHAnsi" w:cstheme="minorHAnsi"/>
          <w:sz w:val="22"/>
          <w:szCs w:val="22"/>
        </w:rPr>
        <w:t>em razão</w:t>
      </w:r>
      <w:r w:rsidR="005678DB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16571" w:rsidRPr="00963A74">
        <w:rPr>
          <w:rFonts w:asciiTheme="minorHAnsi" w:hAnsiTheme="minorHAnsi" w:cstheme="minorHAnsi"/>
          <w:sz w:val="22"/>
          <w:szCs w:val="22"/>
        </w:rPr>
        <w:t xml:space="preserve">de motivos não imputáveis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AC16FD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773E36AF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C4C2A6" w14:textId="08BCD11A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 xml:space="preserve">OBRIGAÇÕES DO </w:t>
      </w:r>
      <w:r w:rsidR="00554C84" w:rsidRPr="00963A74">
        <w:rPr>
          <w:rFonts w:asciiTheme="minorHAnsi" w:hAnsiTheme="minorHAnsi" w:cstheme="minorHAnsi"/>
          <w:b/>
          <w:sz w:val="22"/>
          <w:szCs w:val="22"/>
        </w:rPr>
        <w:t>EMISSOR</w:t>
      </w:r>
    </w:p>
    <w:p w14:paraId="1F6C2383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9B1DD4" w14:textId="4EAE96B4" w:rsidR="00ED6BB4" w:rsidRPr="00963A74" w:rsidRDefault="00ED6BB4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O 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obriga-se a:</w:t>
      </w:r>
    </w:p>
    <w:p w14:paraId="63D3FB32" w14:textId="77777777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56589B4F" w14:textId="08511658" w:rsidR="00A51552" w:rsidRPr="00963A74" w:rsidRDefault="00ED6BB4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manter </w:t>
      </w:r>
      <w:r w:rsidR="00695019" w:rsidRPr="00963A74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F57099" w:rsidRPr="00963A74">
        <w:rPr>
          <w:rFonts w:asciiTheme="minorHAnsi" w:hAnsiTheme="minorHAnsi" w:cstheme="minorHAnsi"/>
          <w:b w:val="0"/>
          <w:sz w:val="22"/>
          <w:szCs w:val="22"/>
        </w:rPr>
        <w:t xml:space="preserve">como única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prestador</w:t>
      </w:r>
      <w:r w:rsidR="00F57099" w:rsidRPr="00963A74">
        <w:rPr>
          <w:rFonts w:asciiTheme="minorHAnsi" w:hAnsiTheme="minorHAnsi" w:cstheme="minorHAnsi"/>
          <w:b w:val="0"/>
          <w:sz w:val="22"/>
          <w:szCs w:val="22"/>
        </w:rPr>
        <w:t>a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do SERVIÇO e fornecer </w:t>
      </w:r>
      <w:r w:rsidR="00695019" w:rsidRPr="00963A74">
        <w:rPr>
          <w:rFonts w:asciiTheme="minorHAnsi" w:hAnsiTheme="minorHAnsi" w:cstheme="minorHAnsi"/>
          <w:b w:val="0"/>
          <w:sz w:val="22"/>
          <w:szCs w:val="22"/>
        </w:rPr>
        <w:t xml:space="preserve">à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69501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todas as informações necessárias para executar as atividades ora estabelecidas, respondendo integral e isoladamente pela existência e regularidade </w:t>
      </w:r>
      <w:r w:rsidR="006A779E" w:rsidRPr="00963A74">
        <w:rPr>
          <w:rFonts w:asciiTheme="minorHAnsi" w:hAnsiTheme="minorHAnsi" w:cstheme="minorHAnsi"/>
          <w:b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b w:val="0"/>
          <w:sz w:val="22"/>
          <w:szCs w:val="22"/>
        </w:rPr>
        <w:t>ATIVOS</w:t>
      </w:r>
      <w:r w:rsidR="007D7C99" w:rsidRPr="00963A7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18757E4" w14:textId="77777777" w:rsidR="00AB4A16" w:rsidRPr="00963A74" w:rsidRDefault="00AB4A16" w:rsidP="00AC3E11">
      <w:pPr>
        <w:pStyle w:val="Corpodetexto"/>
        <w:tabs>
          <w:tab w:val="num" w:pos="1418"/>
        </w:tabs>
        <w:ind w:left="1418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5043AE94" w14:textId="5750C367" w:rsidR="00AB4A16" w:rsidRPr="00963A74" w:rsidRDefault="00AB4A16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manter </w:t>
      </w:r>
      <w:r w:rsidR="00AB6F4E" w:rsidRPr="00963A74">
        <w:rPr>
          <w:rFonts w:asciiTheme="minorHAnsi" w:hAnsiTheme="minorHAnsi" w:cstheme="minorHAnsi"/>
          <w:b w:val="0"/>
          <w:sz w:val="22"/>
          <w:szCs w:val="22"/>
        </w:rPr>
        <w:t xml:space="preserve">saldo disponível suficiente na conta indicada ou transferir para a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CONTA OPERACIONAL o valor total dos CRÉDITOS</w:t>
      </w:r>
      <w:r w:rsidR="00AB6F4E" w:rsidRPr="00963A74">
        <w:rPr>
          <w:rFonts w:asciiTheme="minorHAnsi" w:hAnsiTheme="minorHAnsi" w:cstheme="minorHAnsi"/>
          <w:b w:val="0"/>
          <w:sz w:val="22"/>
          <w:szCs w:val="22"/>
        </w:rPr>
        <w:t>,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na forma e no prazo estabelecidos neste contrato, sendo que o descumprimento desta obrigação isentará </w:t>
      </w:r>
      <w:r w:rsidR="00812312" w:rsidRPr="00963A74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812312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de responsabilidade pelo pagamento dos CRÉDITOS, além de ensejar multa moratória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 definida neste contrato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</w:p>
    <w:p w14:paraId="6A804A4A" w14:textId="77777777" w:rsidR="00337F08" w:rsidRPr="00963A74" w:rsidRDefault="00337F0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AEE0CF" w14:textId="7E1BBA6B" w:rsidR="00337F08" w:rsidRPr="00963A74" w:rsidRDefault="00337F08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informar 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,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no mínimo com 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2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dia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úteis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de antecedência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,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o pagamento d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e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eventos de </w:t>
      </w:r>
      <w:r w:rsidR="00B56FD0" w:rsidRPr="00963A74">
        <w:rPr>
          <w:rFonts w:asciiTheme="minorHAnsi" w:hAnsiTheme="minorHAnsi" w:cstheme="minorHAnsi"/>
          <w:b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b w:val="0"/>
          <w:sz w:val="22"/>
          <w:szCs w:val="22"/>
        </w:rPr>
        <w:t>ATIVOS</w:t>
      </w:r>
      <w:r w:rsidR="00A60349" w:rsidRPr="00963A7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DF33C92" w14:textId="77777777" w:rsidR="009F198B" w:rsidRPr="00963A74" w:rsidRDefault="009F198B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75893" w14:textId="02854235" w:rsidR="009F198B" w:rsidRPr="00963A74" w:rsidRDefault="009F198B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responder solidariamente com 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pelos eventuais prejuízos causados aos titulares </w:t>
      </w:r>
      <w:r w:rsidR="00B56FD0" w:rsidRPr="00963A74">
        <w:rPr>
          <w:rFonts w:asciiTheme="minorHAnsi" w:hAnsiTheme="minorHAnsi" w:cstheme="minorHAnsi"/>
          <w:b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b w:val="0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em virtude de condutas contrárias à lei, ao regulamento e aos atos normativos expedidos pela CVM.</w:t>
      </w:r>
    </w:p>
    <w:p w14:paraId="62BDC755" w14:textId="77777777" w:rsidR="00337F08" w:rsidRPr="00963A74" w:rsidRDefault="00337F0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760959" w14:textId="0ECBD393" w:rsidR="00BF6AD1" w:rsidRPr="00963A74" w:rsidRDefault="00213DB0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>responder integral</w:t>
      </w:r>
      <w:r w:rsidR="008E45E1" w:rsidRPr="00963A74">
        <w:rPr>
          <w:rFonts w:asciiTheme="minorHAnsi" w:hAnsiTheme="minorHAnsi" w:cstheme="minorHAnsi"/>
          <w:b w:val="0"/>
          <w:sz w:val="22"/>
          <w:szCs w:val="22"/>
        </w:rPr>
        <w:t xml:space="preserve"> e isolada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mente pela existência, regularidade, origem e legitimidade </w:t>
      </w:r>
      <w:r w:rsidR="00B56FD0" w:rsidRPr="00963A74">
        <w:rPr>
          <w:rFonts w:asciiTheme="minorHAnsi" w:hAnsiTheme="minorHAnsi" w:cstheme="minorHAnsi"/>
          <w:b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b w:val="0"/>
          <w:sz w:val="22"/>
          <w:szCs w:val="22"/>
        </w:rPr>
        <w:t>ATIVOS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e de quaisquer documentos apresentados e informações prestadas para instruir o seu depósito centralizado, nos termos dos manuais da</w:t>
      </w:r>
      <w:r w:rsidR="00BF6AD1" w:rsidRPr="00963A74">
        <w:rPr>
          <w:rFonts w:asciiTheme="minorHAnsi" w:hAnsiTheme="minorHAnsi" w:cstheme="minorHAnsi"/>
          <w:b w:val="0"/>
          <w:sz w:val="22"/>
          <w:szCs w:val="22"/>
        </w:rPr>
        <w:t xml:space="preserve"> respectiva central depositária; e</w:t>
      </w:r>
    </w:p>
    <w:p w14:paraId="06518B21" w14:textId="77777777" w:rsidR="00BF6AD1" w:rsidRPr="00963A74" w:rsidRDefault="00BF6AD1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324C5" w14:textId="2AEAD000" w:rsidR="00213DB0" w:rsidRPr="00963A74" w:rsidRDefault="00BF6AD1" w:rsidP="00AC3E11">
      <w:pPr>
        <w:pStyle w:val="Corpodetexto"/>
        <w:numPr>
          <w:ilvl w:val="2"/>
          <w:numId w:val="1"/>
        </w:numPr>
        <w:tabs>
          <w:tab w:val="num" w:pos="1418"/>
        </w:tabs>
        <w:ind w:right="0" w:hanging="851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informar imediatamente 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em caso de aprovação, por assembleia dos cotistas, acerca 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>de eventuais alterações da estrutura da operação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. Nesta hipótese, 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 estará facultada a resilir imediatamente o contrato, mediante simples aviso</w:t>
      </w:r>
      <w:r w:rsidR="00554C84" w:rsidRPr="00963A74">
        <w:rPr>
          <w:rFonts w:asciiTheme="minorHAnsi" w:hAnsiTheme="minorHAnsi" w:cstheme="minorHAnsi"/>
          <w:b w:val="0"/>
          <w:sz w:val="22"/>
          <w:szCs w:val="22"/>
        </w:rPr>
        <w:t xml:space="preserve"> com antecedência mínima de 30 (trinta) dias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5A118D" w14:textId="77777777" w:rsidR="00963A74" w:rsidRPr="00963A74" w:rsidRDefault="00963A7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EAB0E0" w14:textId="77777777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right" w:pos="8505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CONFIDENCIALIDADE</w:t>
      </w:r>
    </w:p>
    <w:p w14:paraId="0090365A" w14:textId="77777777" w:rsidR="00ED6BB4" w:rsidRPr="00963A74" w:rsidRDefault="00ED6BB4" w:rsidP="00AC3E11">
      <w:pPr>
        <w:tabs>
          <w:tab w:val="right" w:pos="8505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781DE49" w14:textId="5D146374" w:rsidR="00ED6BB4" w:rsidRPr="00963A74" w:rsidRDefault="00ED6BB4" w:rsidP="00AC3E11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As partes, seus dirigentes, funcionários e representantes a qualquer título manterão sigilo a respeito de todas as informações a que tiverem acesso em decorrência deste contrato ("INFORMAÇÕES CONFIDENCIAIS"), durante a sua execução e após o seu encerramento. </w:t>
      </w:r>
    </w:p>
    <w:p w14:paraId="72384928" w14:textId="77777777" w:rsidR="007E4CAC" w:rsidRPr="00963A74" w:rsidRDefault="007E4CAC" w:rsidP="00AC3E11">
      <w:pPr>
        <w:widowControl w:val="0"/>
        <w:tabs>
          <w:tab w:val="num" w:pos="1390"/>
        </w:tabs>
        <w:autoSpaceDE w:val="0"/>
        <w:autoSpaceDN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C395ADA" w14:textId="26924DDB" w:rsidR="00E62F71" w:rsidRPr="00963A74" w:rsidRDefault="00E62F71" w:rsidP="00AC3E11">
      <w:pPr>
        <w:widowControl w:val="0"/>
        <w:numPr>
          <w:ilvl w:val="2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Cada uma das partes deverá limitar o acesso às INFORMAÇÕES </w:t>
      </w:r>
      <w:r w:rsidR="006C7577" w:rsidRPr="00963A74">
        <w:rPr>
          <w:rFonts w:asciiTheme="minorHAnsi" w:hAnsiTheme="minorHAnsi" w:cstheme="minorHAnsi"/>
          <w:sz w:val="22"/>
          <w:szCs w:val="22"/>
        </w:rPr>
        <w:t>CONFIDENCIAIS</w:t>
      </w:r>
      <w:r w:rsidRPr="00963A74">
        <w:rPr>
          <w:rFonts w:asciiTheme="minorHAnsi" w:hAnsiTheme="minorHAnsi" w:cstheme="minorHAnsi"/>
          <w:sz w:val="22"/>
          <w:szCs w:val="22"/>
        </w:rPr>
        <w:t xml:space="preserve"> aos funcionários, dirigentes e representantes que efetivamente necessitarem conhecê-las.</w:t>
      </w:r>
    </w:p>
    <w:p w14:paraId="0F5F16BE" w14:textId="77777777" w:rsidR="00ED6BB4" w:rsidRPr="00963A74" w:rsidRDefault="00ED6BB4" w:rsidP="00AC3E11">
      <w:pPr>
        <w:widowControl w:val="0"/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DF83DAE" w14:textId="77777777" w:rsidR="00ED6BB4" w:rsidRPr="00963A74" w:rsidRDefault="00ED6BB4" w:rsidP="00AC3E11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São consideradas INFORMAÇÕES CONFIDENCIAIS,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contrato. </w:t>
      </w:r>
    </w:p>
    <w:p w14:paraId="47632110" w14:textId="77777777" w:rsidR="00ED6BB4" w:rsidRPr="00963A74" w:rsidRDefault="00ED6BB4" w:rsidP="00AC3E11">
      <w:pPr>
        <w:widowControl w:val="0"/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0F84F62" w14:textId="179BC10F" w:rsidR="00ED6BB4" w:rsidRPr="00963A74" w:rsidRDefault="00E62F71" w:rsidP="00AC3E11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Cada uma das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partes somente </w:t>
      </w:r>
      <w:r w:rsidR="00F21582" w:rsidRPr="00963A74">
        <w:rPr>
          <w:rFonts w:asciiTheme="minorHAnsi" w:hAnsiTheme="minorHAnsi" w:cstheme="minorHAnsi"/>
          <w:sz w:val="22"/>
          <w:szCs w:val="22"/>
        </w:rPr>
        <w:t xml:space="preserve">poderá 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revelar </w:t>
      </w:r>
      <w:r w:rsidR="00E45AAE" w:rsidRPr="00963A74">
        <w:rPr>
          <w:rFonts w:asciiTheme="minorHAnsi" w:hAnsiTheme="minorHAnsi" w:cstheme="minorHAnsi"/>
          <w:sz w:val="22"/>
          <w:szCs w:val="22"/>
        </w:rPr>
        <w:t>à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terceiros INFORMAÇÕES CONFIDENCIAIS mediante prévia autorização escrita da parte proprietária da informação, exceto no caso de determinação de autoridade pública ou em decorrência de ordem judicial, hipóteses em que proceder</w:t>
      </w:r>
      <w:r w:rsidRPr="00963A74">
        <w:rPr>
          <w:rFonts w:asciiTheme="minorHAnsi" w:hAnsiTheme="minorHAnsi" w:cstheme="minorHAnsi"/>
          <w:sz w:val="22"/>
          <w:szCs w:val="22"/>
        </w:rPr>
        <w:t>á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como segue: (i) imediatamente dará notícia à parte proprietária das INFORMAÇÕES CONFIDENCIAIS a respeito da ordem da autoridade pública ou do juiz, exceto se da intimação constar vedação nesse sentido; e (ii) prestará todas as informações e subsídios que possam ser necessários para que o titular das INFORMAÇÕES CONFIDENCIAIS, a seu critério, possa defender-se contra a divulgação de qualquer informação confidencial.</w:t>
      </w:r>
    </w:p>
    <w:p w14:paraId="110A4403" w14:textId="77777777" w:rsidR="00ED6BB4" w:rsidRPr="00963A74" w:rsidRDefault="00ED6BB4" w:rsidP="00AC3E11">
      <w:pPr>
        <w:widowControl w:val="0"/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494358E" w14:textId="26409580" w:rsidR="00ED6BB4" w:rsidRPr="00963A74" w:rsidRDefault="00ED6BB4" w:rsidP="00AC3E11">
      <w:pPr>
        <w:widowControl w:val="0"/>
        <w:numPr>
          <w:ilvl w:val="1"/>
          <w:numId w:val="1"/>
        </w:numPr>
        <w:tabs>
          <w:tab w:val="num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</w:t>
      </w:r>
      <w:r w:rsidRPr="00963A74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33631905" w14:textId="77777777" w:rsidR="001F6A87" w:rsidRPr="00963A74" w:rsidRDefault="001F6A87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4161639" w14:textId="77777777" w:rsidR="00ED6BB4" w:rsidRPr="00963A74" w:rsidRDefault="00ED6BB4" w:rsidP="00AC3E11">
      <w:pPr>
        <w:pStyle w:val="Corpodetexto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ind w:right="0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REMUNERAÇÃO</w:t>
      </w:r>
    </w:p>
    <w:p w14:paraId="7E5F4B2A" w14:textId="77777777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37C17CBF" w14:textId="5F7C2908" w:rsidR="000774CE" w:rsidRPr="00963A74" w:rsidRDefault="0012708F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b w:val="0"/>
          <w:sz w:val="22"/>
          <w:szCs w:val="22"/>
        </w:rPr>
        <w:t xml:space="preserve"> receberá remuneração</w:t>
      </w:r>
      <w:r w:rsidR="00DA4770" w:rsidRPr="00963A74">
        <w:rPr>
          <w:rFonts w:asciiTheme="minorHAnsi" w:hAnsiTheme="minorHAnsi" w:cstheme="minorHAnsi"/>
          <w:b w:val="0"/>
          <w:sz w:val="22"/>
          <w:szCs w:val="22"/>
        </w:rPr>
        <w:t xml:space="preserve"> conforme Anexo II.</w:t>
      </w:r>
    </w:p>
    <w:p w14:paraId="1CD0F78D" w14:textId="77777777" w:rsidR="001F6A87" w:rsidRPr="00963A74" w:rsidRDefault="001F6A87" w:rsidP="00AC3E11">
      <w:pPr>
        <w:pStyle w:val="Corpodetexto"/>
        <w:ind w:left="567" w:right="0"/>
        <w:rPr>
          <w:rFonts w:asciiTheme="minorHAnsi" w:hAnsiTheme="minorHAnsi" w:cstheme="minorHAnsi"/>
          <w:sz w:val="22"/>
          <w:szCs w:val="22"/>
        </w:rPr>
      </w:pPr>
    </w:p>
    <w:p w14:paraId="2CE06FA7" w14:textId="77777777" w:rsidR="00CA2734" w:rsidRPr="00963A74" w:rsidRDefault="00ED6BB4" w:rsidP="00AC3E11">
      <w:pPr>
        <w:pStyle w:val="Corpodetexto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ind w:right="0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MULTA MORATÓRIA E JUROS MORATÓRIOS</w:t>
      </w:r>
    </w:p>
    <w:p w14:paraId="39281636" w14:textId="77777777" w:rsidR="00CA2734" w:rsidRPr="00963A74" w:rsidRDefault="00CA273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51E8E677" w14:textId="10E7BDBA" w:rsidR="00717875" w:rsidRPr="00963A74" w:rsidRDefault="00717875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Fica desde já estabelecida multa moratória especificamente incidente nos casos de atrasos do </w:t>
      </w:r>
      <w:r w:rsidR="007E4CAC" w:rsidRPr="00963A74">
        <w:rPr>
          <w:rFonts w:asciiTheme="minorHAnsi" w:hAnsiTheme="minorHAnsi" w:cstheme="minorHAnsi"/>
          <w:b w:val="0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CA2734" w:rsidRPr="00963A74">
        <w:rPr>
          <w:rFonts w:asciiTheme="minorHAnsi" w:hAnsiTheme="minorHAnsi" w:cstheme="minorHAnsi"/>
          <w:b w:val="0"/>
          <w:sz w:val="22"/>
          <w:szCs w:val="22"/>
        </w:rPr>
        <w:t xml:space="preserve">disponibilização ou </w:t>
      </w: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transferência do valor total dos CRÉDITOS </w:t>
      </w:r>
      <w:r w:rsidR="00050F45" w:rsidRPr="00963A74">
        <w:rPr>
          <w:rFonts w:asciiTheme="minorHAnsi" w:hAnsiTheme="minorHAnsi" w:cstheme="minorHAnsi"/>
          <w:b w:val="0"/>
          <w:sz w:val="22"/>
          <w:szCs w:val="22"/>
        </w:rPr>
        <w:t>à</w:t>
      </w:r>
      <w:r w:rsidR="00812312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b w:val="0"/>
          <w:sz w:val="22"/>
          <w:szCs w:val="22"/>
        </w:rPr>
        <w:t>VÓRTX DTVM</w:t>
      </w:r>
      <w:r w:rsidR="00050F45" w:rsidRPr="00963A7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D37BE5" w:rsidRPr="00963A74">
        <w:rPr>
          <w:rFonts w:asciiTheme="minorHAnsi" w:hAnsiTheme="minorHAnsi" w:cstheme="minorHAnsi"/>
          <w:b w:val="0"/>
          <w:sz w:val="22"/>
          <w:szCs w:val="22"/>
        </w:rPr>
        <w:t>conforme</w:t>
      </w:r>
      <w:r w:rsidR="008233E4" w:rsidRPr="00963A74">
        <w:rPr>
          <w:rFonts w:asciiTheme="minorHAnsi" w:hAnsiTheme="minorHAnsi" w:cstheme="minorHAnsi"/>
          <w:b w:val="0"/>
          <w:sz w:val="22"/>
          <w:szCs w:val="22"/>
        </w:rPr>
        <w:t xml:space="preserve"> prazos e condições previstos neste contrato, </w:t>
      </w:r>
      <w:r w:rsidR="008765B0" w:rsidRPr="00963A74">
        <w:rPr>
          <w:rFonts w:asciiTheme="minorHAnsi" w:hAnsiTheme="minorHAnsi" w:cstheme="minorHAnsi"/>
          <w:b w:val="0"/>
          <w:sz w:val="22"/>
          <w:szCs w:val="22"/>
        </w:rPr>
        <w:t xml:space="preserve">a ser calculada com base </w:t>
      </w:r>
      <w:r w:rsidR="00D967FB" w:rsidRPr="00963A74">
        <w:rPr>
          <w:rFonts w:asciiTheme="minorHAnsi" w:hAnsiTheme="minorHAnsi" w:cstheme="minorHAnsi"/>
          <w:b w:val="0"/>
          <w:sz w:val="22"/>
          <w:szCs w:val="22"/>
        </w:rPr>
        <w:t>na</w:t>
      </w:r>
      <w:r w:rsidR="008233E4" w:rsidRPr="00963A74">
        <w:rPr>
          <w:rFonts w:asciiTheme="minorHAnsi" w:hAnsiTheme="minorHAnsi" w:cstheme="minorHAnsi"/>
          <w:b w:val="0"/>
          <w:sz w:val="22"/>
          <w:szCs w:val="22"/>
        </w:rPr>
        <w:t xml:space="preserve"> variação da taxa </w:t>
      </w:r>
      <w:r w:rsidR="00D967FB" w:rsidRPr="00963A74">
        <w:rPr>
          <w:rFonts w:asciiTheme="minorHAnsi" w:hAnsiTheme="minorHAnsi" w:cstheme="minorHAnsi"/>
          <w:b w:val="0"/>
          <w:sz w:val="22"/>
          <w:szCs w:val="22"/>
        </w:rPr>
        <w:t>DI</w:t>
      </w:r>
      <w:r w:rsidR="00356948" w:rsidRPr="00963A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510E" w:rsidRPr="00963A74">
        <w:rPr>
          <w:rFonts w:asciiTheme="minorHAnsi" w:hAnsiTheme="minorHAnsi" w:cstheme="minorHAnsi"/>
          <w:b w:val="0"/>
          <w:sz w:val="22"/>
          <w:szCs w:val="22"/>
        </w:rPr>
        <w:t>correspondente a</w:t>
      </w:r>
      <w:r w:rsidR="004B5CA5" w:rsidRPr="00963A74">
        <w:rPr>
          <w:rFonts w:asciiTheme="minorHAnsi" w:hAnsiTheme="minorHAnsi" w:cstheme="minorHAnsi"/>
          <w:b w:val="0"/>
          <w:sz w:val="22"/>
          <w:szCs w:val="22"/>
        </w:rPr>
        <w:t xml:space="preserve">o(s) dia(s) de atraso. </w:t>
      </w:r>
    </w:p>
    <w:p w14:paraId="6EDE3CB1" w14:textId="77777777" w:rsidR="00ED6BB4" w:rsidRPr="00963A74" w:rsidRDefault="00ED6BB4" w:rsidP="00AC3E11">
      <w:pPr>
        <w:pStyle w:val="Corpodetexto"/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3876B8A1" w14:textId="4A95F192" w:rsidR="00812312" w:rsidRPr="006C7577" w:rsidRDefault="00670139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Hlk527385786"/>
      <w:r w:rsidRPr="006C7577">
        <w:rPr>
          <w:rFonts w:asciiTheme="minorHAnsi" w:hAnsiTheme="minorHAnsi" w:cstheme="minorHAnsi"/>
          <w:b w:val="0"/>
          <w:bCs/>
          <w:sz w:val="22"/>
          <w:szCs w:val="22"/>
        </w:rPr>
        <w:t>Ressalvado o disposto na cláusula 7.1, s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e houver atraso no pagamento de qualquer débito financeiro preestabelecido neste contrato, a parte em mora pagará juros moratórios de 12% (doze por cento) ao ano e multa moratória de </w:t>
      </w:r>
      <w:r w:rsidR="004C2EDC" w:rsidRPr="006C7577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>% (d</w:t>
      </w:r>
      <w:r w:rsidR="004C2EDC" w:rsidRPr="006C7577">
        <w:rPr>
          <w:rFonts w:asciiTheme="minorHAnsi" w:hAnsiTheme="minorHAnsi" w:cstheme="minorHAnsi"/>
          <w:b w:val="0"/>
          <w:bCs/>
          <w:sz w:val="22"/>
          <w:szCs w:val="22"/>
        </w:rPr>
        <w:t>ois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por cento) sobre o valor do débito</w:t>
      </w:r>
      <w:r w:rsidR="00812312" w:rsidRPr="006C7577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corrigido, desde a data do vencimento</w:t>
      </w:r>
      <w:r w:rsidR="00812312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até a data de quitação</w:t>
      </w:r>
      <w:r w:rsidR="00ED6BB4" w:rsidRPr="006C7577">
        <w:rPr>
          <w:rFonts w:asciiTheme="minorHAnsi" w:hAnsiTheme="minorHAnsi" w:cstheme="minorHAnsi"/>
          <w:b w:val="0"/>
          <w:bCs/>
          <w:sz w:val="22"/>
          <w:szCs w:val="22"/>
        </w:rPr>
        <w:t>, pela variação do IGPM/FGV ou, na sua falta, do IGP-DI/FGV ou, na falta de ambos, do IPC/FIPE.</w:t>
      </w:r>
      <w:r w:rsidR="00812312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bookmarkEnd w:id="1"/>
    </w:p>
    <w:p w14:paraId="2D5C006C" w14:textId="6637877D" w:rsidR="001F6A87" w:rsidRDefault="001F6A87" w:rsidP="00AC3E11">
      <w:pPr>
        <w:pStyle w:val="Corpodetexto"/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7B55B0A8" w14:textId="77777777" w:rsidR="00334662" w:rsidRPr="00963A74" w:rsidRDefault="00334662" w:rsidP="00AC3E11">
      <w:pPr>
        <w:pStyle w:val="Corpodetexto"/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36B89D71" w14:textId="77777777" w:rsidR="00ED6BB4" w:rsidRPr="00963A74" w:rsidRDefault="00ED6BB4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680"/>
          <w:tab w:val="clear" w:pos="3119"/>
          <w:tab w:val="num" w:pos="709"/>
        </w:tabs>
        <w:spacing w:line="360" w:lineRule="auto"/>
        <w:ind w:left="709" w:hanging="709"/>
        <w:rPr>
          <w:rFonts w:asciiTheme="minorHAnsi" w:eastAsia="Arial Unicode MS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eastAsia="Arial Unicode MS" w:hAnsiTheme="minorHAnsi" w:cstheme="minorHAnsi"/>
          <w:b/>
          <w:i w:val="0"/>
          <w:sz w:val="22"/>
          <w:szCs w:val="22"/>
        </w:rPr>
        <w:t>REPARAÇÃO DE DANOS</w:t>
      </w:r>
    </w:p>
    <w:p w14:paraId="637CB856" w14:textId="77777777" w:rsidR="0000057F" w:rsidRPr="00963A74" w:rsidRDefault="0000057F" w:rsidP="00AC3E11">
      <w:pPr>
        <w:pStyle w:val="Corpodetexto"/>
        <w:tabs>
          <w:tab w:val="left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42B8B59A" w14:textId="39282242" w:rsidR="00875A95" w:rsidRPr="00963A74" w:rsidRDefault="00875A95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>As partes obrigam-se a responder pela reparação dos danos causados uma à outra, ou a terceiros, relacionados com os serviços objeto deste contrato.</w:t>
      </w:r>
    </w:p>
    <w:p w14:paraId="431BA02C" w14:textId="77777777" w:rsidR="00875A95" w:rsidRPr="00963A74" w:rsidRDefault="00875A95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15DC9FEA" w14:textId="3061B263" w:rsidR="00875A95" w:rsidRPr="00963A74" w:rsidRDefault="00875A95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 xml:space="preserve">Estão incluídos nos danos previstos na cláusula anterior os gastos e prejuízos decorrentes de condenações, multas, juros e outras penalidades impostas por leis, regulamentos ou autoridades fiscalizadoras em processos administrativos ou judiciais, bem como os honorários advocatícios incorridos nas respectivas defesas. </w:t>
      </w:r>
    </w:p>
    <w:p w14:paraId="4BEF8503" w14:textId="77777777" w:rsidR="00875A95" w:rsidRPr="00963A74" w:rsidRDefault="00875A95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7951296C" w14:textId="78030BA8" w:rsidR="00AE03AE" w:rsidRPr="006C7577" w:rsidRDefault="00875A95" w:rsidP="00AC3E11">
      <w:pPr>
        <w:pStyle w:val="Corpodetexto"/>
        <w:numPr>
          <w:ilvl w:val="1"/>
          <w:numId w:val="1"/>
        </w:numPr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C7577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AE03AE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s partes acordam de boa-fé e de livre vontade que a obrigação de indenizar sob este contrato (i) abrangerá os danos direta e comprovadamente causados de forma dolosa ou culposa, por uma parte à outra, conforme decisão judicial transitada em julgado; e (ii) será limitada ao montante correspondente à somatória das remunerações pagas pelo </w:t>
      </w:r>
      <w:r w:rsidR="007E4CAC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EMISSOR </w:t>
      </w:r>
      <w:r w:rsidR="00AE03AE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à </w:t>
      </w:r>
      <w:r w:rsidR="006D7F93" w:rsidRPr="006C7577">
        <w:rPr>
          <w:rFonts w:asciiTheme="minorHAnsi" w:hAnsiTheme="minorHAnsi" w:cstheme="minorHAnsi"/>
          <w:b w:val="0"/>
          <w:bCs/>
          <w:sz w:val="22"/>
          <w:szCs w:val="22"/>
        </w:rPr>
        <w:t>VÓRTX DTVM</w:t>
      </w:r>
      <w:r w:rsidR="00AE03AE" w:rsidRPr="006C7577">
        <w:rPr>
          <w:rFonts w:asciiTheme="minorHAnsi" w:hAnsiTheme="minorHAnsi" w:cstheme="minorHAnsi"/>
          <w:b w:val="0"/>
          <w:bCs/>
          <w:sz w:val="22"/>
          <w:szCs w:val="22"/>
        </w:rPr>
        <w:t xml:space="preserve"> nos 12 (doze) meses imediatamente anteriores à ocorrência do dano (“Limite de Indenização”).</w:t>
      </w:r>
    </w:p>
    <w:p w14:paraId="4AE8A411" w14:textId="77777777" w:rsidR="00AE03AE" w:rsidRPr="00963A74" w:rsidRDefault="00AE03AE" w:rsidP="00AC3E11">
      <w:pPr>
        <w:spacing w:line="360" w:lineRule="auto"/>
        <w:ind w:left="680" w:hanging="680"/>
        <w:jc w:val="both"/>
        <w:rPr>
          <w:rFonts w:asciiTheme="minorHAnsi" w:hAnsiTheme="minorHAnsi" w:cstheme="minorHAnsi"/>
          <w:sz w:val="22"/>
          <w:szCs w:val="22"/>
        </w:rPr>
      </w:pPr>
    </w:p>
    <w:p w14:paraId="3ECE95FD" w14:textId="4F4A80F5" w:rsidR="00875A95" w:rsidRPr="00963A74" w:rsidRDefault="00AE03AE" w:rsidP="00AC3E11">
      <w:pPr>
        <w:widowControl w:val="0"/>
        <w:numPr>
          <w:ilvl w:val="2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Não obstante o estabelecido no item </w:t>
      </w:r>
      <w:r w:rsidR="007E4CAC" w:rsidRPr="00963A74">
        <w:rPr>
          <w:rFonts w:asciiTheme="minorHAnsi" w:hAnsiTheme="minorHAnsi" w:cstheme="minorHAnsi"/>
          <w:sz w:val="22"/>
          <w:szCs w:val="22"/>
        </w:rPr>
        <w:t>(ii) acima</w:t>
      </w:r>
      <w:r w:rsidRPr="00963A74">
        <w:rPr>
          <w:rFonts w:asciiTheme="minorHAnsi" w:hAnsiTheme="minorHAnsi" w:cstheme="minorHAnsi"/>
          <w:sz w:val="22"/>
          <w:szCs w:val="22"/>
        </w:rPr>
        <w:t>, a obrigação de indenizar sob este contrato abrangerá, de forma irrestrita e sem aplicação do Limite de Indenização, danos comprovadamente causados por uma parte à outra e que sejam decorrentes de (i) violação, por qualquer das Partes, às disposições constantes da Lei 9.613/98 e regulamentações correlatas; e/ou (ii) discussões de natureza fiscal, contábil ou tributária relacionadas a este contrato.</w:t>
      </w:r>
    </w:p>
    <w:p w14:paraId="02116A56" w14:textId="77777777" w:rsidR="0000057F" w:rsidRPr="00963A74" w:rsidRDefault="0000057F" w:rsidP="00AC3E11">
      <w:pPr>
        <w:pStyle w:val="Corpodetexto"/>
        <w:tabs>
          <w:tab w:val="left" w:pos="709"/>
        </w:tabs>
        <w:ind w:left="709" w:right="0" w:hanging="709"/>
        <w:rPr>
          <w:rFonts w:asciiTheme="minorHAnsi" w:hAnsiTheme="minorHAnsi" w:cstheme="minorHAnsi"/>
          <w:sz w:val="22"/>
          <w:szCs w:val="22"/>
        </w:rPr>
      </w:pPr>
    </w:p>
    <w:p w14:paraId="71290BC1" w14:textId="77777777" w:rsidR="00ED6BB4" w:rsidRPr="00963A74" w:rsidRDefault="00ED6BB4" w:rsidP="00AC3E11">
      <w:pPr>
        <w:pStyle w:val="Corpodetexto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9"/>
        </w:tabs>
        <w:ind w:left="709" w:right="0" w:hanging="709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VIGÊNCIA</w:t>
      </w:r>
    </w:p>
    <w:p w14:paraId="4EB4D2E4" w14:textId="77777777" w:rsidR="00ED6BB4" w:rsidRPr="00963A74" w:rsidRDefault="00ED6BB4" w:rsidP="00AC3E11">
      <w:pPr>
        <w:pStyle w:val="Corpodetexto"/>
        <w:tabs>
          <w:tab w:val="left" w:pos="709"/>
        </w:tabs>
        <w:ind w:left="709" w:right="0" w:hanging="709"/>
        <w:rPr>
          <w:rFonts w:asciiTheme="minorHAnsi" w:hAnsiTheme="minorHAnsi" w:cstheme="minorHAnsi"/>
          <w:sz w:val="22"/>
          <w:szCs w:val="22"/>
        </w:rPr>
      </w:pPr>
    </w:p>
    <w:p w14:paraId="0A0B5544" w14:textId="5EE270DE" w:rsidR="00ED6BB4" w:rsidRPr="00963A74" w:rsidRDefault="00ED6BB4" w:rsidP="00AC3E11">
      <w:pPr>
        <w:numPr>
          <w:ilvl w:val="1"/>
          <w:numId w:val="1"/>
        </w:num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Este contrato entra em vigor na data de sua assinatura, mas o SERVIÇO passar</w:t>
      </w:r>
      <w:r w:rsidR="0065389B" w:rsidRPr="00963A74">
        <w:rPr>
          <w:rFonts w:asciiTheme="minorHAnsi" w:hAnsiTheme="minorHAnsi" w:cstheme="minorHAnsi"/>
          <w:sz w:val="22"/>
          <w:szCs w:val="22"/>
        </w:rPr>
        <w:t>á</w:t>
      </w:r>
      <w:r w:rsidRPr="00963A74">
        <w:rPr>
          <w:rFonts w:asciiTheme="minorHAnsi" w:hAnsiTheme="minorHAnsi" w:cstheme="minorHAnsi"/>
          <w:sz w:val="22"/>
          <w:szCs w:val="22"/>
        </w:rPr>
        <w:t xml:space="preserve"> a ser prestado e remunerado após o recebimento dos respectivos atos que deliberaram sobre a EMISSÃO e dos boletins de subscrição</w:t>
      </w:r>
      <w:r w:rsidR="00A01F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AB5427" w:rsidRPr="00963A74">
        <w:rPr>
          <w:rFonts w:asciiTheme="minorHAnsi" w:hAnsiTheme="minorHAnsi" w:cstheme="minorHAnsi"/>
          <w:sz w:val="22"/>
          <w:szCs w:val="22"/>
        </w:rPr>
        <w:t>(ou planilha com as informações</w:t>
      </w:r>
      <w:r w:rsidR="007E4CAC" w:rsidRPr="00963A74">
        <w:rPr>
          <w:rFonts w:asciiTheme="minorHAnsi" w:hAnsiTheme="minorHAnsi" w:cstheme="minorHAnsi"/>
          <w:sz w:val="22"/>
          <w:szCs w:val="22"/>
        </w:rPr>
        <w:t xml:space="preserve"> necessárias</w:t>
      </w:r>
      <w:r w:rsidR="00AB5427" w:rsidRPr="00963A74">
        <w:rPr>
          <w:rFonts w:asciiTheme="minorHAnsi" w:hAnsiTheme="minorHAnsi" w:cstheme="minorHAnsi"/>
          <w:sz w:val="22"/>
          <w:szCs w:val="22"/>
        </w:rPr>
        <w:t xml:space="preserve">) </w:t>
      </w:r>
      <w:r w:rsidR="00A01FB4" w:rsidRPr="00963A74">
        <w:rPr>
          <w:rFonts w:asciiTheme="minorHAnsi" w:hAnsiTheme="minorHAnsi" w:cstheme="minorHAnsi"/>
          <w:sz w:val="22"/>
          <w:szCs w:val="22"/>
        </w:rPr>
        <w:t xml:space="preserve">e desde que o </w:t>
      </w:r>
      <w:r w:rsidR="007E4CAC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A01FB4" w:rsidRPr="00963A74">
        <w:rPr>
          <w:rFonts w:asciiTheme="minorHAnsi" w:hAnsiTheme="minorHAnsi" w:cstheme="minorHAnsi"/>
          <w:sz w:val="22"/>
          <w:szCs w:val="22"/>
        </w:rPr>
        <w:t xml:space="preserve">esteja devidamente habilitado </w:t>
      </w:r>
      <w:r w:rsidR="007E4CAC" w:rsidRPr="00963A74">
        <w:rPr>
          <w:rFonts w:asciiTheme="minorHAnsi" w:hAnsiTheme="minorHAnsi" w:cstheme="minorHAnsi"/>
          <w:sz w:val="22"/>
          <w:szCs w:val="22"/>
        </w:rPr>
        <w:t>para realizar tal emissão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D2BC69" w14:textId="77777777" w:rsidR="00ED6BB4" w:rsidRPr="00963A74" w:rsidRDefault="00ED6BB4" w:rsidP="00AC3E11">
      <w:p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292F685" w14:textId="18E32EB5" w:rsidR="00ED6BB4" w:rsidRPr="00963A74" w:rsidRDefault="00BF6AD1" w:rsidP="00AC3E11">
      <w:pPr>
        <w:numPr>
          <w:ilvl w:val="1"/>
          <w:numId w:val="1"/>
        </w:num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Salvo disposição em contrário, e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ste contrato vigorará pelo prazo de vigência </w:t>
      </w:r>
      <w:r w:rsidR="007E4CAC" w:rsidRPr="00963A74">
        <w:rPr>
          <w:rFonts w:asciiTheme="minorHAnsi" w:hAnsiTheme="minorHAnsi" w:cstheme="minorHAnsi"/>
          <w:sz w:val="22"/>
          <w:szCs w:val="22"/>
        </w:rPr>
        <w:t>da EMISSÃO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, podendo ser denunciado, sem ônus, por qualquer parte, mediante aviso escrito com 30 (trinta) dias de antecedência, sem prejuízo de </w:t>
      </w:r>
      <w:r w:rsidR="005E0335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completar, se o </w:t>
      </w:r>
      <w:r w:rsidR="007E4CAC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="00ED6BB4" w:rsidRPr="00963A74">
        <w:rPr>
          <w:rFonts w:asciiTheme="minorHAnsi" w:hAnsiTheme="minorHAnsi" w:cstheme="minorHAnsi"/>
          <w:sz w:val="22"/>
          <w:szCs w:val="22"/>
        </w:rPr>
        <w:t>assim desejar, as operações já iniciadas cuja liquidação deva ocorrer após o fim do prazo de denúncia.</w:t>
      </w:r>
    </w:p>
    <w:p w14:paraId="5B07EEDB" w14:textId="77777777" w:rsidR="005E0335" w:rsidRPr="00963A74" w:rsidRDefault="005E0335" w:rsidP="00AC3E11">
      <w:p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C40DDFA" w14:textId="15FFFC5A" w:rsidR="005E0335" w:rsidRPr="00963A74" w:rsidRDefault="005E0335" w:rsidP="00AC3E11">
      <w:pPr>
        <w:numPr>
          <w:ilvl w:val="1"/>
          <w:numId w:val="1"/>
        </w:numPr>
        <w:tabs>
          <w:tab w:val="left" w:pos="709"/>
          <w:tab w:val="left" w:pos="9300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Fica facultado à parte denunciada dispensar a outra parte do cumprimento do prazo de aviso prévio previsto no subitem anterior.</w:t>
      </w:r>
    </w:p>
    <w:p w14:paraId="4F907D09" w14:textId="3D88FBBD" w:rsidR="009A4569" w:rsidRPr="00963A74" w:rsidRDefault="009A4569" w:rsidP="00AC3E11">
      <w:pPr>
        <w:tabs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B2E4698" w14:textId="77777777" w:rsidR="001F6A87" w:rsidRPr="00963A74" w:rsidRDefault="001F6A87" w:rsidP="00AC3E11">
      <w:pPr>
        <w:tabs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519AB77" w14:textId="77777777" w:rsidR="00ED6BB4" w:rsidRPr="00963A74" w:rsidRDefault="00ED6BB4" w:rsidP="00AC3E11">
      <w:pPr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RESOLUÇÃO</w:t>
      </w:r>
    </w:p>
    <w:p w14:paraId="74D3F554" w14:textId="77777777" w:rsidR="00ED6BB4" w:rsidRPr="00963A74" w:rsidRDefault="00ED6BB4" w:rsidP="00AC3E11">
      <w:pPr>
        <w:tabs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779686" w14:textId="77777777" w:rsidR="00ED6BB4" w:rsidRPr="00963A74" w:rsidRDefault="00ED6BB4" w:rsidP="00AC3E11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Este contrato poderá ser resolvido, a critério da parte inocente ou prejudicada, nas seguintes hipóteses:</w:t>
      </w:r>
    </w:p>
    <w:p w14:paraId="40D641A9" w14:textId="77777777" w:rsidR="005E0335" w:rsidRPr="00963A74" w:rsidRDefault="005E0335" w:rsidP="00AC3E11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A1C5F6" w14:textId="77777777" w:rsidR="005E0335" w:rsidRPr="00963A74" w:rsidRDefault="005E0335" w:rsidP="00AC3E11">
      <w:pPr>
        <w:widowControl w:val="0"/>
        <w:numPr>
          <w:ilvl w:val="0"/>
          <w:numId w:val="4"/>
        </w:numPr>
        <w:tabs>
          <w:tab w:val="clear" w:pos="1247"/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ab/>
        <w:t>se qualquer parte descumprir obrigação prevista neste contrato e, após ter sido notificada por escrito pela outra parte, deixar, no prazo de 5 (cinco) dias contado do recebimento da aludida notificação, de corrigir seu inadimplemento e/ou de pagar à parte prejudicada os danos comprovadamente causados;</w:t>
      </w:r>
    </w:p>
    <w:p w14:paraId="37346FD8" w14:textId="77777777" w:rsidR="00ED6BB4" w:rsidRPr="00963A74" w:rsidRDefault="00ED6BB4" w:rsidP="00AC3E11">
      <w:pPr>
        <w:widowControl w:val="0"/>
        <w:tabs>
          <w:tab w:val="left" w:pos="1418"/>
          <w:tab w:val="right" w:pos="9756"/>
        </w:tabs>
        <w:autoSpaceDE w:val="0"/>
        <w:autoSpaceDN w:val="0"/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</w:p>
    <w:p w14:paraId="71B38682" w14:textId="40EA7066" w:rsidR="00362AC8" w:rsidRPr="00963A74" w:rsidRDefault="00362AC8" w:rsidP="00AC3E11">
      <w:pPr>
        <w:widowControl w:val="0"/>
        <w:numPr>
          <w:ilvl w:val="0"/>
          <w:numId w:val="4"/>
        </w:numPr>
        <w:tabs>
          <w:tab w:val="clear" w:pos="1247"/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mediante simples </w:t>
      </w:r>
      <w:r w:rsidR="005E0335" w:rsidRPr="00963A74">
        <w:rPr>
          <w:rFonts w:asciiTheme="minorHAnsi" w:hAnsiTheme="minorHAnsi" w:cstheme="minorHAnsi"/>
          <w:sz w:val="22"/>
          <w:szCs w:val="22"/>
        </w:rPr>
        <w:t xml:space="preserve">aviso prévio, se qualquer parte requerer ou por qualquer outro motivo </w:t>
      </w:r>
      <w:r w:rsidR="00AD3C96" w:rsidRPr="00963A74">
        <w:rPr>
          <w:rFonts w:asciiTheme="minorHAnsi" w:hAnsiTheme="minorHAnsi" w:cstheme="minorHAnsi"/>
          <w:sz w:val="22"/>
          <w:szCs w:val="22"/>
        </w:rPr>
        <w:t>se encontrar</w:t>
      </w:r>
      <w:r w:rsidR="005E0335" w:rsidRPr="00963A74">
        <w:rPr>
          <w:rFonts w:asciiTheme="minorHAnsi" w:hAnsiTheme="minorHAnsi" w:cstheme="minorHAnsi"/>
          <w:sz w:val="22"/>
          <w:szCs w:val="22"/>
        </w:rPr>
        <w:t xml:space="preserve"> sob processo de recuperação judicial</w:t>
      </w:r>
      <w:r w:rsidRPr="00963A74">
        <w:rPr>
          <w:rFonts w:asciiTheme="minorHAnsi" w:hAnsiTheme="minorHAnsi" w:cstheme="minorHAnsi"/>
          <w:sz w:val="22"/>
          <w:szCs w:val="22"/>
        </w:rPr>
        <w:t>;</w:t>
      </w:r>
    </w:p>
    <w:p w14:paraId="0F3C2FA7" w14:textId="77777777" w:rsidR="00362AC8" w:rsidRPr="00963A74" w:rsidRDefault="00362AC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FCC80D" w14:textId="77777777" w:rsidR="005E0335" w:rsidRPr="00963A74" w:rsidRDefault="00362AC8" w:rsidP="00AC3E11">
      <w:pPr>
        <w:widowControl w:val="0"/>
        <w:numPr>
          <w:ilvl w:val="0"/>
          <w:numId w:val="4"/>
        </w:numPr>
        <w:tabs>
          <w:tab w:val="clear" w:pos="1247"/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independentemente de aviso</w:t>
      </w:r>
      <w:r w:rsidR="005E0335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se a outra parte</w:t>
      </w:r>
      <w:r w:rsidR="005E0335" w:rsidRPr="00963A74">
        <w:rPr>
          <w:rFonts w:asciiTheme="minorHAnsi" w:hAnsiTheme="minorHAnsi" w:cstheme="minorHAnsi"/>
          <w:sz w:val="22"/>
          <w:szCs w:val="22"/>
        </w:rPr>
        <w:t xml:space="preserve"> tiver decretada sua falência ou sofrer liquidação ou intervenção, judicial ou extrajudicial; </w:t>
      </w:r>
    </w:p>
    <w:p w14:paraId="06935EE9" w14:textId="77777777" w:rsidR="00362AC8" w:rsidRPr="00963A74" w:rsidRDefault="00362AC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24A8A" w14:textId="6CB324D1" w:rsidR="001876DB" w:rsidRDefault="00362AC8" w:rsidP="00AC3E11">
      <w:pPr>
        <w:widowControl w:val="0"/>
        <w:numPr>
          <w:ilvl w:val="0"/>
          <w:numId w:val="4"/>
        </w:numPr>
        <w:tabs>
          <w:tab w:val="clear" w:pos="1247"/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independentemente de aviso, se qualquer das partes tiver revogada a autorização regulamentar para o exercício das atividades previstas neste contrato.</w:t>
      </w:r>
    </w:p>
    <w:p w14:paraId="2C8A7CE1" w14:textId="77777777" w:rsidR="001F6A87" w:rsidRPr="00963A74" w:rsidRDefault="001F6A87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9B86EB" w14:textId="77777777" w:rsidR="00ED6BB4" w:rsidRPr="00963A74" w:rsidRDefault="00ED6BB4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CESSÃO</w:t>
      </w:r>
    </w:p>
    <w:p w14:paraId="1193D0AC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60ECCC" w14:textId="06954DDB" w:rsidR="00A8502D" w:rsidRPr="006C7577" w:rsidRDefault="00C66A75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iCs/>
          <w:sz w:val="22"/>
          <w:szCs w:val="22"/>
        </w:rPr>
      </w:pPr>
      <w:r w:rsidRPr="006C7577">
        <w:rPr>
          <w:rFonts w:asciiTheme="minorHAnsi" w:hAnsiTheme="minorHAnsi" w:cstheme="minorHAnsi"/>
          <w:i w:val="0"/>
          <w:iCs/>
          <w:sz w:val="22"/>
          <w:szCs w:val="22"/>
        </w:rPr>
        <w:t>Fica vedada a cessão dos direitos e transferência das obrigações decorrentes deste contrato sem anuência da outra parte</w:t>
      </w:r>
      <w:r w:rsidR="000B2B94" w:rsidRPr="006C7577">
        <w:rPr>
          <w:rFonts w:asciiTheme="minorHAnsi" w:hAnsiTheme="minorHAnsi" w:cstheme="minorHAnsi"/>
          <w:i w:val="0"/>
          <w:iCs/>
          <w:sz w:val="22"/>
          <w:szCs w:val="22"/>
        </w:rPr>
        <w:t>.</w:t>
      </w:r>
    </w:p>
    <w:p w14:paraId="1EB2CA40" w14:textId="77777777" w:rsidR="001F6A87" w:rsidRPr="00963A74" w:rsidRDefault="001F6A87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0BE881" w14:textId="77777777" w:rsidR="00ED6BB4" w:rsidRPr="00963A74" w:rsidRDefault="0069742A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MARCAS</w:t>
      </w:r>
    </w:p>
    <w:p w14:paraId="11E35AFB" w14:textId="77777777" w:rsidR="002A1746" w:rsidRPr="00963A74" w:rsidRDefault="002A1746" w:rsidP="00AC3E11">
      <w:pPr>
        <w:pStyle w:val="Ttulo1"/>
        <w:tabs>
          <w:tab w:val="clear" w:pos="3119"/>
        </w:tabs>
        <w:spacing w:line="360" w:lineRule="auto"/>
        <w:ind w:right="-81"/>
        <w:rPr>
          <w:rFonts w:asciiTheme="minorHAnsi" w:hAnsiTheme="minorHAnsi" w:cstheme="minorHAnsi"/>
          <w:sz w:val="22"/>
          <w:szCs w:val="22"/>
        </w:rPr>
      </w:pPr>
    </w:p>
    <w:p w14:paraId="5A2618E9" w14:textId="5D38A74A" w:rsidR="002A1746" w:rsidRPr="00963A74" w:rsidRDefault="002A1746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As partes não poderão usar nomes empresariais, marcas, títulos de estabelecimento, nomes de domínio ou outros sinais distintivos (“SINAIS DISTINTIVOS”) de titularidade de qualquer das partes, exceto mediante autorização prévia e por escrito da parte titular de tais bens de propriedade intelectual. </w:t>
      </w:r>
    </w:p>
    <w:p w14:paraId="029698A9" w14:textId="77777777" w:rsidR="002A1746" w:rsidRPr="00963A74" w:rsidRDefault="002A1746" w:rsidP="00AC3E11">
      <w:pPr>
        <w:pStyle w:val="Ttulo1"/>
        <w:tabs>
          <w:tab w:val="clear" w:pos="3119"/>
        </w:tabs>
        <w:spacing w:line="360" w:lineRule="auto"/>
        <w:ind w:left="567" w:right="-81" w:hanging="567"/>
        <w:rPr>
          <w:rFonts w:asciiTheme="minorHAnsi" w:hAnsiTheme="minorHAnsi" w:cstheme="minorHAnsi"/>
          <w:i w:val="0"/>
          <w:sz w:val="22"/>
          <w:szCs w:val="22"/>
        </w:rPr>
      </w:pPr>
    </w:p>
    <w:p w14:paraId="666B4217" w14:textId="11132EDB" w:rsidR="002A1746" w:rsidRPr="00963A74" w:rsidRDefault="002A1746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>Não obstante o disposto no subitem</w:t>
      </w:r>
      <w:r w:rsidR="008A478E" w:rsidRPr="00963A74">
        <w:rPr>
          <w:rFonts w:asciiTheme="minorHAnsi" w:hAnsiTheme="minorHAnsi" w:cstheme="minorHAnsi"/>
          <w:i w:val="0"/>
          <w:sz w:val="22"/>
          <w:szCs w:val="22"/>
        </w:rPr>
        <w:t xml:space="preserve"> 12.1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>, o</w:t>
      </w:r>
      <w:r w:rsidR="00C3672E" w:rsidRPr="00963A7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E4CAC" w:rsidRPr="00963A74">
        <w:rPr>
          <w:rFonts w:asciiTheme="minorHAnsi" w:hAnsiTheme="minorHAnsi" w:cstheme="minorHAnsi"/>
          <w:i w:val="0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,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 em caráter não-exclusivo, gratuito, irrevogável e irretratável, desde já autoriza a </w:t>
      </w:r>
      <w:r w:rsidR="006D7F93" w:rsidRPr="00AD3C96">
        <w:rPr>
          <w:rFonts w:asciiTheme="minorHAnsi" w:hAnsiTheme="minorHAnsi" w:cstheme="minorHAnsi"/>
          <w:bCs/>
          <w:i w:val="0"/>
          <w:sz w:val="22"/>
          <w:szCs w:val="22"/>
        </w:rPr>
        <w:t>VÓRTX DTVM</w:t>
      </w:r>
      <w:r w:rsidRPr="00AD3C96">
        <w:rPr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a usar seus SINAIS DISTINTIVOS, por todo o prazo de vigência deste contrato, no Brasil e fora dele, em informes (de rendimentos e de recolhimento de impostos sobre prestação de serviços), extratos (de cotistas e de pagamento de faturas), propostas de serviços enviadas a terceiros para oferta do SERVIÇO (indicando que o </w:t>
      </w:r>
      <w:r w:rsidR="007E4CAC" w:rsidRPr="00AD3C96">
        <w:rPr>
          <w:rFonts w:asciiTheme="minorHAnsi" w:hAnsiTheme="minorHAnsi" w:cstheme="minorHAnsi"/>
          <w:bCs/>
          <w:i w:val="0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é cliente da </w:t>
      </w:r>
      <w:r w:rsidR="006D7F93" w:rsidRPr="00AD3C96">
        <w:rPr>
          <w:rFonts w:asciiTheme="minorHAnsi" w:hAnsiTheme="minorHAnsi" w:cstheme="minorHAnsi"/>
          <w:bCs/>
          <w:i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 e outros materiais (“MATERIAIS”), sem limitação de quantidade ou número de impressões, tiragens, emissões, reemissões, edições, reedições, transmissões, retransmissões, divulgações e/ou veiculações, que poderão ser enviados pela </w:t>
      </w:r>
      <w:r w:rsidR="006D7F93" w:rsidRPr="00AD3C96">
        <w:rPr>
          <w:rFonts w:asciiTheme="minorHAnsi" w:hAnsiTheme="minorHAnsi" w:cstheme="minorHAnsi"/>
          <w:bCs/>
          <w:i w:val="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 aos titulares </w:t>
      </w:r>
      <w:r w:rsidR="0065389B" w:rsidRPr="00963A74">
        <w:rPr>
          <w:rFonts w:asciiTheme="minorHAnsi" w:hAnsiTheme="minorHAnsi" w:cstheme="minorHAnsi"/>
          <w:i w:val="0"/>
          <w:sz w:val="22"/>
          <w:szCs w:val="22"/>
        </w:rPr>
        <w:t>dos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i w:val="0"/>
          <w:sz w:val="22"/>
          <w:szCs w:val="22"/>
        </w:rPr>
        <w:t>ATIVOS</w:t>
      </w:r>
      <w:r w:rsidRPr="00963A74">
        <w:rPr>
          <w:rFonts w:asciiTheme="minorHAnsi" w:hAnsiTheme="minorHAnsi" w:cstheme="minorHAnsi"/>
          <w:i w:val="0"/>
          <w:sz w:val="22"/>
          <w:szCs w:val="22"/>
        </w:rPr>
        <w:t>, por meio físico, digital ou eletrônico, inclusive por meio da Internet.</w:t>
      </w:r>
    </w:p>
    <w:p w14:paraId="3BD35D20" w14:textId="77777777" w:rsidR="002A1746" w:rsidRPr="00963A74" w:rsidRDefault="002A1746" w:rsidP="00AC3E11">
      <w:pPr>
        <w:pStyle w:val="Ttulo1"/>
        <w:tabs>
          <w:tab w:val="clear" w:pos="3119"/>
        </w:tabs>
        <w:spacing w:line="360" w:lineRule="auto"/>
        <w:ind w:left="680" w:right="-81"/>
        <w:rPr>
          <w:rFonts w:asciiTheme="minorHAnsi" w:hAnsiTheme="minorHAnsi" w:cstheme="minorHAnsi"/>
          <w:i w:val="0"/>
          <w:sz w:val="22"/>
          <w:szCs w:val="22"/>
        </w:rPr>
      </w:pPr>
    </w:p>
    <w:p w14:paraId="36A86D44" w14:textId="23F0DC21" w:rsidR="002A1746" w:rsidRPr="00963A74" w:rsidRDefault="002A1746" w:rsidP="00AC3E11">
      <w:pPr>
        <w:widowControl w:val="0"/>
        <w:numPr>
          <w:ilvl w:val="2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Os MATERIAIS serão confeccionados, desenvolvidos e/ou elaborados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>, por si ou por terceiros, a suas expensas, pertencendo a ela exclusivamente.</w:t>
      </w:r>
    </w:p>
    <w:p w14:paraId="76749EF8" w14:textId="77777777" w:rsidR="002A1746" w:rsidRPr="00963A74" w:rsidRDefault="002A1746" w:rsidP="00AC3E11">
      <w:pPr>
        <w:widowControl w:val="0"/>
        <w:autoSpaceDE w:val="0"/>
        <w:autoSpaceDN w:val="0"/>
        <w:spacing w:line="360" w:lineRule="auto"/>
        <w:ind w:left="710"/>
        <w:jc w:val="both"/>
        <w:rPr>
          <w:rFonts w:asciiTheme="minorHAnsi" w:hAnsiTheme="minorHAnsi" w:cstheme="minorHAnsi"/>
          <w:sz w:val="22"/>
          <w:szCs w:val="22"/>
        </w:rPr>
      </w:pPr>
    </w:p>
    <w:p w14:paraId="7303850E" w14:textId="191EAF37" w:rsidR="002A1746" w:rsidRPr="00963A74" w:rsidRDefault="002A1746" w:rsidP="00AC3E11">
      <w:pPr>
        <w:widowControl w:val="0"/>
        <w:numPr>
          <w:ilvl w:val="2"/>
          <w:numId w:val="1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 </w:t>
      </w:r>
      <w:r w:rsidR="007E4CAC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declara ter autorização para utilizar ou ser o legítimo e exclusivo titular dos SINAIS DISTINTIVOS, e compromete-se a fornecer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suas especificações técnicas, devendo comunicar imediatamente e por escrito 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eventuais alterações em sua configuração.</w:t>
      </w:r>
    </w:p>
    <w:p w14:paraId="13948CA8" w14:textId="77777777" w:rsidR="001F6A87" w:rsidRPr="00963A74" w:rsidRDefault="001F6A87" w:rsidP="00AC3E11">
      <w:pPr>
        <w:spacing w:line="360" w:lineRule="auto"/>
        <w:ind w:left="546" w:hanging="546"/>
        <w:jc w:val="both"/>
        <w:rPr>
          <w:rFonts w:asciiTheme="minorHAnsi" w:hAnsiTheme="minorHAnsi" w:cstheme="minorHAnsi"/>
          <w:sz w:val="22"/>
          <w:szCs w:val="22"/>
        </w:rPr>
      </w:pPr>
    </w:p>
    <w:p w14:paraId="5C30B86E" w14:textId="77777777" w:rsidR="002A1746" w:rsidRPr="00963A74" w:rsidRDefault="002A1746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 xml:space="preserve"> DISPOSIÇÕES GERAIS</w:t>
      </w:r>
    </w:p>
    <w:p w14:paraId="5420397D" w14:textId="77777777" w:rsidR="002A1746" w:rsidRPr="00963A74" w:rsidRDefault="002A174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D0CB6E" w14:textId="779FAD2F" w:rsidR="00CE51B8" w:rsidRPr="00963A74" w:rsidRDefault="00ED6BB4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>O recolhimento dos tributos incidentes sobre esta contratação será realizado pela parte definida como contribuinte pela legislação tributária, na forma nela estabelecida.</w:t>
      </w:r>
    </w:p>
    <w:p w14:paraId="57EA4439" w14:textId="77777777" w:rsidR="00CE51B8" w:rsidRPr="00963A74" w:rsidRDefault="00CE51B8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BB61716" w14:textId="7D967C14" w:rsidR="00B908F4" w:rsidRPr="00963A74" w:rsidRDefault="00B908F4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>As partes obrigam-se a comunicar uma à outra eventual revogação das autorizações mencionadas no preâmbulo deste contrato.</w:t>
      </w:r>
    </w:p>
    <w:p w14:paraId="5D33D5B7" w14:textId="77777777" w:rsidR="00050F45" w:rsidRPr="00963A74" w:rsidRDefault="00050F45" w:rsidP="00AC3E11">
      <w:pPr>
        <w:pStyle w:val="Ttulo1"/>
        <w:tabs>
          <w:tab w:val="clear" w:pos="3119"/>
        </w:tabs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546194CD" w14:textId="6341662F" w:rsidR="00ED6BB4" w:rsidRDefault="00E92B93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eastAsia="Arial Unicode MS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>As</w:t>
      </w:r>
      <w:r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 xml:space="preserve"> partes, mediante assinatura deste contrato, comprometem-se a observar e a cumprir suas obrigações em conformidade com as disposições constantes do Código da Associação </w:t>
      </w:r>
      <w:r w:rsidR="00A3149B"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 xml:space="preserve">Brasileira das Entidades do Mercado Financeiro e de Capitais </w:t>
      </w:r>
      <w:r w:rsidR="00A57EB9"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 xml:space="preserve">(ANBIMA) </w:t>
      </w:r>
      <w:r w:rsidR="00604505"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>de Regulação e Melhores Práticas</w:t>
      </w:r>
      <w:r w:rsidR="00F1298F" w:rsidRPr="00963A74">
        <w:rPr>
          <w:rFonts w:asciiTheme="minorHAnsi" w:eastAsia="Arial Unicode MS" w:hAnsiTheme="minorHAnsi" w:cstheme="minorHAnsi"/>
          <w:i w:val="0"/>
          <w:sz w:val="22"/>
          <w:szCs w:val="22"/>
        </w:rPr>
        <w:t>.</w:t>
      </w:r>
    </w:p>
    <w:p w14:paraId="5EF9F23D" w14:textId="77777777" w:rsidR="003E5DD7" w:rsidRPr="003E5DD7" w:rsidRDefault="003E5DD7" w:rsidP="00AC3E11">
      <w:pPr>
        <w:spacing w:line="360" w:lineRule="auto"/>
        <w:jc w:val="both"/>
        <w:rPr>
          <w:rFonts w:eastAsia="Arial Unicode MS"/>
        </w:rPr>
      </w:pPr>
    </w:p>
    <w:p w14:paraId="59163AA1" w14:textId="77777777" w:rsidR="003E5DD7" w:rsidRDefault="003E5DD7" w:rsidP="00AC3E11">
      <w:pPr>
        <w:pStyle w:val="PargrafodaLista"/>
        <w:widowControl w:val="0"/>
        <w:numPr>
          <w:ilvl w:val="1"/>
          <w:numId w:val="1"/>
        </w:numPr>
        <w:tabs>
          <w:tab w:val="clear" w:pos="1390"/>
          <w:tab w:val="num" w:pos="709"/>
          <w:tab w:val="left" w:pos="993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F3767">
        <w:rPr>
          <w:rFonts w:asciiTheme="minorHAnsi" w:eastAsia="Arial Unicode MS" w:hAnsiTheme="minorHAnsi" w:cstheme="minorHAnsi"/>
          <w:sz w:val="22"/>
          <w:szCs w:val="22"/>
        </w:rPr>
        <w:t>As Partes reconhecem a autenticidade, integridade, validade e eficácia deste Contrato, conforme o disposto nos artigos 219 e 220 do Código Civil Brasileiro, em formato eletrônico e/u assinado pelas Partes por meio de certificados eletrônicos emitidos pela ICP-Brasil ou não, conforme disposto no art. 10, §2º, da Medida Provisória nº 2.220-2/2001. A data de assinatura será aquela constante do Protocolo de Assinaturas da última assinatura. A validade jurídica deste Contrato depende de sua assinatura por todas as Partes.</w:t>
      </w:r>
    </w:p>
    <w:p w14:paraId="6351CB29" w14:textId="77777777" w:rsidR="00CB09E3" w:rsidRPr="00CB09E3" w:rsidRDefault="00CB09E3" w:rsidP="00AC3E11">
      <w:pPr>
        <w:spacing w:line="360" w:lineRule="auto"/>
        <w:jc w:val="both"/>
        <w:rPr>
          <w:rFonts w:eastAsia="Arial Unicode MS"/>
        </w:rPr>
      </w:pPr>
    </w:p>
    <w:p w14:paraId="26F8DE11" w14:textId="77777777" w:rsidR="00ED6BB4" w:rsidRPr="00963A74" w:rsidRDefault="00ED6BB4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TOLERÂNCIA</w:t>
      </w:r>
    </w:p>
    <w:p w14:paraId="346BF457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896FFE" w14:textId="6DC4884C" w:rsidR="00ED6BB4" w:rsidRDefault="00ED6BB4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hAnsiTheme="minorHAnsi" w:cstheme="minorHAnsi"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i w:val="0"/>
          <w:sz w:val="22"/>
          <w:szCs w:val="22"/>
        </w:rPr>
        <w:t xml:space="preserve">A tolerância de uma das partes quanto ao descumprimento de qualquer obrigação pela outra parte não significará renúncia ao direito de exigir o cumprimento da obrigação, nem perdão, nem alteração do que foi aqui contratado. </w:t>
      </w:r>
    </w:p>
    <w:p w14:paraId="494B8974" w14:textId="77777777" w:rsidR="000E31CC" w:rsidRPr="000E31CC" w:rsidRDefault="000E31CC" w:rsidP="00AC3E11">
      <w:pPr>
        <w:spacing w:line="360" w:lineRule="auto"/>
        <w:jc w:val="both"/>
      </w:pPr>
    </w:p>
    <w:p w14:paraId="08EB2CF8" w14:textId="0EB1970B" w:rsidR="00334662" w:rsidRDefault="00334662" w:rsidP="00AC3E11">
      <w:pPr>
        <w:spacing w:line="360" w:lineRule="auto"/>
        <w:jc w:val="both"/>
      </w:pPr>
    </w:p>
    <w:p w14:paraId="4DFC45C8" w14:textId="77777777" w:rsidR="00CB09E3" w:rsidRDefault="00CB09E3" w:rsidP="00AC3E11">
      <w:pPr>
        <w:spacing w:line="360" w:lineRule="auto"/>
        <w:jc w:val="both"/>
      </w:pPr>
    </w:p>
    <w:p w14:paraId="15DE2C7A" w14:textId="77777777" w:rsidR="00ED6BB4" w:rsidRPr="00963A74" w:rsidRDefault="00ED6BB4" w:rsidP="00AC3E11">
      <w:pPr>
        <w:pStyle w:val="Ttulo1"/>
        <w:numPr>
          <w:ilvl w:val="0"/>
          <w:numId w:val="1"/>
        </w:num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clear" w:pos="3119"/>
        </w:tabs>
        <w:spacing w:line="360" w:lineRule="auto"/>
        <w:rPr>
          <w:rFonts w:asciiTheme="minorHAnsi" w:hAnsiTheme="minorHAnsi" w:cstheme="minorHAnsi"/>
          <w:b/>
          <w:i w:val="0"/>
          <w:sz w:val="22"/>
          <w:szCs w:val="22"/>
        </w:rPr>
      </w:pPr>
      <w:r w:rsidRPr="00963A74">
        <w:rPr>
          <w:rFonts w:asciiTheme="minorHAnsi" w:hAnsiTheme="minorHAnsi" w:cstheme="minorHAnsi"/>
          <w:b/>
          <w:i w:val="0"/>
          <w:sz w:val="22"/>
          <w:szCs w:val="22"/>
        </w:rPr>
        <w:t>FORO</w:t>
      </w:r>
    </w:p>
    <w:p w14:paraId="075D0669" w14:textId="77777777" w:rsidR="00ED6BB4" w:rsidRPr="00963A74" w:rsidRDefault="00ED6BB4" w:rsidP="00AC3E11">
      <w:pPr>
        <w:pStyle w:val="Corpodetexto"/>
        <w:tabs>
          <w:tab w:val="num" w:pos="709"/>
        </w:tabs>
        <w:ind w:left="709" w:right="0" w:hanging="709"/>
        <w:rPr>
          <w:rFonts w:asciiTheme="minorHAnsi" w:hAnsiTheme="minorHAnsi" w:cstheme="minorHAnsi"/>
          <w:b w:val="0"/>
          <w:sz w:val="22"/>
          <w:szCs w:val="22"/>
        </w:rPr>
      </w:pPr>
    </w:p>
    <w:p w14:paraId="16CBA591" w14:textId="77777777" w:rsidR="00ED6BB4" w:rsidRPr="006C7577" w:rsidRDefault="00ED6BB4" w:rsidP="00AC3E11">
      <w:pPr>
        <w:pStyle w:val="Ttulo1"/>
        <w:numPr>
          <w:ilvl w:val="1"/>
          <w:numId w:val="1"/>
        </w:numPr>
        <w:tabs>
          <w:tab w:val="clear" w:pos="3119"/>
          <w:tab w:val="num" w:pos="709"/>
        </w:tabs>
        <w:spacing w:line="360" w:lineRule="auto"/>
        <w:ind w:left="709" w:hanging="709"/>
        <w:rPr>
          <w:rFonts w:asciiTheme="minorHAnsi" w:eastAsia="Arial Unicode MS" w:hAnsiTheme="minorHAnsi" w:cstheme="minorHAnsi"/>
          <w:i w:val="0"/>
          <w:iCs/>
          <w:sz w:val="22"/>
          <w:szCs w:val="22"/>
        </w:rPr>
      </w:pPr>
      <w:r w:rsidRPr="006C7577">
        <w:rPr>
          <w:rFonts w:asciiTheme="minorHAnsi" w:hAnsiTheme="minorHAnsi" w:cstheme="minorHAnsi"/>
          <w:i w:val="0"/>
          <w:iCs/>
          <w:sz w:val="22"/>
          <w:szCs w:val="22"/>
        </w:rPr>
        <w:t>Fica eleito o foro da Comarca da Capital do Estado de São Paulo.</w:t>
      </w:r>
    </w:p>
    <w:p w14:paraId="2C6737F8" w14:textId="77777777" w:rsidR="00966C43" w:rsidRPr="00963A74" w:rsidRDefault="00966C43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1F4DC4E6" w14:textId="77777777" w:rsidR="004D3E3E" w:rsidRPr="00562F39" w:rsidRDefault="004D3E3E" w:rsidP="00AC3E11">
      <w:pPr>
        <w:spacing w:line="360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62F39">
        <w:rPr>
          <w:rFonts w:asciiTheme="minorHAnsi" w:eastAsiaTheme="minorHAnsi" w:hAnsiTheme="minorHAnsi" w:cstheme="minorHAnsi"/>
          <w:sz w:val="22"/>
          <w:szCs w:val="22"/>
        </w:rPr>
        <w:t>Em testemunho do qual as Partes assinam este Contrato ELETRONICAMENTE juntamente com duas testemunhas, para que constitua título executivo extrajudicial nos termos do art. 784, III, do Código Civil Brasileiro.</w:t>
      </w:r>
    </w:p>
    <w:p w14:paraId="16F1BD34" w14:textId="77777777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7B0D1906" w14:textId="5DAD67AD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>(Local e data)</w:t>
      </w:r>
    </w:p>
    <w:tbl>
      <w:tblPr>
        <w:tblW w:w="104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ED6BB4" w:rsidRPr="00963A74" w14:paraId="70E58936" w14:textId="77777777" w:rsidTr="00875A95">
        <w:trPr>
          <w:trHeight w:val="494"/>
        </w:trPr>
        <w:tc>
          <w:tcPr>
            <w:tcW w:w="10452" w:type="dxa"/>
          </w:tcPr>
          <w:p w14:paraId="408600ED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285BEFB6" w14:textId="6A07DF19" w:rsidR="00966C43" w:rsidRDefault="00966C43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4B06B4F2" w14:textId="77777777" w:rsidR="00966C43" w:rsidRPr="00963A74" w:rsidRDefault="00966C43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714B4D68" w14:textId="48C70FCD" w:rsidR="00ED6BB4" w:rsidRPr="00963A74" w:rsidRDefault="00485761" w:rsidP="00AD3C96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VORTX DISTRIBUIDORA DE TITULOS E VALORES MOBILIARIOS LTDA</w:t>
            </w:r>
          </w:p>
        </w:tc>
      </w:tr>
    </w:tbl>
    <w:p w14:paraId="30CDD554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s-ES_tradnl"/>
        </w:rPr>
      </w:pPr>
    </w:p>
    <w:p w14:paraId="637DC2F7" w14:textId="782BF1C3" w:rsidR="003B71D7" w:rsidRDefault="003B71D7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s-ES_tradnl"/>
        </w:rPr>
      </w:pPr>
    </w:p>
    <w:p w14:paraId="48E6CE6F" w14:textId="598A5742" w:rsidR="000E31CC" w:rsidRDefault="000E31CC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s-ES_tradnl"/>
        </w:rPr>
      </w:pPr>
    </w:p>
    <w:p w14:paraId="2B425E23" w14:textId="77777777" w:rsidR="000E31CC" w:rsidRPr="00963A74" w:rsidRDefault="000E31CC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es-ES_tradnl"/>
        </w:rPr>
      </w:pPr>
    </w:p>
    <w:tbl>
      <w:tblPr>
        <w:tblW w:w="104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ED6BB4" w:rsidRPr="00963A74" w14:paraId="61865024" w14:textId="77777777" w:rsidTr="00875A95">
        <w:trPr>
          <w:trHeight w:val="494"/>
        </w:trPr>
        <w:tc>
          <w:tcPr>
            <w:tcW w:w="10452" w:type="dxa"/>
          </w:tcPr>
          <w:p w14:paraId="1C43B151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</w:p>
          <w:p w14:paraId="6BF64372" w14:textId="0CB92D58" w:rsidR="00ED6BB4" w:rsidRPr="00963A74" w:rsidRDefault="00363C82" w:rsidP="00AD3C96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</w:tbl>
    <w:p w14:paraId="78BD6C49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5F02C5A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38"/>
      </w:tblGrid>
      <w:tr w:rsidR="00ED6BB4" w:rsidRPr="00963A74" w14:paraId="486F3063" w14:textId="77777777" w:rsidTr="00BF6AD1">
        <w:tc>
          <w:tcPr>
            <w:tcW w:w="4962" w:type="dxa"/>
          </w:tcPr>
          <w:p w14:paraId="39E227AD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Testemunhas:</w:t>
            </w:r>
          </w:p>
          <w:p w14:paraId="3418ED6B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58E5FB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1._________________________________</w:t>
            </w:r>
          </w:p>
          <w:p w14:paraId="5C7BAC4B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Nome:</w:t>
            </w:r>
          </w:p>
          <w:p w14:paraId="0F8D987C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RG:</w:t>
            </w:r>
          </w:p>
        </w:tc>
        <w:tc>
          <w:tcPr>
            <w:tcW w:w="4938" w:type="dxa"/>
          </w:tcPr>
          <w:p w14:paraId="461F7B5A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0CC0F46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F72D9A0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2._________________________________</w:t>
            </w:r>
          </w:p>
          <w:p w14:paraId="2413D03A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Nome:</w:t>
            </w:r>
          </w:p>
          <w:p w14:paraId="272819B6" w14:textId="77777777" w:rsidR="00ED6BB4" w:rsidRPr="00963A74" w:rsidRDefault="00ED6BB4" w:rsidP="00AC3E11">
            <w:pP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963A74">
              <w:rPr>
                <w:rFonts w:asciiTheme="minorHAnsi" w:eastAsia="Arial Unicode MS" w:hAnsiTheme="minorHAnsi" w:cstheme="minorHAnsi"/>
                <w:sz w:val="22"/>
                <w:szCs w:val="22"/>
              </w:rPr>
              <w:t>RG:</w:t>
            </w:r>
          </w:p>
        </w:tc>
      </w:tr>
    </w:tbl>
    <w:p w14:paraId="5441C6E8" w14:textId="5FD20E21" w:rsidR="00CE51B8" w:rsidRPr="00963A74" w:rsidRDefault="00CE51B8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1874EC9F" w14:textId="77777777" w:rsidR="00CE51B8" w:rsidRPr="00963A74" w:rsidRDefault="00CE51B8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62DBA21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17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3042"/>
        <w:gridCol w:w="6880"/>
      </w:tblGrid>
      <w:tr w:rsidR="00A74DB0" w:rsidRPr="008E35E5" w14:paraId="2D29AC71" w14:textId="77777777" w:rsidTr="009041C1">
        <w:trPr>
          <w:trHeight w:val="513"/>
        </w:trPr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4AC91D81" w14:textId="77777777" w:rsidR="00A74DB0" w:rsidRPr="008E35E5" w:rsidRDefault="00A74DB0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207DB59B" w14:textId="77777777" w:rsidR="00A74DB0" w:rsidRPr="008E35E5" w:rsidRDefault="00A74DB0" w:rsidP="00AD3C96">
            <w:pPr>
              <w:ind w:left="24" w:hanging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SERVIÇOS PARA O MERCADO DE CAPITAIS</w:t>
            </w:r>
          </w:p>
        </w:tc>
        <w:tc>
          <w:tcPr>
            <w:tcW w:w="68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1ACC9B0" w14:textId="77777777" w:rsidR="00A74DB0" w:rsidRPr="008E35E5" w:rsidRDefault="00A74DB0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CONTRATO DE PRESTAÇÃO DE SERVIÇOS</w:t>
            </w:r>
          </w:p>
          <w:p w14:paraId="2CC21844" w14:textId="77777777" w:rsidR="00A74DB0" w:rsidRPr="008E35E5" w:rsidRDefault="00A74DB0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DE BANCO LIQUIDANTE</w:t>
            </w:r>
          </w:p>
        </w:tc>
      </w:tr>
    </w:tbl>
    <w:p w14:paraId="534A7C9F" w14:textId="77777777" w:rsidR="00ED6BB4" w:rsidRPr="00963A74" w:rsidRDefault="00ED6BB4" w:rsidP="00AC3E11">
      <w:pPr>
        <w:pStyle w:val="Ttulo5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9BCAAF" w14:textId="00D552B1" w:rsidR="00ED6BB4" w:rsidRPr="00963A74" w:rsidRDefault="00ED6BB4" w:rsidP="00AD3C96">
      <w:pPr>
        <w:pStyle w:val="Ttulo5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ANEXO I - DETALHAMENTO DO SERVIÇO</w:t>
      </w:r>
    </w:p>
    <w:p w14:paraId="3604F757" w14:textId="0102C3A1" w:rsidR="00B65366" w:rsidRPr="00963A74" w:rsidRDefault="00B65366" w:rsidP="00AC3E11">
      <w:pPr>
        <w:tabs>
          <w:tab w:val="num" w:pos="709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7918D82" w14:textId="41377535" w:rsidR="00E00919" w:rsidRPr="00963A74" w:rsidRDefault="00E00919" w:rsidP="00AC3E11">
      <w:pPr>
        <w:numPr>
          <w:ilvl w:val="0"/>
          <w:numId w:val="7"/>
        </w:numPr>
        <w:tabs>
          <w:tab w:val="clear" w:pos="68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Liquidação dos CRÉDITOS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– O </w:t>
      </w:r>
      <w:r w:rsidR="005D57D0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deverá disponibilizar na CONTA DO </w:t>
      </w:r>
      <w:r w:rsidR="00597131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para débito </w:t>
      </w:r>
      <w:r w:rsidR="007274BD" w:rsidRPr="00963A74">
        <w:rPr>
          <w:rFonts w:asciiTheme="minorHAnsi" w:hAnsiTheme="minorHAnsi" w:cstheme="minorHAnsi"/>
          <w:sz w:val="22"/>
          <w:szCs w:val="22"/>
        </w:rPr>
        <w:t xml:space="preserve">da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, ou transferir para a CONTA OPERACIONAL, conforme o caso, o valor total dos CRÉDITOS com 1 (um) dia útil de antecedência da data do pagamento aos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D36EC1" w:rsidRPr="00963A74">
        <w:rPr>
          <w:rFonts w:asciiTheme="minorHAnsi" w:hAnsiTheme="minorHAnsi" w:cstheme="minorHAnsi"/>
          <w:sz w:val="22"/>
          <w:szCs w:val="22"/>
        </w:rPr>
        <w:t>, nos horários estabelecidos no contrato</w:t>
      </w:r>
      <w:r w:rsidRPr="00963A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EEAA51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08A317" w14:textId="411B002E" w:rsidR="00ED6BB4" w:rsidRPr="00963A74" w:rsidRDefault="0003164F" w:rsidP="00AC3E11">
      <w:pPr>
        <w:numPr>
          <w:ilvl w:val="1"/>
          <w:numId w:val="7"/>
        </w:numPr>
        <w:tabs>
          <w:tab w:val="num" w:pos="680"/>
        </w:tabs>
        <w:spacing w:line="360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Para </w:t>
      </w:r>
      <w:r w:rsidR="0065389B" w:rsidRPr="00963A74">
        <w:rPr>
          <w:rFonts w:asciiTheme="minorHAnsi" w:hAnsiTheme="minorHAnsi" w:cstheme="minorHAnsi"/>
          <w:sz w:val="22"/>
          <w:szCs w:val="22"/>
        </w:rPr>
        <w:t>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97131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que não forem objeto de depósito centralizado </w:t>
      </w:r>
      <w:r w:rsidR="00C1169F" w:rsidRPr="00963A74">
        <w:rPr>
          <w:rFonts w:asciiTheme="minorHAnsi" w:hAnsiTheme="minorHAnsi" w:cstheme="minorHAnsi"/>
          <w:sz w:val="22"/>
          <w:szCs w:val="22"/>
        </w:rPr>
        <w:t>a</w:t>
      </w:r>
      <w:r w:rsidR="007274BD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realizará o pagamento dos CRÉDITOS aos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97131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ED6BB4" w:rsidRPr="00963A74">
        <w:rPr>
          <w:rFonts w:asciiTheme="minorHAnsi" w:hAnsiTheme="minorHAnsi" w:cstheme="minorHAnsi"/>
          <w:sz w:val="22"/>
          <w:szCs w:val="22"/>
        </w:rPr>
        <w:t>mediante:</w:t>
      </w:r>
    </w:p>
    <w:p w14:paraId="76659600" w14:textId="77777777" w:rsidR="003B2A1D" w:rsidRPr="00963A74" w:rsidRDefault="003B2A1D" w:rsidP="00AC3E11">
      <w:pPr>
        <w:tabs>
          <w:tab w:val="num" w:pos="2098"/>
        </w:tabs>
        <w:spacing w:line="360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2AB35E58" w14:textId="19FD1B19" w:rsidR="00ED6BB4" w:rsidRPr="00963A74" w:rsidRDefault="00597131" w:rsidP="00AC3E11">
      <w:pPr>
        <w:numPr>
          <w:ilvl w:val="0"/>
          <w:numId w:val="8"/>
        </w:numPr>
        <w:tabs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TED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na conta corrente indicada nos registros cadastrais do titular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5B0FE9" w:rsidRPr="00963A74">
        <w:rPr>
          <w:rFonts w:asciiTheme="minorHAnsi" w:hAnsiTheme="minorHAnsi" w:cstheme="minorHAnsi"/>
          <w:sz w:val="22"/>
          <w:szCs w:val="22"/>
        </w:rPr>
        <w:t xml:space="preserve"> informado pelo EMISSOR à VÓTX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>; ou</w:t>
      </w:r>
    </w:p>
    <w:p w14:paraId="3E371C07" w14:textId="76A43C1D" w:rsidR="00ED6BB4" w:rsidRPr="00963A74" w:rsidRDefault="00ED6BB4" w:rsidP="00AC3E11">
      <w:pPr>
        <w:numPr>
          <w:ilvl w:val="0"/>
          <w:numId w:val="8"/>
        </w:numPr>
        <w:tabs>
          <w:tab w:val="left" w:pos="1418"/>
        </w:tabs>
        <w:spacing w:line="360" w:lineRule="auto"/>
        <w:ind w:left="1424" w:hanging="48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se houver interesse, o </w:t>
      </w:r>
      <w:r w:rsidR="00735759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deverá indicar </w:t>
      </w:r>
      <w:r w:rsidR="0012708F" w:rsidRPr="00963A74">
        <w:rPr>
          <w:rFonts w:asciiTheme="minorHAnsi" w:hAnsiTheme="minorHAnsi" w:cstheme="minorHAnsi"/>
          <w:sz w:val="22"/>
          <w:szCs w:val="22"/>
        </w:rPr>
        <w:t xml:space="preserve">à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os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735759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cujo pagamento dos CRÉDITOS o próprio </w:t>
      </w:r>
      <w:r w:rsidR="00735759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>deseje realizar</w:t>
      </w:r>
      <w:r w:rsidR="00665764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633B0C03" w14:textId="77777777" w:rsidR="00F71243" w:rsidRPr="00963A74" w:rsidRDefault="00F71243" w:rsidP="00AC3E11">
      <w:pPr>
        <w:spacing w:line="360" w:lineRule="auto"/>
        <w:ind w:left="68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48B644" w14:textId="1C88CE5F" w:rsidR="00ED6BB4" w:rsidRPr="00963A74" w:rsidRDefault="0012708F" w:rsidP="00AC3E11">
      <w:pPr>
        <w:numPr>
          <w:ilvl w:val="2"/>
          <w:numId w:val="7"/>
        </w:numPr>
        <w:spacing w:line="360" w:lineRule="auto"/>
        <w:ind w:left="2410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ED6BB4" w:rsidRPr="00963A74">
        <w:rPr>
          <w:rFonts w:asciiTheme="minorHAnsi" w:hAnsiTheme="minorHAnsi" w:cstheme="minorHAnsi"/>
          <w:sz w:val="22"/>
          <w:szCs w:val="22"/>
        </w:rPr>
        <w:t xml:space="preserve"> não realizará remessa de CRÉDITOS para o exterior.</w:t>
      </w:r>
    </w:p>
    <w:p w14:paraId="61CC3C57" w14:textId="77777777" w:rsidR="00102888" w:rsidRPr="00963A74" w:rsidRDefault="00102888" w:rsidP="00AC3E11">
      <w:pPr>
        <w:spacing w:line="360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33BAAE" w14:textId="103575AD" w:rsidR="00102888" w:rsidRPr="00963A74" w:rsidRDefault="005B0FE9" w:rsidP="00AC3E11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</w:rPr>
        <w:t>1</w:t>
      </w:r>
      <w:r w:rsidR="00102888" w:rsidRPr="00963A74">
        <w:rPr>
          <w:rFonts w:asciiTheme="minorHAnsi" w:hAnsiTheme="minorHAnsi" w:cstheme="minorHAnsi"/>
          <w:b/>
          <w:sz w:val="22"/>
          <w:szCs w:val="22"/>
        </w:rPr>
        <w:t>.2</w:t>
      </w:r>
      <w:r w:rsidR="00102888" w:rsidRPr="00963A74">
        <w:rPr>
          <w:rFonts w:asciiTheme="minorHAnsi" w:hAnsiTheme="minorHAnsi" w:cstheme="minorHAnsi"/>
          <w:b/>
          <w:sz w:val="22"/>
          <w:szCs w:val="22"/>
        </w:rPr>
        <w:tab/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Na hipótese de haver câmaras de liquidação e custódia/central depositária como titulares fiduciárias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, 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 instruirá a instituição financeira indicada perante referidas câmaras/depositárias, nos termos dos seus regulamentos próprios, a liquidar os direitos inerentes </w:t>
      </w:r>
      <w:r w:rsidR="0065389B" w:rsidRPr="00963A74">
        <w:rPr>
          <w:rFonts w:asciiTheme="minorHAnsi" w:hAnsiTheme="minorHAnsi" w:cstheme="minorHAnsi"/>
          <w:sz w:val="22"/>
          <w:szCs w:val="22"/>
        </w:rPr>
        <w:t>aos</w:t>
      </w:r>
      <w:r w:rsidR="00102888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42254E"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102888" w:rsidRPr="00963A74">
        <w:rPr>
          <w:rFonts w:asciiTheme="minorHAnsi" w:hAnsiTheme="minorHAnsi" w:cstheme="minorHAnsi"/>
          <w:sz w:val="22"/>
          <w:szCs w:val="22"/>
        </w:rPr>
        <w:t>diretamente com a câmara de liquidação e custódia/central depositária via reserva bancária.</w:t>
      </w:r>
    </w:p>
    <w:p w14:paraId="228DA6B0" w14:textId="77777777" w:rsidR="00102888" w:rsidRPr="00963A74" w:rsidRDefault="00102888" w:rsidP="00AC3E11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F4082FC" w14:textId="3004A148" w:rsidR="00ED6BB4" w:rsidRPr="00963A74" w:rsidRDefault="00ED6BB4" w:rsidP="00AC3E11">
      <w:pPr>
        <w:numPr>
          <w:ilvl w:val="0"/>
          <w:numId w:val="7"/>
        </w:numPr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Tributos</w:t>
      </w:r>
      <w:r w:rsidRPr="00963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– </w:t>
      </w:r>
      <w:r w:rsidR="0012708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sz w:val="22"/>
          <w:szCs w:val="22"/>
        </w:rPr>
        <w:t xml:space="preserve"> não é responsável pelo recolhimento dos tributos relativos às operações do </w:t>
      </w:r>
      <w:r w:rsidR="0042254E" w:rsidRPr="00963A74">
        <w:rPr>
          <w:rFonts w:asciiTheme="minorHAnsi" w:hAnsiTheme="minorHAnsi" w:cstheme="minorHAnsi"/>
          <w:sz w:val="22"/>
          <w:szCs w:val="22"/>
        </w:rPr>
        <w:t xml:space="preserve">EMISSOR </w:t>
      </w:r>
      <w:r w:rsidRPr="00963A74">
        <w:rPr>
          <w:rFonts w:asciiTheme="minorHAnsi" w:hAnsiTheme="minorHAnsi" w:cstheme="minorHAnsi"/>
          <w:sz w:val="22"/>
          <w:szCs w:val="22"/>
        </w:rPr>
        <w:t xml:space="preserve">e dos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Pr="00963A74">
        <w:rPr>
          <w:rFonts w:asciiTheme="minorHAnsi" w:hAnsiTheme="minorHAnsi" w:cstheme="minorHAnsi"/>
          <w:sz w:val="22"/>
          <w:szCs w:val="22"/>
        </w:rPr>
        <w:t>.</w:t>
      </w:r>
    </w:p>
    <w:p w14:paraId="58EDB73E" w14:textId="77777777" w:rsidR="00ED6BB4" w:rsidRPr="00963A74" w:rsidRDefault="00ED6BB4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843FD9" w14:textId="1E056048" w:rsidR="00FC1B6C" w:rsidRPr="00963A74" w:rsidRDefault="008F10D7" w:rsidP="00AC3E11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Atendimento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FC1B6C" w:rsidRPr="00963A74">
        <w:rPr>
          <w:rFonts w:asciiTheme="minorHAnsi" w:hAnsiTheme="minorHAnsi" w:cstheme="minorHAnsi"/>
          <w:sz w:val="22"/>
          <w:szCs w:val="22"/>
        </w:rPr>
        <w:t>–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FC1B6C" w:rsidRPr="00963A74">
        <w:rPr>
          <w:rFonts w:asciiTheme="minorHAnsi" w:hAnsiTheme="minorHAnsi" w:cstheme="minorHAnsi"/>
          <w:sz w:val="22"/>
          <w:szCs w:val="22"/>
        </w:rPr>
        <w:t>Para solicitações e esclarecimentos de dúvidas</w:t>
      </w:r>
      <w:r w:rsidR="00F97496" w:rsidRPr="00963A74">
        <w:rPr>
          <w:rFonts w:asciiTheme="minorHAnsi" w:hAnsiTheme="minorHAnsi" w:cstheme="minorHAnsi"/>
          <w:sz w:val="22"/>
          <w:szCs w:val="22"/>
        </w:rPr>
        <w:t>,</w:t>
      </w:r>
      <w:r w:rsidR="00FC1B6C" w:rsidRPr="00963A74">
        <w:rPr>
          <w:rFonts w:asciiTheme="minorHAnsi" w:hAnsiTheme="minorHAnsi" w:cstheme="minorHAnsi"/>
          <w:sz w:val="22"/>
          <w:szCs w:val="22"/>
        </w:rPr>
        <w:t xml:space="preserve"> relacionadas ao serviço de</w:t>
      </w:r>
      <w:r w:rsidR="0065389B" w:rsidRPr="00963A74">
        <w:rPr>
          <w:rFonts w:asciiTheme="minorHAnsi" w:hAnsiTheme="minorHAnsi" w:cstheme="minorHAnsi"/>
          <w:sz w:val="22"/>
          <w:szCs w:val="22"/>
        </w:rPr>
        <w:t xml:space="preserve"> liquidação</w:t>
      </w:r>
      <w:r w:rsidR="00FC1B6C" w:rsidRPr="00963A74">
        <w:rPr>
          <w:rFonts w:asciiTheme="minorHAnsi" w:hAnsiTheme="minorHAnsi" w:cstheme="minorHAnsi"/>
          <w:sz w:val="22"/>
          <w:szCs w:val="22"/>
        </w:rPr>
        <w:t>, o</w:t>
      </w:r>
      <w:r w:rsidRPr="00963A74">
        <w:rPr>
          <w:rFonts w:asciiTheme="minorHAnsi" w:hAnsiTheme="minorHAnsi" w:cstheme="minorHAnsi"/>
          <w:sz w:val="22"/>
          <w:szCs w:val="22"/>
        </w:rPr>
        <w:t xml:space="preserve">s titulares </w:t>
      </w:r>
      <w:r w:rsidR="0065389B" w:rsidRPr="00963A74">
        <w:rPr>
          <w:rFonts w:asciiTheme="minorHAnsi" w:hAnsiTheme="minorHAnsi" w:cstheme="minorHAnsi"/>
          <w:sz w:val="22"/>
          <w:szCs w:val="22"/>
        </w:rPr>
        <w:t>dos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DD3D13" w:rsidRPr="00963A74">
        <w:rPr>
          <w:rFonts w:asciiTheme="minorHAnsi" w:hAnsiTheme="minorHAnsi" w:cstheme="minorHAnsi"/>
          <w:sz w:val="22"/>
          <w:szCs w:val="22"/>
        </w:rPr>
        <w:t>ATIVOS</w:t>
      </w:r>
      <w:r w:rsidR="00FC1B6C" w:rsidRPr="00963A74">
        <w:rPr>
          <w:rFonts w:asciiTheme="minorHAnsi" w:hAnsiTheme="minorHAnsi" w:cstheme="minorHAnsi"/>
          <w:sz w:val="22"/>
          <w:szCs w:val="22"/>
        </w:rPr>
        <w:t>,</w:t>
      </w:r>
      <w:r w:rsidRPr="00963A74">
        <w:rPr>
          <w:rFonts w:asciiTheme="minorHAnsi" w:hAnsiTheme="minorHAnsi" w:cstheme="minorHAnsi"/>
          <w:sz w:val="22"/>
          <w:szCs w:val="22"/>
        </w:rPr>
        <w:t xml:space="preserve"> </w:t>
      </w:r>
      <w:r w:rsidR="00FC1B6C" w:rsidRPr="00963A74">
        <w:rPr>
          <w:rFonts w:asciiTheme="minorHAnsi" w:hAnsiTheme="minorHAnsi" w:cstheme="minorHAnsi"/>
          <w:sz w:val="22"/>
          <w:szCs w:val="22"/>
        </w:rPr>
        <w:t xml:space="preserve">serão atendidos via e-mail </w:t>
      </w:r>
      <w:hyperlink r:id="rId13" w:history="1"/>
      <w:r w:rsidR="0065389B" w:rsidRPr="00963A74">
        <w:rPr>
          <w:rStyle w:val="Hyperlink"/>
          <w:rFonts w:asciiTheme="minorHAnsi" w:hAnsiTheme="minorHAnsi" w:cstheme="minorHAnsi"/>
          <w:sz w:val="22"/>
          <w:szCs w:val="22"/>
        </w:rPr>
        <w:t>spb@vortx.com.br</w:t>
      </w:r>
    </w:p>
    <w:p w14:paraId="4FF669ED" w14:textId="77777777" w:rsidR="00503828" w:rsidRPr="00963A74" w:rsidRDefault="00503828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AEB3A9" w14:textId="0992125D" w:rsidR="00E01401" w:rsidRPr="00963A74" w:rsidRDefault="00E01401" w:rsidP="00AC3E11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b/>
          <w:sz w:val="22"/>
          <w:szCs w:val="22"/>
          <w:u w:val="single"/>
        </w:rPr>
        <w:t>COMUNICAÇÕES</w:t>
      </w:r>
      <w:r w:rsidRPr="00963A74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963A74">
        <w:rPr>
          <w:rFonts w:asciiTheme="minorHAnsi" w:hAnsiTheme="minorHAnsi" w:cstheme="minorHAnsi"/>
          <w:sz w:val="22"/>
          <w:szCs w:val="22"/>
        </w:rPr>
        <w:t>As comunicações feitas entre a VÓRTX e o EMISSOR deverão ser endereçadas para:</w:t>
      </w:r>
    </w:p>
    <w:p w14:paraId="072F47A5" w14:textId="77777777" w:rsidR="00E01401" w:rsidRPr="00963A74" w:rsidRDefault="00E01401" w:rsidP="00AC3E11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1F6A87" w:rsidRPr="00963A74" w14:paraId="51A493D2" w14:textId="77777777" w:rsidTr="001F6A87">
        <w:tc>
          <w:tcPr>
            <w:tcW w:w="5098" w:type="dxa"/>
          </w:tcPr>
          <w:p w14:paraId="7E4F2B0B" w14:textId="194351DA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Pela VÓRTX – BANCO LIQUIDANTE:</w:t>
            </w:r>
          </w:p>
        </w:tc>
        <w:tc>
          <w:tcPr>
            <w:tcW w:w="5099" w:type="dxa"/>
          </w:tcPr>
          <w:p w14:paraId="3E335083" w14:textId="207C6E9C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Pelo EMISSOR:</w:t>
            </w:r>
          </w:p>
        </w:tc>
      </w:tr>
      <w:tr w:rsidR="001F6A87" w:rsidRPr="00963A74" w14:paraId="005EFB76" w14:textId="77777777" w:rsidTr="001F6A87">
        <w:tc>
          <w:tcPr>
            <w:tcW w:w="5098" w:type="dxa"/>
          </w:tcPr>
          <w:p w14:paraId="31C7BE26" w14:textId="3A85C347" w:rsidR="001F6A87" w:rsidRPr="00963A74" w:rsidRDefault="004F7E1A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Alcides Fuertes Junior</w:t>
            </w:r>
          </w:p>
        </w:tc>
        <w:tc>
          <w:tcPr>
            <w:tcW w:w="5099" w:type="dxa"/>
          </w:tcPr>
          <w:p w14:paraId="56D68FFF" w14:textId="72E2F593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XXXXXXX</w:t>
            </w:r>
          </w:p>
        </w:tc>
      </w:tr>
      <w:tr w:rsidR="001F6A87" w:rsidRPr="00963A74" w14:paraId="476825AC" w14:textId="77777777" w:rsidTr="001F6A87">
        <w:tc>
          <w:tcPr>
            <w:tcW w:w="5098" w:type="dxa"/>
          </w:tcPr>
          <w:p w14:paraId="56E19ED4" w14:textId="436492D8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14" w:history="1">
              <w:r w:rsidRPr="00963A7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spb@vortx.com.br</w:t>
              </w:r>
            </w:hyperlink>
          </w:p>
        </w:tc>
        <w:tc>
          <w:tcPr>
            <w:tcW w:w="5099" w:type="dxa"/>
          </w:tcPr>
          <w:p w14:paraId="2897175D" w14:textId="3DD3DEAF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E-mail: XXXXXXX</w:t>
            </w:r>
            <w:hyperlink r:id="rId15" w:history="1"/>
          </w:p>
        </w:tc>
      </w:tr>
      <w:tr w:rsidR="001F6A87" w:rsidRPr="00963A74" w14:paraId="75DF5590" w14:textId="77777777" w:rsidTr="001F6A87">
        <w:tc>
          <w:tcPr>
            <w:tcW w:w="5098" w:type="dxa"/>
          </w:tcPr>
          <w:p w14:paraId="017A1DFE" w14:textId="04623CD5" w:rsidR="001F6A87" w:rsidRPr="00963A74" w:rsidRDefault="001F6A87" w:rsidP="00AC3E11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</w:rPr>
              <w:t>Fone: (11) 3030-7185</w:t>
            </w:r>
          </w:p>
        </w:tc>
        <w:tc>
          <w:tcPr>
            <w:tcW w:w="5099" w:type="dxa"/>
          </w:tcPr>
          <w:p w14:paraId="44DD38F8" w14:textId="32252450" w:rsidR="001F6A87" w:rsidRPr="00963A74" w:rsidRDefault="001F6A87" w:rsidP="00AC3E11">
            <w:pPr>
              <w:spacing w:line="360" w:lineRule="auto"/>
              <w:ind w:lef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A7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Fone: XXXXXXX</w:t>
            </w:r>
          </w:p>
        </w:tc>
      </w:tr>
    </w:tbl>
    <w:p w14:paraId="3FB07103" w14:textId="77777777" w:rsidR="00E01401" w:rsidRPr="00963A74" w:rsidRDefault="00E01401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F938A" w14:textId="2CF69FC8" w:rsidR="00503828" w:rsidRPr="00963A74" w:rsidRDefault="00E01401" w:rsidP="00AC3E1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As partes poderão alterar seus representantes, a qualquer tempo, desde que a outra parte seja avisada por escrito e confirmada por ligação telefônica com antecedência mínima de 1 (um) dia útil.</w:t>
      </w:r>
    </w:p>
    <w:p w14:paraId="31035737" w14:textId="77777777" w:rsidR="001F6A87" w:rsidRPr="00963A74" w:rsidRDefault="001F6A87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p w14:paraId="1AEB3696" w14:textId="46A7DE2E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963A74">
        <w:rPr>
          <w:rFonts w:asciiTheme="minorHAnsi" w:hAnsiTheme="minorHAnsi" w:cstheme="minorHAnsi"/>
          <w:b w:val="0"/>
          <w:sz w:val="22"/>
          <w:szCs w:val="22"/>
        </w:rPr>
        <w:t>(Local e data)</w:t>
      </w:r>
    </w:p>
    <w:p w14:paraId="4C99D868" w14:textId="77777777" w:rsidR="00ED6BB4" w:rsidRPr="00963A74" w:rsidRDefault="00ED6BB4" w:rsidP="00AC3E11">
      <w:pPr>
        <w:pStyle w:val="Corpodetexto"/>
        <w:ind w:right="0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10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8"/>
      </w:tblGrid>
      <w:tr w:rsidR="00ED6BB4" w:rsidRPr="00963A74" w14:paraId="1240436C" w14:textId="77777777" w:rsidTr="00875A95">
        <w:trPr>
          <w:trHeight w:val="494"/>
        </w:trPr>
        <w:tc>
          <w:tcPr>
            <w:tcW w:w="10218" w:type="dxa"/>
          </w:tcPr>
          <w:p w14:paraId="0DDC7472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5D6BF91A" w14:textId="6CB872F7" w:rsidR="00ED6BB4" w:rsidRPr="00963A74" w:rsidRDefault="00DA43B0" w:rsidP="00AD3C96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VORTX DISTRIBUIDORA DE TITULOS E VALORES MOBILIARIOS LTDA</w:t>
            </w:r>
          </w:p>
        </w:tc>
      </w:tr>
    </w:tbl>
    <w:p w14:paraId="46674C11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p w14:paraId="03DE0D1C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p w14:paraId="78A991FB" w14:textId="77777777" w:rsidR="00490B32" w:rsidRPr="00963A74" w:rsidRDefault="00490B32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tbl>
      <w:tblPr>
        <w:tblW w:w="10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8"/>
      </w:tblGrid>
      <w:tr w:rsidR="00ED6BB4" w:rsidRPr="00963A74" w14:paraId="12E2F273" w14:textId="77777777" w:rsidTr="00875A95">
        <w:trPr>
          <w:trHeight w:val="494"/>
        </w:trPr>
        <w:tc>
          <w:tcPr>
            <w:tcW w:w="10218" w:type="dxa"/>
          </w:tcPr>
          <w:p w14:paraId="1C524DD6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</w:p>
          <w:p w14:paraId="1C80C3C4" w14:textId="3FED82D9" w:rsidR="00ED6BB4" w:rsidRPr="00963A74" w:rsidRDefault="00363C82" w:rsidP="00AD3C96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</w:tbl>
    <w:p w14:paraId="08B3AD5F" w14:textId="1C88B3AA" w:rsidR="000774CE" w:rsidRDefault="000774CE" w:rsidP="00AC3E1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614312" w14:textId="77777777" w:rsidR="00DD54C0" w:rsidRPr="00963A74" w:rsidRDefault="00DD54C0" w:rsidP="00AC3E1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9F33CD" w14:textId="718E96BF" w:rsidR="00A91943" w:rsidRDefault="00A91943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3A1C9E" w14:textId="7E689D5B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69A299" w14:textId="058F88D9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81A853" w14:textId="7F235A88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550048" w14:textId="79F87AC8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8B4670" w14:textId="161A133A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605810" w14:textId="681F15EF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94D8B" w14:textId="134072AA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7B9AD5" w14:textId="62EFA442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7D71BD" w14:textId="4D811981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BC4C64" w14:textId="0ECB9310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D594AB" w14:textId="46B54561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336B3D" w14:textId="56A5C432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4A57B" w14:textId="381CD67E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5D6C20" w14:textId="77777777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66D97B" w14:textId="27B24490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FD0BF8" w14:textId="12C12A20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79B903" w14:textId="33BB6216" w:rsidR="00AD3C96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EB019" w14:textId="77777777" w:rsidR="00AD3C96" w:rsidRPr="00963A74" w:rsidRDefault="00AD3C9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3230E" w14:textId="44A02822" w:rsidR="00A91943" w:rsidRDefault="00A91943" w:rsidP="00AC3E11">
      <w:pPr>
        <w:pStyle w:val="Ttulo5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17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3042"/>
        <w:gridCol w:w="6880"/>
      </w:tblGrid>
      <w:tr w:rsidR="00AC3E11" w:rsidRPr="008E35E5" w14:paraId="6BA02763" w14:textId="77777777" w:rsidTr="009041C1">
        <w:trPr>
          <w:trHeight w:val="513"/>
        </w:trPr>
        <w:tc>
          <w:tcPr>
            <w:tcW w:w="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2E06F0F" w14:textId="77777777" w:rsidR="00AC3E11" w:rsidRPr="008E35E5" w:rsidRDefault="00AC3E11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47115FDA" w14:textId="77777777" w:rsidR="00AC3E11" w:rsidRPr="008E35E5" w:rsidRDefault="00AC3E11" w:rsidP="00AD3C96">
            <w:pPr>
              <w:ind w:left="24" w:hanging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SERVIÇOS PARA O MERCADO DE CAPITAIS</w:t>
            </w:r>
          </w:p>
        </w:tc>
        <w:tc>
          <w:tcPr>
            <w:tcW w:w="68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096FA07" w14:textId="77777777" w:rsidR="00AC3E11" w:rsidRPr="008E35E5" w:rsidRDefault="00AC3E11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CONTRATO DE PRESTAÇÃO DE SERVIÇOS</w:t>
            </w:r>
          </w:p>
          <w:p w14:paraId="3B028B20" w14:textId="77777777" w:rsidR="00AC3E11" w:rsidRPr="008E35E5" w:rsidRDefault="00AC3E11" w:rsidP="00AD3C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hAnsiTheme="minorHAnsi" w:cstheme="minorHAnsi"/>
                <w:b/>
                <w:sz w:val="22"/>
                <w:szCs w:val="22"/>
              </w:rPr>
              <w:t>DE BANCO LIQUIDANTE</w:t>
            </w:r>
          </w:p>
        </w:tc>
      </w:tr>
    </w:tbl>
    <w:p w14:paraId="4F308162" w14:textId="77777777" w:rsidR="00AC3E11" w:rsidRPr="00AC3E11" w:rsidRDefault="00AC3E11" w:rsidP="00AC3E11">
      <w:pPr>
        <w:spacing w:line="360" w:lineRule="auto"/>
        <w:jc w:val="both"/>
      </w:pPr>
    </w:p>
    <w:p w14:paraId="2EB492EC" w14:textId="4F9FC45D" w:rsidR="00A91943" w:rsidRPr="00963A74" w:rsidRDefault="00A91943" w:rsidP="00AD3C96">
      <w:pPr>
        <w:pStyle w:val="Ttulo5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ANEXO 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63A74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REMUNERAÇÃO</w:t>
      </w:r>
    </w:p>
    <w:p w14:paraId="4CA836F3" w14:textId="29AD8110" w:rsidR="005E0C28" w:rsidRPr="00963A74" w:rsidRDefault="005E0C28" w:rsidP="00AC3E1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392E6B" w14:textId="056C2B1A" w:rsidR="00334BEF" w:rsidRPr="00963A74" w:rsidRDefault="002F38F1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C9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Banco L</w:t>
      </w:r>
      <w:r w:rsidR="00283738" w:rsidRPr="00AD3C9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iquidante:</w:t>
      </w:r>
      <w:r w:rsidR="00283738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R$</w:t>
      </w:r>
      <w:r w:rsidR="00B05ED7" w:rsidRPr="00F47325">
        <w:rPr>
          <w:rFonts w:asciiTheme="minorHAnsi" w:eastAsia="Arial Unicode MS" w:hAnsiTheme="minorHAnsi" w:cstheme="minorHAnsi"/>
          <w:b/>
          <w:sz w:val="22"/>
          <w:szCs w:val="22"/>
          <w:highlight w:val="yellow"/>
          <w:lang w:val="pt-PT"/>
        </w:rPr>
        <w:t>[•]</w:t>
      </w:r>
      <w:r w:rsidR="00B05ED7">
        <w:rPr>
          <w:rFonts w:asciiTheme="minorHAnsi" w:hAnsiTheme="minorHAnsi" w:cstheme="minorHAnsi"/>
          <w:color w:val="000000"/>
          <w:sz w:val="22"/>
          <w:szCs w:val="22"/>
        </w:rPr>
        <w:t xml:space="preserve"> ( </w:t>
      </w:r>
      <w:r w:rsidR="00B05ED7" w:rsidRPr="00F47325">
        <w:rPr>
          <w:rFonts w:asciiTheme="minorHAnsi" w:eastAsia="Arial Unicode MS" w:hAnsiTheme="minorHAnsi" w:cstheme="minorHAnsi"/>
          <w:b/>
          <w:sz w:val="22"/>
          <w:szCs w:val="22"/>
          <w:highlight w:val="yellow"/>
          <w:lang w:val="pt-PT"/>
        </w:rPr>
        <w:t>[•]</w:t>
      </w:r>
      <w:r w:rsidR="004B4AC6">
        <w:rPr>
          <w:rFonts w:asciiTheme="minorHAnsi" w:hAnsiTheme="minorHAnsi" w:cstheme="minorHAnsi"/>
          <w:color w:val="000000"/>
          <w:sz w:val="22"/>
          <w:szCs w:val="22"/>
        </w:rPr>
        <w:t>reais)</w:t>
      </w:r>
      <w:r w:rsidR="00AE49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63A74" w:rsidRPr="00963A74">
        <w:rPr>
          <w:rFonts w:asciiTheme="minorHAnsi" w:hAnsiTheme="minorHAnsi" w:cstheme="minorHAnsi"/>
          <w:color w:val="000000"/>
          <w:sz w:val="22"/>
          <w:szCs w:val="22"/>
        </w:rPr>
        <w:t>mensa</w:t>
      </w:r>
      <w:r w:rsidR="00AE49EC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B05ED7">
        <w:rPr>
          <w:rFonts w:asciiTheme="minorHAnsi" w:hAnsiTheme="minorHAnsi" w:cstheme="minorHAnsi"/>
          <w:color w:val="000000"/>
          <w:sz w:val="22"/>
          <w:szCs w:val="22"/>
        </w:rPr>
        <w:t>, por série e emissão.</w:t>
      </w:r>
    </w:p>
    <w:p w14:paraId="7CB36C76" w14:textId="77777777" w:rsidR="007E2236" w:rsidRPr="00963A74" w:rsidRDefault="007E2236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54DA4A" w14:textId="082D44D6" w:rsidR="008B0FB0" w:rsidRPr="00963A74" w:rsidRDefault="008B0FB0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 xml:space="preserve">O CLIENTE somente iniciará o pagamento da remuneração após o início da prestação de serviços pela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="009E7141" w:rsidRPr="00963A74">
        <w:rPr>
          <w:rFonts w:asciiTheme="minorHAnsi" w:hAnsiTheme="minorHAnsi" w:cstheme="minorHAnsi"/>
          <w:sz w:val="22"/>
          <w:szCs w:val="22"/>
        </w:rPr>
        <w:t>.</w:t>
      </w:r>
    </w:p>
    <w:p w14:paraId="74470041" w14:textId="77777777" w:rsidR="008B0FB0" w:rsidRPr="00963A74" w:rsidRDefault="008B0FB0" w:rsidP="00AC3E11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2E1A05E" w14:textId="67CB20B1" w:rsidR="00ED6BB4" w:rsidRPr="00963A74" w:rsidRDefault="00ED6BB4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27385838"/>
      <w:r w:rsidRPr="00963A74">
        <w:rPr>
          <w:rFonts w:asciiTheme="minorHAnsi" w:hAnsiTheme="minorHAnsi" w:cstheme="minorHAnsi"/>
          <w:sz w:val="22"/>
          <w:szCs w:val="22"/>
        </w:rPr>
        <w:t xml:space="preserve">Mensalmente, </w:t>
      </w:r>
      <w:r w:rsidR="0012708F" w:rsidRPr="00963A74">
        <w:rPr>
          <w:rFonts w:asciiTheme="minorHAnsi" w:hAnsiTheme="minorHAnsi" w:cstheme="minorHAnsi"/>
          <w:sz w:val="22"/>
          <w:szCs w:val="22"/>
        </w:rPr>
        <w:t xml:space="preserve">a </w:t>
      </w:r>
      <w:r w:rsidR="006D7F93" w:rsidRPr="00963A74">
        <w:rPr>
          <w:rFonts w:asciiTheme="minorHAnsi" w:hAnsiTheme="minorHAnsi" w:cstheme="minorHAnsi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sz w:val="22"/>
          <w:szCs w:val="22"/>
        </w:rPr>
        <w:t xml:space="preserve">fará levantamento do SERVIÇO efetivamente prestados e remeterá fatura para o </w:t>
      </w:r>
      <w:r w:rsidR="00197C45" w:rsidRPr="00963A74">
        <w:rPr>
          <w:rFonts w:asciiTheme="minorHAnsi" w:hAnsiTheme="minorHAnsi" w:cstheme="minorHAnsi"/>
          <w:sz w:val="22"/>
          <w:szCs w:val="22"/>
        </w:rPr>
        <w:t>EMISSOR</w:t>
      </w:r>
      <w:r w:rsidRPr="00963A74">
        <w:rPr>
          <w:rFonts w:asciiTheme="minorHAnsi" w:hAnsiTheme="minorHAnsi" w:cstheme="minorHAnsi"/>
          <w:sz w:val="22"/>
          <w:szCs w:val="22"/>
        </w:rPr>
        <w:t xml:space="preserve">, com vencimento até o dia </w:t>
      </w:r>
      <w:r w:rsidR="00197C45" w:rsidRPr="00963A74">
        <w:rPr>
          <w:rFonts w:asciiTheme="minorHAnsi" w:hAnsiTheme="minorHAnsi" w:cstheme="minorHAnsi"/>
          <w:sz w:val="22"/>
          <w:szCs w:val="22"/>
        </w:rPr>
        <w:t xml:space="preserve">5 </w:t>
      </w:r>
      <w:r w:rsidRPr="00963A74">
        <w:rPr>
          <w:rFonts w:asciiTheme="minorHAnsi" w:hAnsiTheme="minorHAnsi" w:cstheme="minorHAnsi"/>
          <w:sz w:val="22"/>
          <w:szCs w:val="22"/>
        </w:rPr>
        <w:t>(</w:t>
      </w:r>
      <w:r w:rsidR="00197C45" w:rsidRPr="00963A74">
        <w:rPr>
          <w:rFonts w:asciiTheme="minorHAnsi" w:hAnsiTheme="minorHAnsi" w:cstheme="minorHAnsi"/>
          <w:sz w:val="22"/>
          <w:szCs w:val="22"/>
        </w:rPr>
        <w:t>cinco</w:t>
      </w:r>
      <w:r w:rsidRPr="00963A74">
        <w:rPr>
          <w:rFonts w:asciiTheme="minorHAnsi" w:hAnsiTheme="minorHAnsi" w:cstheme="minorHAnsi"/>
          <w:sz w:val="22"/>
          <w:szCs w:val="22"/>
        </w:rPr>
        <w:t>) do mês subseq</w:t>
      </w:r>
      <w:r w:rsidR="00674226" w:rsidRPr="00963A74">
        <w:rPr>
          <w:rFonts w:asciiTheme="minorHAnsi" w:hAnsiTheme="minorHAnsi" w:cstheme="minorHAnsi"/>
          <w:sz w:val="22"/>
          <w:szCs w:val="22"/>
        </w:rPr>
        <w:t>u</w:t>
      </w:r>
      <w:r w:rsidRPr="00963A74">
        <w:rPr>
          <w:rFonts w:asciiTheme="minorHAnsi" w:hAnsiTheme="minorHAnsi" w:cstheme="minorHAnsi"/>
          <w:sz w:val="22"/>
          <w:szCs w:val="22"/>
        </w:rPr>
        <w:t>ente.</w:t>
      </w:r>
    </w:p>
    <w:bookmarkEnd w:id="2"/>
    <w:p w14:paraId="2C89ECC7" w14:textId="77777777" w:rsidR="00E00919" w:rsidRPr="00963A74" w:rsidRDefault="00E00919" w:rsidP="00AC3E11">
      <w:p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24D5DB8" w14:textId="0D73C1DD" w:rsidR="00ED6BB4" w:rsidRPr="00963A74" w:rsidRDefault="00ED6BB4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527385844"/>
      <w:r w:rsidRPr="00963A74">
        <w:rPr>
          <w:rFonts w:asciiTheme="minorHAnsi" w:hAnsiTheme="minorHAnsi" w:cstheme="minorHAnsi"/>
          <w:sz w:val="22"/>
          <w:szCs w:val="22"/>
        </w:rPr>
        <w:t xml:space="preserve">O valor constante acima </w:t>
      </w:r>
      <w:r w:rsidR="0065389B" w:rsidRPr="00963A74">
        <w:rPr>
          <w:rFonts w:asciiTheme="minorHAnsi" w:hAnsiTheme="minorHAnsi" w:cstheme="minorHAnsi"/>
          <w:sz w:val="22"/>
          <w:szCs w:val="22"/>
        </w:rPr>
        <w:t>será</w:t>
      </w:r>
      <w:r w:rsidRPr="00963A74">
        <w:rPr>
          <w:rFonts w:asciiTheme="minorHAnsi" w:hAnsiTheme="minorHAnsi" w:cstheme="minorHAnsi"/>
          <w:sz w:val="22"/>
          <w:szCs w:val="22"/>
        </w:rPr>
        <w:t xml:space="preserve"> atualizado anualmente, a contar da assinatura deste contrato, 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>pela variação do I</w:t>
      </w:r>
      <w:r w:rsidR="007E2236" w:rsidRPr="00963A74">
        <w:rPr>
          <w:rFonts w:asciiTheme="minorHAnsi" w:hAnsiTheme="minorHAnsi" w:cstheme="minorHAnsi"/>
          <w:color w:val="000000"/>
          <w:sz w:val="22"/>
          <w:szCs w:val="22"/>
        </w:rPr>
        <w:t>PC</w:t>
      </w:r>
      <w:r w:rsidR="00E728D2" w:rsidRPr="00963A7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E2236" w:rsidRPr="00963A74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E728D2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IBGE </w:t>
      </w:r>
      <w:r w:rsidR="007E2236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ou, 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na sua falta, </w:t>
      </w:r>
      <w:r w:rsidR="007E2236" w:rsidRPr="00963A74">
        <w:rPr>
          <w:rFonts w:asciiTheme="minorHAnsi" w:hAnsiTheme="minorHAnsi" w:cstheme="minorHAnsi"/>
          <w:color w:val="000000"/>
          <w:sz w:val="22"/>
          <w:szCs w:val="22"/>
        </w:rPr>
        <w:t>IGPM/FGV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ou, na sua falta, IGP-DI/FGV.</w:t>
      </w:r>
    </w:p>
    <w:bookmarkEnd w:id="3"/>
    <w:p w14:paraId="2D112400" w14:textId="77777777" w:rsidR="00ED6BB4" w:rsidRPr="00963A74" w:rsidRDefault="00ED6BB4" w:rsidP="00AC3E11">
      <w:p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9EEAC5" w14:textId="743D1435" w:rsidR="00ED6BB4" w:rsidRPr="00963A74" w:rsidRDefault="00ED6BB4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Qualquer atraso no pagamento da remuneração </w:t>
      </w:r>
      <w:r w:rsidR="0012708F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da </w:t>
      </w:r>
      <w:r w:rsidR="006D7F93" w:rsidRPr="00963A74">
        <w:rPr>
          <w:rFonts w:asciiTheme="minorHAnsi" w:hAnsiTheme="minorHAnsi" w:cstheme="minorHAnsi"/>
          <w:color w:val="000000"/>
          <w:sz w:val="22"/>
          <w:szCs w:val="22"/>
        </w:rPr>
        <w:t>VÓRTX DTVM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ensejará incidência da multa moratória </w:t>
      </w:r>
      <w:r w:rsidR="008C2FF9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e demais encargos 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>previst</w:t>
      </w:r>
      <w:r w:rsidR="008C2FF9" w:rsidRPr="00963A74">
        <w:rPr>
          <w:rFonts w:asciiTheme="minorHAnsi" w:hAnsiTheme="minorHAnsi" w:cstheme="minorHAnsi"/>
          <w:color w:val="000000"/>
          <w:sz w:val="22"/>
          <w:szCs w:val="22"/>
        </w:rPr>
        <w:t>os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no subitem 7.</w:t>
      </w:r>
      <w:r w:rsidR="00E00919" w:rsidRPr="00963A74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95E12" w:rsidRPr="00963A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3A74">
        <w:rPr>
          <w:rFonts w:asciiTheme="minorHAnsi" w:hAnsiTheme="minorHAnsi" w:cstheme="minorHAnsi"/>
          <w:color w:val="000000"/>
          <w:sz w:val="22"/>
          <w:szCs w:val="22"/>
        </w:rPr>
        <w:t>do contrato.</w:t>
      </w:r>
    </w:p>
    <w:p w14:paraId="5369D025" w14:textId="77777777" w:rsidR="005B0FE9" w:rsidRPr="00963A74" w:rsidRDefault="005B0FE9" w:rsidP="00AC3E11">
      <w:pPr>
        <w:pStyle w:val="PargrafodaList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D2964" w14:textId="24513C4F" w:rsidR="005B0FE9" w:rsidRPr="00963A74" w:rsidRDefault="005B0FE9" w:rsidP="00AC3E11">
      <w:pPr>
        <w:numPr>
          <w:ilvl w:val="0"/>
          <w:numId w:val="5"/>
        </w:numPr>
        <w:tabs>
          <w:tab w:val="clear" w:pos="624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63A74">
        <w:rPr>
          <w:rFonts w:asciiTheme="minorHAnsi" w:hAnsiTheme="minorHAnsi" w:cstheme="minorHAnsi"/>
          <w:sz w:val="22"/>
          <w:szCs w:val="22"/>
        </w:rPr>
        <w:t>A EMISSORA será responsável pelo pagamento direto ou reembolso para a VÓRTX DTVM de qualquer custo necessário para a manutenção da operação.</w:t>
      </w:r>
    </w:p>
    <w:p w14:paraId="445AB739" w14:textId="77777777" w:rsidR="0081298F" w:rsidRPr="00963A74" w:rsidRDefault="0081298F" w:rsidP="00AC3E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14007D" w14:textId="24D92003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63A74">
        <w:rPr>
          <w:rFonts w:asciiTheme="minorHAnsi" w:eastAsia="Arial Unicode MS" w:hAnsiTheme="minorHAnsi" w:cstheme="minorHAnsi"/>
          <w:sz w:val="22"/>
          <w:szCs w:val="22"/>
        </w:rPr>
        <w:t>(local e data)</w:t>
      </w:r>
    </w:p>
    <w:p w14:paraId="67637E18" w14:textId="77777777" w:rsidR="00490B32" w:rsidRPr="00963A74" w:rsidRDefault="00490B32" w:rsidP="00AC3E11">
      <w:pPr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EE951E2" w14:textId="77777777" w:rsidR="00ED6BB4" w:rsidRPr="00963A74" w:rsidRDefault="00ED6BB4" w:rsidP="00AC3E11">
      <w:pPr>
        <w:tabs>
          <w:tab w:val="left" w:pos="106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8"/>
      </w:tblGrid>
      <w:tr w:rsidR="00ED6BB4" w:rsidRPr="00963A74" w14:paraId="6189F2ED" w14:textId="77777777" w:rsidTr="00875A95">
        <w:trPr>
          <w:trHeight w:val="494"/>
        </w:trPr>
        <w:tc>
          <w:tcPr>
            <w:tcW w:w="10218" w:type="dxa"/>
          </w:tcPr>
          <w:p w14:paraId="07F72BEA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305C5732" w14:textId="4B32B40A" w:rsidR="00ED6BB4" w:rsidRPr="00963A74" w:rsidRDefault="00DA43B0" w:rsidP="00F76E21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  <w:r w:rsidRPr="00963A7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VORTX DISTRIBUIDORA DE TITULOS E VALORES MOBILIARIOS LTDA</w:t>
            </w:r>
          </w:p>
        </w:tc>
      </w:tr>
    </w:tbl>
    <w:p w14:paraId="04395F2B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p w14:paraId="2804ABC5" w14:textId="77777777" w:rsidR="00490B32" w:rsidRPr="00963A74" w:rsidRDefault="00490B32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p w14:paraId="563E726A" w14:textId="77777777" w:rsidR="00ED6BB4" w:rsidRPr="00963A74" w:rsidRDefault="00ED6BB4" w:rsidP="00AC3E1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es-ES_tradnl"/>
        </w:rPr>
      </w:pPr>
    </w:p>
    <w:tbl>
      <w:tblPr>
        <w:tblW w:w="102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8"/>
      </w:tblGrid>
      <w:tr w:rsidR="00ED6BB4" w:rsidRPr="00963A74" w14:paraId="582CD330" w14:textId="77777777" w:rsidTr="00875A95">
        <w:trPr>
          <w:trHeight w:val="494"/>
        </w:trPr>
        <w:tc>
          <w:tcPr>
            <w:tcW w:w="10218" w:type="dxa"/>
          </w:tcPr>
          <w:p w14:paraId="34B84225" w14:textId="77777777" w:rsidR="00ED6BB4" w:rsidRPr="00963A74" w:rsidRDefault="00ED6BB4" w:rsidP="00AC3E1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es-ES_tradnl"/>
              </w:rPr>
            </w:pPr>
          </w:p>
          <w:p w14:paraId="1BCE6607" w14:textId="51764DF0" w:rsidR="00ED6BB4" w:rsidRPr="00963A74" w:rsidRDefault="00363C82" w:rsidP="00F76E21">
            <w:pPr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E35E5">
              <w:rPr>
                <w:rFonts w:asciiTheme="minorHAnsi" w:eastAsia="Arial Unicode MS" w:hAnsiTheme="minorHAnsi" w:cstheme="minorHAnsi"/>
                <w:b/>
                <w:sz w:val="22"/>
                <w:szCs w:val="22"/>
                <w:highlight w:val="yellow"/>
                <w:lang w:val="pt-PT"/>
              </w:rPr>
              <w:t>[•]</w:t>
            </w:r>
          </w:p>
        </w:tc>
      </w:tr>
      <w:bookmarkEnd w:id="0"/>
    </w:tbl>
    <w:p w14:paraId="4AAEBE90" w14:textId="77777777" w:rsidR="00ED6BB4" w:rsidRPr="00BF6AD1" w:rsidRDefault="00ED6BB4">
      <w:pPr>
        <w:jc w:val="center"/>
        <w:rPr>
          <w:rFonts w:ascii="Arial Narrow" w:hAnsi="Arial Narrow"/>
          <w:b/>
          <w:sz w:val="24"/>
        </w:rPr>
      </w:pPr>
    </w:p>
    <w:sectPr w:rsidR="00ED6BB4" w:rsidRPr="00BF6AD1" w:rsidSect="00BF6AD1">
      <w:footerReference w:type="even" r:id="rId16"/>
      <w:footerReference w:type="default" r:id="rId17"/>
      <w:pgSz w:w="11909" w:h="16834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F9B2" w14:textId="77777777" w:rsidR="00551C1E" w:rsidRDefault="00551C1E">
      <w:r>
        <w:separator/>
      </w:r>
    </w:p>
  </w:endnote>
  <w:endnote w:type="continuationSeparator" w:id="0">
    <w:p w14:paraId="5DDAD707" w14:textId="77777777" w:rsidR="00551C1E" w:rsidRDefault="00551C1E">
      <w:r>
        <w:continuationSeparator/>
      </w:r>
    </w:p>
  </w:endnote>
  <w:endnote w:type="continuationNotice" w:id="1">
    <w:p w14:paraId="2E82C89B" w14:textId="77777777" w:rsidR="00551C1E" w:rsidRDefault="00551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7314" w14:textId="77777777" w:rsidR="00700947" w:rsidRDefault="007009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B3BB75" w14:textId="77777777" w:rsidR="00700947" w:rsidRDefault="0070094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2B2B" w14:textId="77777777" w:rsidR="00700947" w:rsidRDefault="00700947">
    <w:pPr>
      <w:pStyle w:val="Rodap"/>
      <w:framePr w:wrap="around" w:vAnchor="text" w:hAnchor="margin" w:xAlign="right" w:y="1"/>
      <w:rPr>
        <w:rStyle w:val="Nmerodepgina"/>
        <w:rFonts w:ascii="Abadi MT Condensed Light" w:hAnsi="Abadi MT Condensed Light"/>
        <w:sz w:val="18"/>
      </w:rPr>
    </w:pPr>
    <w:r>
      <w:rPr>
        <w:rStyle w:val="Nmerodepgina"/>
        <w:rFonts w:ascii="Abadi MT Condensed Light" w:hAnsi="Abadi MT Condensed Light"/>
        <w:sz w:val="18"/>
      </w:rPr>
      <w:fldChar w:fldCharType="begin"/>
    </w:r>
    <w:r>
      <w:rPr>
        <w:rStyle w:val="Nmerodepgina"/>
        <w:rFonts w:ascii="Abadi MT Condensed Light" w:hAnsi="Abadi MT Condensed Light"/>
        <w:sz w:val="18"/>
      </w:rPr>
      <w:instrText xml:space="preserve">PAGE  </w:instrText>
    </w:r>
    <w:r>
      <w:rPr>
        <w:rStyle w:val="Nmerodepgina"/>
        <w:rFonts w:ascii="Abadi MT Condensed Light" w:hAnsi="Abadi MT Condensed Light"/>
        <w:sz w:val="18"/>
      </w:rPr>
      <w:fldChar w:fldCharType="separate"/>
    </w:r>
    <w:r>
      <w:rPr>
        <w:rStyle w:val="Nmerodepgina"/>
        <w:rFonts w:ascii="Abadi MT Condensed Light" w:hAnsi="Abadi MT Condensed Light"/>
        <w:noProof/>
        <w:sz w:val="18"/>
      </w:rPr>
      <w:t>16</w:t>
    </w:r>
    <w:r>
      <w:rPr>
        <w:rStyle w:val="Nmerodepgina"/>
        <w:rFonts w:ascii="Abadi MT Condensed Light" w:hAnsi="Abadi MT Condensed Light"/>
        <w:sz w:val="18"/>
      </w:rPr>
      <w:fldChar w:fldCharType="end"/>
    </w:r>
  </w:p>
  <w:p w14:paraId="2C97F36D" w14:textId="77777777" w:rsidR="00700947" w:rsidRDefault="00700947">
    <w:pPr>
      <w:pStyle w:val="Rodap"/>
      <w:ind w:right="36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15EC" w14:textId="77777777" w:rsidR="00551C1E" w:rsidRDefault="00551C1E">
      <w:r>
        <w:separator/>
      </w:r>
    </w:p>
  </w:footnote>
  <w:footnote w:type="continuationSeparator" w:id="0">
    <w:p w14:paraId="3D3040BA" w14:textId="77777777" w:rsidR="00551C1E" w:rsidRDefault="00551C1E">
      <w:r>
        <w:continuationSeparator/>
      </w:r>
    </w:p>
  </w:footnote>
  <w:footnote w:type="continuationNotice" w:id="1">
    <w:p w14:paraId="6EE49E4A" w14:textId="77777777" w:rsidR="00551C1E" w:rsidRDefault="00551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84D4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73E1A"/>
    <w:multiLevelType w:val="hybridMultilevel"/>
    <w:tmpl w:val="3AAAD4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6F8"/>
    <w:multiLevelType w:val="hybridMultilevel"/>
    <w:tmpl w:val="8D28E110"/>
    <w:lvl w:ilvl="0" w:tplc="1BBA0F20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0BAC6A9F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F32DE6"/>
    <w:multiLevelType w:val="multilevel"/>
    <w:tmpl w:val="FACE7C3A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b w:val="0"/>
      </w:rPr>
    </w:lvl>
  </w:abstractNum>
  <w:abstractNum w:abstractNumId="5" w15:restartNumberingAfterBreak="0">
    <w:nsid w:val="13B40486"/>
    <w:multiLevelType w:val="multilevel"/>
    <w:tmpl w:val="25768CC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90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191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082"/>
        </w:tabs>
        <w:ind w:left="4082" w:hanging="136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D03503"/>
    <w:multiLevelType w:val="multilevel"/>
    <w:tmpl w:val="A0A8F49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629"/>
        </w:tabs>
        <w:ind w:left="3629" w:hanging="113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763"/>
        </w:tabs>
        <w:ind w:left="5103" w:hanging="1417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757234C"/>
    <w:multiLevelType w:val="hybridMultilevel"/>
    <w:tmpl w:val="AC2C874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7E2658F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6506CA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D4C1987"/>
    <w:multiLevelType w:val="multilevel"/>
    <w:tmpl w:val="4C221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6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000" w:hanging="1800"/>
      </w:pPr>
      <w:rPr>
        <w:rFonts w:hint="default"/>
        <w:b w:val="0"/>
      </w:rPr>
    </w:lvl>
  </w:abstractNum>
  <w:abstractNum w:abstractNumId="11" w15:restartNumberingAfterBreak="0">
    <w:nsid w:val="25266F27"/>
    <w:multiLevelType w:val="hybridMultilevel"/>
    <w:tmpl w:val="EC5E865C"/>
    <w:lvl w:ilvl="0" w:tplc="922AE91A">
      <w:start w:val="1"/>
      <w:numFmt w:val="lowerLetter"/>
      <w:lvlText w:val="(%1)"/>
      <w:lvlJc w:val="left"/>
      <w:pPr>
        <w:tabs>
          <w:tab w:val="num" w:pos="1304"/>
        </w:tabs>
        <w:ind w:left="1304" w:hanging="49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43587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7D017CC"/>
    <w:multiLevelType w:val="multilevel"/>
    <w:tmpl w:val="0E6C9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 w15:restartNumberingAfterBreak="0">
    <w:nsid w:val="27F803AF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0A03396"/>
    <w:multiLevelType w:val="multilevel"/>
    <w:tmpl w:val="A0A8F49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629"/>
        </w:tabs>
        <w:ind w:left="3629" w:hanging="113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763"/>
        </w:tabs>
        <w:ind w:left="5103" w:hanging="1417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4AD6630"/>
    <w:multiLevelType w:val="hybridMultilevel"/>
    <w:tmpl w:val="0FB4D4A8"/>
    <w:lvl w:ilvl="0" w:tplc="922AE91A">
      <w:start w:val="1"/>
      <w:numFmt w:val="lowerLetter"/>
      <w:lvlText w:val="(%1)"/>
      <w:lvlJc w:val="left"/>
      <w:pPr>
        <w:tabs>
          <w:tab w:val="num" w:pos="1104"/>
        </w:tabs>
        <w:ind w:left="1104" w:hanging="49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7" w15:restartNumberingAfterBreak="0">
    <w:nsid w:val="45C85F2D"/>
    <w:multiLevelType w:val="multilevel"/>
    <w:tmpl w:val="24B0D6B0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14CDB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9227031"/>
    <w:multiLevelType w:val="multilevel"/>
    <w:tmpl w:val="39700C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72"/>
        </w:tabs>
        <w:ind w:left="1672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D0B56CE"/>
    <w:multiLevelType w:val="multilevel"/>
    <w:tmpl w:val="BA5CCFC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10B4671"/>
    <w:multiLevelType w:val="hybridMultilevel"/>
    <w:tmpl w:val="C1DCB856"/>
    <w:lvl w:ilvl="0" w:tplc="AADA21A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5BDA7DB8"/>
    <w:multiLevelType w:val="hybridMultilevel"/>
    <w:tmpl w:val="CDB084EC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5C724D33"/>
    <w:multiLevelType w:val="multilevel"/>
    <w:tmpl w:val="03BEDD9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E2F713B"/>
    <w:multiLevelType w:val="multilevel"/>
    <w:tmpl w:val="4F909F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53"/>
        </w:tabs>
        <w:ind w:left="12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86"/>
        </w:tabs>
        <w:ind w:left="1786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2356"/>
        </w:tabs>
        <w:ind w:left="235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357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98"/>
        </w:tabs>
        <w:ind w:left="4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589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24"/>
        </w:tabs>
        <w:ind w:left="6424" w:hanging="2160"/>
      </w:pPr>
      <w:rPr>
        <w:rFonts w:hint="default"/>
        <w:b/>
      </w:rPr>
    </w:lvl>
  </w:abstractNum>
  <w:abstractNum w:abstractNumId="25" w15:restartNumberingAfterBreak="0">
    <w:nsid w:val="5E412873"/>
    <w:multiLevelType w:val="multilevel"/>
    <w:tmpl w:val="D674CF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6" w15:restartNumberingAfterBreak="0">
    <w:nsid w:val="5EF1198E"/>
    <w:multiLevelType w:val="multilevel"/>
    <w:tmpl w:val="BAA283F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5FBB4F07"/>
    <w:multiLevelType w:val="hybridMultilevel"/>
    <w:tmpl w:val="0AFA8D7C"/>
    <w:lvl w:ilvl="0" w:tplc="04C8EC10">
      <w:start w:val="1"/>
      <w:numFmt w:val="lowerLetter"/>
      <w:lvlText w:val="(%1)"/>
      <w:lvlJc w:val="left"/>
      <w:pPr>
        <w:tabs>
          <w:tab w:val="num" w:pos="1247"/>
        </w:tabs>
        <w:ind w:left="1247" w:hanging="567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8" w15:restartNumberingAfterBreak="0">
    <w:nsid w:val="5FF57E69"/>
    <w:multiLevelType w:val="multilevel"/>
    <w:tmpl w:val="8D7E947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9" w15:restartNumberingAfterBreak="0">
    <w:nsid w:val="64A14A32"/>
    <w:multiLevelType w:val="multilevel"/>
    <w:tmpl w:val="883E5E1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418" w:hanging="708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6562F31"/>
    <w:multiLevelType w:val="multilevel"/>
    <w:tmpl w:val="49BE5E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F90556"/>
    <w:multiLevelType w:val="multilevel"/>
    <w:tmpl w:val="4F909F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53"/>
        </w:tabs>
        <w:ind w:left="12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86"/>
        </w:tabs>
        <w:ind w:left="1786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357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98"/>
        </w:tabs>
        <w:ind w:left="4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589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24"/>
        </w:tabs>
        <w:ind w:left="6424" w:hanging="2160"/>
      </w:pPr>
      <w:rPr>
        <w:rFonts w:hint="default"/>
        <w:b/>
      </w:rPr>
    </w:lvl>
  </w:abstractNum>
  <w:abstractNum w:abstractNumId="32" w15:restartNumberingAfterBreak="0">
    <w:nsid w:val="727421B9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6F5669A"/>
    <w:multiLevelType w:val="hybridMultilevel"/>
    <w:tmpl w:val="A7F01D06"/>
    <w:lvl w:ilvl="0" w:tplc="0416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34" w15:restartNumberingAfterBreak="0">
    <w:nsid w:val="7AFF4C55"/>
    <w:multiLevelType w:val="hybridMultilevel"/>
    <w:tmpl w:val="56463FFE"/>
    <w:lvl w:ilvl="0" w:tplc="0416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34"/>
  </w:num>
  <w:num w:numId="4">
    <w:abstractNumId w:val="27"/>
  </w:num>
  <w:num w:numId="5">
    <w:abstractNumId w:val="6"/>
  </w:num>
  <w:num w:numId="6">
    <w:abstractNumId w:val="1"/>
  </w:num>
  <w:num w:numId="7">
    <w:abstractNumId w:val="19"/>
  </w:num>
  <w:num w:numId="8">
    <w:abstractNumId w:val="33"/>
  </w:num>
  <w:num w:numId="9">
    <w:abstractNumId w:val="24"/>
  </w:num>
  <w:num w:numId="10">
    <w:abstractNumId w:val="5"/>
  </w:num>
  <w:num w:numId="11">
    <w:abstractNumId w:val="32"/>
  </w:num>
  <w:num w:numId="12">
    <w:abstractNumId w:val="12"/>
  </w:num>
  <w:num w:numId="13">
    <w:abstractNumId w:val="11"/>
  </w:num>
  <w:num w:numId="14">
    <w:abstractNumId w:val="3"/>
  </w:num>
  <w:num w:numId="15">
    <w:abstractNumId w:val="14"/>
  </w:num>
  <w:num w:numId="16">
    <w:abstractNumId w:val="9"/>
  </w:num>
  <w:num w:numId="17">
    <w:abstractNumId w:val="8"/>
  </w:num>
  <w:num w:numId="18">
    <w:abstractNumId w:val="18"/>
  </w:num>
  <w:num w:numId="19">
    <w:abstractNumId w:val="2"/>
  </w:num>
  <w:num w:numId="20">
    <w:abstractNumId w:val="21"/>
  </w:num>
  <w:num w:numId="21">
    <w:abstractNumId w:val="26"/>
  </w:num>
  <w:num w:numId="22">
    <w:abstractNumId w:val="4"/>
  </w:num>
  <w:num w:numId="23">
    <w:abstractNumId w:val="30"/>
  </w:num>
  <w:num w:numId="24">
    <w:abstractNumId w:val="31"/>
  </w:num>
  <w:num w:numId="25">
    <w:abstractNumId w:val="23"/>
  </w:num>
  <w:num w:numId="26">
    <w:abstractNumId w:val="7"/>
  </w:num>
  <w:num w:numId="27">
    <w:abstractNumId w:val="22"/>
  </w:num>
  <w:num w:numId="28">
    <w:abstractNumId w:val="25"/>
  </w:num>
  <w:num w:numId="29">
    <w:abstractNumId w:val="28"/>
  </w:num>
  <w:num w:numId="30">
    <w:abstractNumId w:val="15"/>
  </w:num>
  <w:num w:numId="31">
    <w:abstractNumId w:val="10"/>
  </w:num>
  <w:num w:numId="32">
    <w:abstractNumId w:val="20"/>
  </w:num>
  <w:num w:numId="33">
    <w:abstractNumId w:val="0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BE"/>
    <w:rsid w:val="00000069"/>
    <w:rsid w:val="0000057F"/>
    <w:rsid w:val="00001BCC"/>
    <w:rsid w:val="00002257"/>
    <w:rsid w:val="0000409C"/>
    <w:rsid w:val="00004105"/>
    <w:rsid w:val="00004BE0"/>
    <w:rsid w:val="00010133"/>
    <w:rsid w:val="00013403"/>
    <w:rsid w:val="00020BE9"/>
    <w:rsid w:val="000213BB"/>
    <w:rsid w:val="000229FC"/>
    <w:rsid w:val="00027D89"/>
    <w:rsid w:val="0003164F"/>
    <w:rsid w:val="0003176F"/>
    <w:rsid w:val="00044604"/>
    <w:rsid w:val="0004737C"/>
    <w:rsid w:val="0004756C"/>
    <w:rsid w:val="000475B3"/>
    <w:rsid w:val="00050F45"/>
    <w:rsid w:val="00054937"/>
    <w:rsid w:val="00054B16"/>
    <w:rsid w:val="00061B23"/>
    <w:rsid w:val="000661C3"/>
    <w:rsid w:val="000715A3"/>
    <w:rsid w:val="00073F43"/>
    <w:rsid w:val="00076B9B"/>
    <w:rsid w:val="000774CE"/>
    <w:rsid w:val="0008479B"/>
    <w:rsid w:val="00086ACC"/>
    <w:rsid w:val="00097B31"/>
    <w:rsid w:val="000A0C20"/>
    <w:rsid w:val="000A11CF"/>
    <w:rsid w:val="000A3F6C"/>
    <w:rsid w:val="000A463A"/>
    <w:rsid w:val="000A7406"/>
    <w:rsid w:val="000B2B94"/>
    <w:rsid w:val="000B2F9C"/>
    <w:rsid w:val="000B3E8E"/>
    <w:rsid w:val="000C3270"/>
    <w:rsid w:val="000C543C"/>
    <w:rsid w:val="000D00F2"/>
    <w:rsid w:val="000D33D7"/>
    <w:rsid w:val="000D3E0E"/>
    <w:rsid w:val="000D616D"/>
    <w:rsid w:val="000D6867"/>
    <w:rsid w:val="000D6916"/>
    <w:rsid w:val="000E09B0"/>
    <w:rsid w:val="000E2738"/>
    <w:rsid w:val="000E31CC"/>
    <w:rsid w:val="000E5B21"/>
    <w:rsid w:val="000E6693"/>
    <w:rsid w:val="000E6ED7"/>
    <w:rsid w:val="000E79EA"/>
    <w:rsid w:val="000F0577"/>
    <w:rsid w:val="000F31A2"/>
    <w:rsid w:val="000F5EDD"/>
    <w:rsid w:val="000F6100"/>
    <w:rsid w:val="00102888"/>
    <w:rsid w:val="0011558E"/>
    <w:rsid w:val="00115933"/>
    <w:rsid w:val="00117329"/>
    <w:rsid w:val="00117B42"/>
    <w:rsid w:val="00120CE4"/>
    <w:rsid w:val="0012708F"/>
    <w:rsid w:val="00130BC2"/>
    <w:rsid w:val="0013344F"/>
    <w:rsid w:val="00135996"/>
    <w:rsid w:val="00135A16"/>
    <w:rsid w:val="0013685E"/>
    <w:rsid w:val="00137D48"/>
    <w:rsid w:val="00140980"/>
    <w:rsid w:val="00140C83"/>
    <w:rsid w:val="00140F9F"/>
    <w:rsid w:val="001433F6"/>
    <w:rsid w:val="00143B63"/>
    <w:rsid w:val="001468E6"/>
    <w:rsid w:val="00146C2C"/>
    <w:rsid w:val="00151208"/>
    <w:rsid w:val="00152E09"/>
    <w:rsid w:val="001530A7"/>
    <w:rsid w:val="00153DC0"/>
    <w:rsid w:val="00157AC2"/>
    <w:rsid w:val="00160E97"/>
    <w:rsid w:val="001619A6"/>
    <w:rsid w:val="001637DD"/>
    <w:rsid w:val="00170561"/>
    <w:rsid w:val="00172D61"/>
    <w:rsid w:val="001734E8"/>
    <w:rsid w:val="00175BBC"/>
    <w:rsid w:val="00180D3F"/>
    <w:rsid w:val="00181C16"/>
    <w:rsid w:val="0018367E"/>
    <w:rsid w:val="001856FB"/>
    <w:rsid w:val="001869F9"/>
    <w:rsid w:val="001876DB"/>
    <w:rsid w:val="001931F8"/>
    <w:rsid w:val="00194DC6"/>
    <w:rsid w:val="00196AAC"/>
    <w:rsid w:val="00197C45"/>
    <w:rsid w:val="001A0AB6"/>
    <w:rsid w:val="001A0BDE"/>
    <w:rsid w:val="001A0F55"/>
    <w:rsid w:val="001A38CB"/>
    <w:rsid w:val="001C1833"/>
    <w:rsid w:val="001C496D"/>
    <w:rsid w:val="001D5BF5"/>
    <w:rsid w:val="001D6646"/>
    <w:rsid w:val="001D6FF5"/>
    <w:rsid w:val="001E0EAF"/>
    <w:rsid w:val="001E2213"/>
    <w:rsid w:val="001E356D"/>
    <w:rsid w:val="001E3C67"/>
    <w:rsid w:val="001E3FFE"/>
    <w:rsid w:val="001E415D"/>
    <w:rsid w:val="001E443F"/>
    <w:rsid w:val="001E628A"/>
    <w:rsid w:val="001E631F"/>
    <w:rsid w:val="001F6A87"/>
    <w:rsid w:val="002027AB"/>
    <w:rsid w:val="0020390F"/>
    <w:rsid w:val="002138D4"/>
    <w:rsid w:val="00213DB0"/>
    <w:rsid w:val="00216992"/>
    <w:rsid w:val="00217608"/>
    <w:rsid w:val="00217B54"/>
    <w:rsid w:val="0022042C"/>
    <w:rsid w:val="00220BFB"/>
    <w:rsid w:val="00227E53"/>
    <w:rsid w:val="0023645B"/>
    <w:rsid w:val="002427EA"/>
    <w:rsid w:val="00246397"/>
    <w:rsid w:val="00247BCB"/>
    <w:rsid w:val="00250F8D"/>
    <w:rsid w:val="00252EC4"/>
    <w:rsid w:val="00256B48"/>
    <w:rsid w:val="00257DBE"/>
    <w:rsid w:val="00261FF7"/>
    <w:rsid w:val="00265BF4"/>
    <w:rsid w:val="00270879"/>
    <w:rsid w:val="00271171"/>
    <w:rsid w:val="002767BF"/>
    <w:rsid w:val="00283738"/>
    <w:rsid w:val="00286FAE"/>
    <w:rsid w:val="00294E6F"/>
    <w:rsid w:val="00295083"/>
    <w:rsid w:val="00296BB0"/>
    <w:rsid w:val="002A1746"/>
    <w:rsid w:val="002A1CC8"/>
    <w:rsid w:val="002A26CA"/>
    <w:rsid w:val="002B4594"/>
    <w:rsid w:val="002B7878"/>
    <w:rsid w:val="002B78C5"/>
    <w:rsid w:val="002C0882"/>
    <w:rsid w:val="002C227B"/>
    <w:rsid w:val="002C2972"/>
    <w:rsid w:val="002C3348"/>
    <w:rsid w:val="002C3E55"/>
    <w:rsid w:val="002C66DB"/>
    <w:rsid w:val="002D21F9"/>
    <w:rsid w:val="002D22E1"/>
    <w:rsid w:val="002D6EA5"/>
    <w:rsid w:val="002E03A5"/>
    <w:rsid w:val="002E2D6E"/>
    <w:rsid w:val="002E437E"/>
    <w:rsid w:val="002E6109"/>
    <w:rsid w:val="002E6EE2"/>
    <w:rsid w:val="002F38F1"/>
    <w:rsid w:val="002F4606"/>
    <w:rsid w:val="002F6A5D"/>
    <w:rsid w:val="003002D7"/>
    <w:rsid w:val="00303584"/>
    <w:rsid w:val="00306B83"/>
    <w:rsid w:val="00306CE1"/>
    <w:rsid w:val="003147AD"/>
    <w:rsid w:val="0031588B"/>
    <w:rsid w:val="0031640A"/>
    <w:rsid w:val="00317CFD"/>
    <w:rsid w:val="00320D7A"/>
    <w:rsid w:val="00321892"/>
    <w:rsid w:val="00322FBF"/>
    <w:rsid w:val="003232DC"/>
    <w:rsid w:val="0033041A"/>
    <w:rsid w:val="00334662"/>
    <w:rsid w:val="00334BEF"/>
    <w:rsid w:val="00336822"/>
    <w:rsid w:val="00337F08"/>
    <w:rsid w:val="003450EC"/>
    <w:rsid w:val="00345F66"/>
    <w:rsid w:val="00346968"/>
    <w:rsid w:val="00350509"/>
    <w:rsid w:val="00350D0D"/>
    <w:rsid w:val="00351E2A"/>
    <w:rsid w:val="00355D2D"/>
    <w:rsid w:val="00356948"/>
    <w:rsid w:val="00357E6F"/>
    <w:rsid w:val="00361401"/>
    <w:rsid w:val="00362AC8"/>
    <w:rsid w:val="00363C82"/>
    <w:rsid w:val="00363E12"/>
    <w:rsid w:val="00367244"/>
    <w:rsid w:val="00367A65"/>
    <w:rsid w:val="00372567"/>
    <w:rsid w:val="003736DC"/>
    <w:rsid w:val="003764ED"/>
    <w:rsid w:val="003805AD"/>
    <w:rsid w:val="003845A0"/>
    <w:rsid w:val="00391392"/>
    <w:rsid w:val="00393F29"/>
    <w:rsid w:val="00394039"/>
    <w:rsid w:val="00394883"/>
    <w:rsid w:val="0039739A"/>
    <w:rsid w:val="003A0FA3"/>
    <w:rsid w:val="003A449E"/>
    <w:rsid w:val="003A52CD"/>
    <w:rsid w:val="003A7C1C"/>
    <w:rsid w:val="003B2A1D"/>
    <w:rsid w:val="003B3354"/>
    <w:rsid w:val="003B48DC"/>
    <w:rsid w:val="003B6071"/>
    <w:rsid w:val="003B6442"/>
    <w:rsid w:val="003B71D7"/>
    <w:rsid w:val="003C1301"/>
    <w:rsid w:val="003D0BED"/>
    <w:rsid w:val="003D5C74"/>
    <w:rsid w:val="003D5D78"/>
    <w:rsid w:val="003D623C"/>
    <w:rsid w:val="003D6330"/>
    <w:rsid w:val="003E3985"/>
    <w:rsid w:val="003E5DD7"/>
    <w:rsid w:val="003E62D0"/>
    <w:rsid w:val="003E681F"/>
    <w:rsid w:val="003E7B29"/>
    <w:rsid w:val="003F0D1F"/>
    <w:rsid w:val="003F3163"/>
    <w:rsid w:val="003F59B5"/>
    <w:rsid w:val="00402505"/>
    <w:rsid w:val="00412512"/>
    <w:rsid w:val="004125CF"/>
    <w:rsid w:val="00412ABA"/>
    <w:rsid w:val="00413D1B"/>
    <w:rsid w:val="004149FD"/>
    <w:rsid w:val="0041594E"/>
    <w:rsid w:val="00421EA4"/>
    <w:rsid w:val="0042254E"/>
    <w:rsid w:val="0042464A"/>
    <w:rsid w:val="0042477E"/>
    <w:rsid w:val="00425548"/>
    <w:rsid w:val="00430649"/>
    <w:rsid w:val="0043330C"/>
    <w:rsid w:val="00436425"/>
    <w:rsid w:val="0044006D"/>
    <w:rsid w:val="00441268"/>
    <w:rsid w:val="00443422"/>
    <w:rsid w:val="00443A35"/>
    <w:rsid w:val="00444DE0"/>
    <w:rsid w:val="00445096"/>
    <w:rsid w:val="00446EF1"/>
    <w:rsid w:val="00452238"/>
    <w:rsid w:val="004542BB"/>
    <w:rsid w:val="00454AA1"/>
    <w:rsid w:val="00467A1D"/>
    <w:rsid w:val="0047068D"/>
    <w:rsid w:val="0047681D"/>
    <w:rsid w:val="004801F8"/>
    <w:rsid w:val="00481988"/>
    <w:rsid w:val="00484E30"/>
    <w:rsid w:val="00485761"/>
    <w:rsid w:val="004859EB"/>
    <w:rsid w:val="00490B32"/>
    <w:rsid w:val="00490F91"/>
    <w:rsid w:val="0049185D"/>
    <w:rsid w:val="00492237"/>
    <w:rsid w:val="00496DE9"/>
    <w:rsid w:val="004A69B9"/>
    <w:rsid w:val="004B0392"/>
    <w:rsid w:val="004B1270"/>
    <w:rsid w:val="004B4676"/>
    <w:rsid w:val="004B4AC6"/>
    <w:rsid w:val="004B5CA5"/>
    <w:rsid w:val="004B687C"/>
    <w:rsid w:val="004B7430"/>
    <w:rsid w:val="004C0E68"/>
    <w:rsid w:val="004C2A2C"/>
    <w:rsid w:val="004C2EDC"/>
    <w:rsid w:val="004C311F"/>
    <w:rsid w:val="004C4032"/>
    <w:rsid w:val="004C44F1"/>
    <w:rsid w:val="004D0BFB"/>
    <w:rsid w:val="004D13D2"/>
    <w:rsid w:val="004D24D1"/>
    <w:rsid w:val="004D3E3E"/>
    <w:rsid w:val="004D5B7D"/>
    <w:rsid w:val="004D6420"/>
    <w:rsid w:val="004E005E"/>
    <w:rsid w:val="004E3B21"/>
    <w:rsid w:val="004E6611"/>
    <w:rsid w:val="004F0713"/>
    <w:rsid w:val="004F0FBB"/>
    <w:rsid w:val="004F718A"/>
    <w:rsid w:val="004F745B"/>
    <w:rsid w:val="004F7E1A"/>
    <w:rsid w:val="00501E9C"/>
    <w:rsid w:val="00501F41"/>
    <w:rsid w:val="00502853"/>
    <w:rsid w:val="00503828"/>
    <w:rsid w:val="00505CA4"/>
    <w:rsid w:val="00511501"/>
    <w:rsid w:val="005146BC"/>
    <w:rsid w:val="00515BC1"/>
    <w:rsid w:val="00516995"/>
    <w:rsid w:val="00525DD9"/>
    <w:rsid w:val="00537F8B"/>
    <w:rsid w:val="005473F3"/>
    <w:rsid w:val="00551C1E"/>
    <w:rsid w:val="00551D3E"/>
    <w:rsid w:val="00554C84"/>
    <w:rsid w:val="005569B0"/>
    <w:rsid w:val="00556BE4"/>
    <w:rsid w:val="005613A9"/>
    <w:rsid w:val="005651B1"/>
    <w:rsid w:val="005678DB"/>
    <w:rsid w:val="0057712D"/>
    <w:rsid w:val="00581CD4"/>
    <w:rsid w:val="00584E73"/>
    <w:rsid w:val="00585869"/>
    <w:rsid w:val="00595141"/>
    <w:rsid w:val="00595D17"/>
    <w:rsid w:val="00597131"/>
    <w:rsid w:val="0059757E"/>
    <w:rsid w:val="005A152E"/>
    <w:rsid w:val="005A1908"/>
    <w:rsid w:val="005A42E8"/>
    <w:rsid w:val="005B0FE9"/>
    <w:rsid w:val="005B4AB0"/>
    <w:rsid w:val="005B5878"/>
    <w:rsid w:val="005B59BB"/>
    <w:rsid w:val="005B6758"/>
    <w:rsid w:val="005C0CBF"/>
    <w:rsid w:val="005C1EF4"/>
    <w:rsid w:val="005C6A30"/>
    <w:rsid w:val="005C777B"/>
    <w:rsid w:val="005D018D"/>
    <w:rsid w:val="005D02FF"/>
    <w:rsid w:val="005D0558"/>
    <w:rsid w:val="005D1B23"/>
    <w:rsid w:val="005D57D0"/>
    <w:rsid w:val="005D62A6"/>
    <w:rsid w:val="005E0335"/>
    <w:rsid w:val="005E0C28"/>
    <w:rsid w:val="005E3482"/>
    <w:rsid w:val="005F22FE"/>
    <w:rsid w:val="005F2479"/>
    <w:rsid w:val="005F6BEC"/>
    <w:rsid w:val="00601136"/>
    <w:rsid w:val="0060322F"/>
    <w:rsid w:val="00604505"/>
    <w:rsid w:val="00610029"/>
    <w:rsid w:val="00617FF0"/>
    <w:rsid w:val="0063046A"/>
    <w:rsid w:val="00631364"/>
    <w:rsid w:val="00631FD1"/>
    <w:rsid w:val="00640773"/>
    <w:rsid w:val="00647BED"/>
    <w:rsid w:val="0065181D"/>
    <w:rsid w:val="0065389B"/>
    <w:rsid w:val="0065455C"/>
    <w:rsid w:val="0066378C"/>
    <w:rsid w:val="00665764"/>
    <w:rsid w:val="006658C1"/>
    <w:rsid w:val="00667791"/>
    <w:rsid w:val="00670139"/>
    <w:rsid w:val="00673525"/>
    <w:rsid w:val="00674226"/>
    <w:rsid w:val="00675DB7"/>
    <w:rsid w:val="00677A1E"/>
    <w:rsid w:val="00680B03"/>
    <w:rsid w:val="00680E4E"/>
    <w:rsid w:val="00683A13"/>
    <w:rsid w:val="00692343"/>
    <w:rsid w:val="00692948"/>
    <w:rsid w:val="00694978"/>
    <w:rsid w:val="00695019"/>
    <w:rsid w:val="0069742A"/>
    <w:rsid w:val="00697CE0"/>
    <w:rsid w:val="006A00B1"/>
    <w:rsid w:val="006A779E"/>
    <w:rsid w:val="006B1B94"/>
    <w:rsid w:val="006B20D3"/>
    <w:rsid w:val="006B3F9A"/>
    <w:rsid w:val="006B7552"/>
    <w:rsid w:val="006C00A6"/>
    <w:rsid w:val="006C286F"/>
    <w:rsid w:val="006C2A4C"/>
    <w:rsid w:val="006C7489"/>
    <w:rsid w:val="006C7577"/>
    <w:rsid w:val="006D09B4"/>
    <w:rsid w:val="006D0A7B"/>
    <w:rsid w:val="006D1E66"/>
    <w:rsid w:val="006D2639"/>
    <w:rsid w:val="006D3E75"/>
    <w:rsid w:val="006D6114"/>
    <w:rsid w:val="006D7E7C"/>
    <w:rsid w:val="006D7F93"/>
    <w:rsid w:val="006E2ACB"/>
    <w:rsid w:val="006E4AA4"/>
    <w:rsid w:val="006E4AE7"/>
    <w:rsid w:val="006F14BF"/>
    <w:rsid w:val="006F328B"/>
    <w:rsid w:val="006F5BC3"/>
    <w:rsid w:val="00700947"/>
    <w:rsid w:val="00701A8E"/>
    <w:rsid w:val="00706645"/>
    <w:rsid w:val="00716AE8"/>
    <w:rsid w:val="0071726E"/>
    <w:rsid w:val="00717875"/>
    <w:rsid w:val="00717EC8"/>
    <w:rsid w:val="00721E5B"/>
    <w:rsid w:val="007250AF"/>
    <w:rsid w:val="00725757"/>
    <w:rsid w:val="00725FF6"/>
    <w:rsid w:val="00726942"/>
    <w:rsid w:val="007274BD"/>
    <w:rsid w:val="00727A4F"/>
    <w:rsid w:val="00731BF0"/>
    <w:rsid w:val="0073342F"/>
    <w:rsid w:val="00735759"/>
    <w:rsid w:val="00745E0F"/>
    <w:rsid w:val="00750BDE"/>
    <w:rsid w:val="00752B6F"/>
    <w:rsid w:val="0075456F"/>
    <w:rsid w:val="007558EA"/>
    <w:rsid w:val="00756655"/>
    <w:rsid w:val="00756F4D"/>
    <w:rsid w:val="007643EF"/>
    <w:rsid w:val="007672CA"/>
    <w:rsid w:val="00770118"/>
    <w:rsid w:val="00771EC5"/>
    <w:rsid w:val="0077273E"/>
    <w:rsid w:val="00775AD4"/>
    <w:rsid w:val="00777F83"/>
    <w:rsid w:val="007828FF"/>
    <w:rsid w:val="007846E1"/>
    <w:rsid w:val="0079042B"/>
    <w:rsid w:val="00791B70"/>
    <w:rsid w:val="00792596"/>
    <w:rsid w:val="007927E2"/>
    <w:rsid w:val="007968B1"/>
    <w:rsid w:val="007A248D"/>
    <w:rsid w:val="007A2843"/>
    <w:rsid w:val="007A2EE3"/>
    <w:rsid w:val="007B0F5E"/>
    <w:rsid w:val="007B42BA"/>
    <w:rsid w:val="007B718E"/>
    <w:rsid w:val="007C7FC4"/>
    <w:rsid w:val="007D07C7"/>
    <w:rsid w:val="007D581F"/>
    <w:rsid w:val="007D58D5"/>
    <w:rsid w:val="007D7C99"/>
    <w:rsid w:val="007E162F"/>
    <w:rsid w:val="007E2236"/>
    <w:rsid w:val="007E2C77"/>
    <w:rsid w:val="007E2EB4"/>
    <w:rsid w:val="007E422A"/>
    <w:rsid w:val="007E4CAC"/>
    <w:rsid w:val="007E53DB"/>
    <w:rsid w:val="007F1CA4"/>
    <w:rsid w:val="007F30A5"/>
    <w:rsid w:val="007F40BB"/>
    <w:rsid w:val="007F6DC3"/>
    <w:rsid w:val="00804CA8"/>
    <w:rsid w:val="00805859"/>
    <w:rsid w:val="00812312"/>
    <w:rsid w:val="0081298F"/>
    <w:rsid w:val="008132E8"/>
    <w:rsid w:val="00813A67"/>
    <w:rsid w:val="00816272"/>
    <w:rsid w:val="008233E4"/>
    <w:rsid w:val="008236FB"/>
    <w:rsid w:val="008274A3"/>
    <w:rsid w:val="008274D9"/>
    <w:rsid w:val="00830838"/>
    <w:rsid w:val="0083123F"/>
    <w:rsid w:val="00837A97"/>
    <w:rsid w:val="0085117B"/>
    <w:rsid w:val="0085201B"/>
    <w:rsid w:val="008531E5"/>
    <w:rsid w:val="00854F7F"/>
    <w:rsid w:val="00856801"/>
    <w:rsid w:val="008642B8"/>
    <w:rsid w:val="0086598A"/>
    <w:rsid w:val="00866963"/>
    <w:rsid w:val="00866B84"/>
    <w:rsid w:val="00867328"/>
    <w:rsid w:val="00875A95"/>
    <w:rsid w:val="0087604B"/>
    <w:rsid w:val="008765B0"/>
    <w:rsid w:val="00880202"/>
    <w:rsid w:val="0088742F"/>
    <w:rsid w:val="008908A9"/>
    <w:rsid w:val="008918FB"/>
    <w:rsid w:val="00893064"/>
    <w:rsid w:val="008A446B"/>
    <w:rsid w:val="008A478E"/>
    <w:rsid w:val="008A5FEE"/>
    <w:rsid w:val="008A7CB9"/>
    <w:rsid w:val="008B0FB0"/>
    <w:rsid w:val="008B1D7E"/>
    <w:rsid w:val="008B3797"/>
    <w:rsid w:val="008B4443"/>
    <w:rsid w:val="008C0C8A"/>
    <w:rsid w:val="008C1A37"/>
    <w:rsid w:val="008C1D4E"/>
    <w:rsid w:val="008C2685"/>
    <w:rsid w:val="008C2FF9"/>
    <w:rsid w:val="008E45E1"/>
    <w:rsid w:val="008F10D7"/>
    <w:rsid w:val="008F6A07"/>
    <w:rsid w:val="008F700D"/>
    <w:rsid w:val="00906BBB"/>
    <w:rsid w:val="00907696"/>
    <w:rsid w:val="0091033E"/>
    <w:rsid w:val="009117CB"/>
    <w:rsid w:val="00915B85"/>
    <w:rsid w:val="00920D43"/>
    <w:rsid w:val="00933DA0"/>
    <w:rsid w:val="00940AC4"/>
    <w:rsid w:val="009413FE"/>
    <w:rsid w:val="00942140"/>
    <w:rsid w:val="009459E0"/>
    <w:rsid w:val="009518F7"/>
    <w:rsid w:val="00951AF1"/>
    <w:rsid w:val="00952070"/>
    <w:rsid w:val="00956FC5"/>
    <w:rsid w:val="009573AD"/>
    <w:rsid w:val="00961427"/>
    <w:rsid w:val="00963A74"/>
    <w:rsid w:val="009641FF"/>
    <w:rsid w:val="00966770"/>
    <w:rsid w:val="00966C43"/>
    <w:rsid w:val="00966E04"/>
    <w:rsid w:val="00966E1F"/>
    <w:rsid w:val="00975F4A"/>
    <w:rsid w:val="009812FE"/>
    <w:rsid w:val="00981494"/>
    <w:rsid w:val="0098358C"/>
    <w:rsid w:val="00987EF4"/>
    <w:rsid w:val="0099746B"/>
    <w:rsid w:val="009A3C86"/>
    <w:rsid w:val="009A4569"/>
    <w:rsid w:val="009C3C4B"/>
    <w:rsid w:val="009C58F2"/>
    <w:rsid w:val="009D0E85"/>
    <w:rsid w:val="009D5C1B"/>
    <w:rsid w:val="009D5CFF"/>
    <w:rsid w:val="009D646C"/>
    <w:rsid w:val="009D7641"/>
    <w:rsid w:val="009E7141"/>
    <w:rsid w:val="009F14CC"/>
    <w:rsid w:val="009F198B"/>
    <w:rsid w:val="00A01FB4"/>
    <w:rsid w:val="00A07A99"/>
    <w:rsid w:val="00A10CDF"/>
    <w:rsid w:val="00A17C8A"/>
    <w:rsid w:val="00A249BC"/>
    <w:rsid w:val="00A3149B"/>
    <w:rsid w:val="00A32EE2"/>
    <w:rsid w:val="00A346AC"/>
    <w:rsid w:val="00A4276A"/>
    <w:rsid w:val="00A51552"/>
    <w:rsid w:val="00A569CF"/>
    <w:rsid w:val="00A57EB9"/>
    <w:rsid w:val="00A60349"/>
    <w:rsid w:val="00A61A1E"/>
    <w:rsid w:val="00A63EB8"/>
    <w:rsid w:val="00A66D7A"/>
    <w:rsid w:val="00A66E93"/>
    <w:rsid w:val="00A7030A"/>
    <w:rsid w:val="00A70370"/>
    <w:rsid w:val="00A7162B"/>
    <w:rsid w:val="00A74C9E"/>
    <w:rsid w:val="00A74DB0"/>
    <w:rsid w:val="00A75D20"/>
    <w:rsid w:val="00A77CCF"/>
    <w:rsid w:val="00A80D3C"/>
    <w:rsid w:val="00A81453"/>
    <w:rsid w:val="00A8502D"/>
    <w:rsid w:val="00A87DC3"/>
    <w:rsid w:val="00A904EB"/>
    <w:rsid w:val="00A90A6B"/>
    <w:rsid w:val="00A91943"/>
    <w:rsid w:val="00A91FB8"/>
    <w:rsid w:val="00A94463"/>
    <w:rsid w:val="00A954BB"/>
    <w:rsid w:val="00A9555C"/>
    <w:rsid w:val="00AA02E4"/>
    <w:rsid w:val="00AA1571"/>
    <w:rsid w:val="00AA2CEA"/>
    <w:rsid w:val="00AA42ED"/>
    <w:rsid w:val="00AA486D"/>
    <w:rsid w:val="00AA61C9"/>
    <w:rsid w:val="00AA7B17"/>
    <w:rsid w:val="00AB0658"/>
    <w:rsid w:val="00AB32A8"/>
    <w:rsid w:val="00AB3C48"/>
    <w:rsid w:val="00AB3E6E"/>
    <w:rsid w:val="00AB494E"/>
    <w:rsid w:val="00AB4A0D"/>
    <w:rsid w:val="00AB4A16"/>
    <w:rsid w:val="00AB4D74"/>
    <w:rsid w:val="00AB5427"/>
    <w:rsid w:val="00AB5715"/>
    <w:rsid w:val="00AB62DA"/>
    <w:rsid w:val="00AB6ECF"/>
    <w:rsid w:val="00AB6F4E"/>
    <w:rsid w:val="00AC16FD"/>
    <w:rsid w:val="00AC1B2A"/>
    <w:rsid w:val="00AC3E11"/>
    <w:rsid w:val="00AC5099"/>
    <w:rsid w:val="00AC5447"/>
    <w:rsid w:val="00AC5912"/>
    <w:rsid w:val="00AC6F6E"/>
    <w:rsid w:val="00AD3C96"/>
    <w:rsid w:val="00AD49A1"/>
    <w:rsid w:val="00AD7A95"/>
    <w:rsid w:val="00AD7EBD"/>
    <w:rsid w:val="00AE03AE"/>
    <w:rsid w:val="00AE3CE6"/>
    <w:rsid w:val="00AE49EC"/>
    <w:rsid w:val="00AE62F7"/>
    <w:rsid w:val="00AF509D"/>
    <w:rsid w:val="00AF59F6"/>
    <w:rsid w:val="00AF695A"/>
    <w:rsid w:val="00B02E1F"/>
    <w:rsid w:val="00B03514"/>
    <w:rsid w:val="00B03949"/>
    <w:rsid w:val="00B04150"/>
    <w:rsid w:val="00B05ED7"/>
    <w:rsid w:val="00B11963"/>
    <w:rsid w:val="00B1323D"/>
    <w:rsid w:val="00B132C7"/>
    <w:rsid w:val="00B140B5"/>
    <w:rsid w:val="00B14337"/>
    <w:rsid w:val="00B150C2"/>
    <w:rsid w:val="00B16D18"/>
    <w:rsid w:val="00B202DD"/>
    <w:rsid w:val="00B223B8"/>
    <w:rsid w:val="00B2370F"/>
    <w:rsid w:val="00B24A4F"/>
    <w:rsid w:val="00B31CA3"/>
    <w:rsid w:val="00B32DF5"/>
    <w:rsid w:val="00B335FB"/>
    <w:rsid w:val="00B34A5B"/>
    <w:rsid w:val="00B370A7"/>
    <w:rsid w:val="00B44C15"/>
    <w:rsid w:val="00B465ED"/>
    <w:rsid w:val="00B46FAA"/>
    <w:rsid w:val="00B513F2"/>
    <w:rsid w:val="00B55022"/>
    <w:rsid w:val="00B56FD0"/>
    <w:rsid w:val="00B57756"/>
    <w:rsid w:val="00B65366"/>
    <w:rsid w:val="00B768B7"/>
    <w:rsid w:val="00B7776D"/>
    <w:rsid w:val="00B7782F"/>
    <w:rsid w:val="00B800AB"/>
    <w:rsid w:val="00B808A2"/>
    <w:rsid w:val="00B82416"/>
    <w:rsid w:val="00B8663B"/>
    <w:rsid w:val="00B908F4"/>
    <w:rsid w:val="00B90990"/>
    <w:rsid w:val="00B92A6C"/>
    <w:rsid w:val="00BA607F"/>
    <w:rsid w:val="00BA6742"/>
    <w:rsid w:val="00BB1DA1"/>
    <w:rsid w:val="00BB31E2"/>
    <w:rsid w:val="00BB5283"/>
    <w:rsid w:val="00BB5DEB"/>
    <w:rsid w:val="00BB67A2"/>
    <w:rsid w:val="00BC1F7E"/>
    <w:rsid w:val="00BC2D35"/>
    <w:rsid w:val="00BC4539"/>
    <w:rsid w:val="00BC491A"/>
    <w:rsid w:val="00BC700C"/>
    <w:rsid w:val="00BC7D41"/>
    <w:rsid w:val="00BD1411"/>
    <w:rsid w:val="00BD6AA2"/>
    <w:rsid w:val="00BE65B9"/>
    <w:rsid w:val="00BE6AB2"/>
    <w:rsid w:val="00BF3755"/>
    <w:rsid w:val="00BF3DFE"/>
    <w:rsid w:val="00BF6AD1"/>
    <w:rsid w:val="00BF793D"/>
    <w:rsid w:val="00BF7A3B"/>
    <w:rsid w:val="00C00E30"/>
    <w:rsid w:val="00C0235A"/>
    <w:rsid w:val="00C06803"/>
    <w:rsid w:val="00C06ECF"/>
    <w:rsid w:val="00C07753"/>
    <w:rsid w:val="00C1169F"/>
    <w:rsid w:val="00C16415"/>
    <w:rsid w:val="00C17047"/>
    <w:rsid w:val="00C17587"/>
    <w:rsid w:val="00C266A1"/>
    <w:rsid w:val="00C30152"/>
    <w:rsid w:val="00C31F48"/>
    <w:rsid w:val="00C32013"/>
    <w:rsid w:val="00C327C9"/>
    <w:rsid w:val="00C32D9D"/>
    <w:rsid w:val="00C331A9"/>
    <w:rsid w:val="00C34A4C"/>
    <w:rsid w:val="00C3672E"/>
    <w:rsid w:val="00C4006E"/>
    <w:rsid w:val="00C4436B"/>
    <w:rsid w:val="00C45AAE"/>
    <w:rsid w:val="00C46680"/>
    <w:rsid w:val="00C479FA"/>
    <w:rsid w:val="00C50E40"/>
    <w:rsid w:val="00C52222"/>
    <w:rsid w:val="00C56316"/>
    <w:rsid w:val="00C56AF6"/>
    <w:rsid w:val="00C6087B"/>
    <w:rsid w:val="00C61CC6"/>
    <w:rsid w:val="00C64AAF"/>
    <w:rsid w:val="00C6614F"/>
    <w:rsid w:val="00C66A75"/>
    <w:rsid w:val="00C6722F"/>
    <w:rsid w:val="00C71F1F"/>
    <w:rsid w:val="00C74963"/>
    <w:rsid w:val="00C83B09"/>
    <w:rsid w:val="00CA02F3"/>
    <w:rsid w:val="00CA2734"/>
    <w:rsid w:val="00CA2DC8"/>
    <w:rsid w:val="00CA3C0F"/>
    <w:rsid w:val="00CA700F"/>
    <w:rsid w:val="00CB09E3"/>
    <w:rsid w:val="00CB12BA"/>
    <w:rsid w:val="00CB243D"/>
    <w:rsid w:val="00CB4FDD"/>
    <w:rsid w:val="00CB52AF"/>
    <w:rsid w:val="00CB7966"/>
    <w:rsid w:val="00CC17DC"/>
    <w:rsid w:val="00CC1998"/>
    <w:rsid w:val="00CC312D"/>
    <w:rsid w:val="00CC3EAD"/>
    <w:rsid w:val="00CD5F24"/>
    <w:rsid w:val="00CD7039"/>
    <w:rsid w:val="00CD78A6"/>
    <w:rsid w:val="00CE1C69"/>
    <w:rsid w:val="00CE3C40"/>
    <w:rsid w:val="00CE510E"/>
    <w:rsid w:val="00CE51B8"/>
    <w:rsid w:val="00CE5ADF"/>
    <w:rsid w:val="00CE659B"/>
    <w:rsid w:val="00CE6997"/>
    <w:rsid w:val="00CF2616"/>
    <w:rsid w:val="00CF4FDE"/>
    <w:rsid w:val="00D00112"/>
    <w:rsid w:val="00D028F3"/>
    <w:rsid w:val="00D046C4"/>
    <w:rsid w:val="00D07EF4"/>
    <w:rsid w:val="00D16571"/>
    <w:rsid w:val="00D1741E"/>
    <w:rsid w:val="00D17BF5"/>
    <w:rsid w:val="00D20595"/>
    <w:rsid w:val="00D22CE5"/>
    <w:rsid w:val="00D230EC"/>
    <w:rsid w:val="00D23702"/>
    <w:rsid w:val="00D25427"/>
    <w:rsid w:val="00D2637E"/>
    <w:rsid w:val="00D31EFC"/>
    <w:rsid w:val="00D36ACE"/>
    <w:rsid w:val="00D36EC1"/>
    <w:rsid w:val="00D37BE5"/>
    <w:rsid w:val="00D40310"/>
    <w:rsid w:val="00D47496"/>
    <w:rsid w:val="00D51198"/>
    <w:rsid w:val="00D5155C"/>
    <w:rsid w:val="00D52731"/>
    <w:rsid w:val="00D61F2D"/>
    <w:rsid w:val="00D64238"/>
    <w:rsid w:val="00D666F4"/>
    <w:rsid w:val="00D70ADC"/>
    <w:rsid w:val="00D817AD"/>
    <w:rsid w:val="00D832A9"/>
    <w:rsid w:val="00D863DB"/>
    <w:rsid w:val="00D91B4D"/>
    <w:rsid w:val="00D92264"/>
    <w:rsid w:val="00D92F88"/>
    <w:rsid w:val="00D93771"/>
    <w:rsid w:val="00D941BC"/>
    <w:rsid w:val="00D94790"/>
    <w:rsid w:val="00D967FB"/>
    <w:rsid w:val="00DA0812"/>
    <w:rsid w:val="00DA0BB2"/>
    <w:rsid w:val="00DA29DC"/>
    <w:rsid w:val="00DA3EE7"/>
    <w:rsid w:val="00DA43B0"/>
    <w:rsid w:val="00DA4770"/>
    <w:rsid w:val="00DB07CD"/>
    <w:rsid w:val="00DB1D49"/>
    <w:rsid w:val="00DB2B34"/>
    <w:rsid w:val="00DB39A2"/>
    <w:rsid w:val="00DB3C0A"/>
    <w:rsid w:val="00DB46DC"/>
    <w:rsid w:val="00DB7024"/>
    <w:rsid w:val="00DB7146"/>
    <w:rsid w:val="00DB7F94"/>
    <w:rsid w:val="00DC07B0"/>
    <w:rsid w:val="00DC1E81"/>
    <w:rsid w:val="00DC3308"/>
    <w:rsid w:val="00DC5F5B"/>
    <w:rsid w:val="00DC65E1"/>
    <w:rsid w:val="00DD15ED"/>
    <w:rsid w:val="00DD3597"/>
    <w:rsid w:val="00DD3D13"/>
    <w:rsid w:val="00DD54C0"/>
    <w:rsid w:val="00DD76C1"/>
    <w:rsid w:val="00DE0FA6"/>
    <w:rsid w:val="00DE6DF8"/>
    <w:rsid w:val="00DF0431"/>
    <w:rsid w:val="00DF5B7D"/>
    <w:rsid w:val="00DF6E7B"/>
    <w:rsid w:val="00E00919"/>
    <w:rsid w:val="00E00999"/>
    <w:rsid w:val="00E01401"/>
    <w:rsid w:val="00E031FA"/>
    <w:rsid w:val="00E03FBF"/>
    <w:rsid w:val="00E04F5C"/>
    <w:rsid w:val="00E1618B"/>
    <w:rsid w:val="00E16550"/>
    <w:rsid w:val="00E16A98"/>
    <w:rsid w:val="00E16EB0"/>
    <w:rsid w:val="00E206D2"/>
    <w:rsid w:val="00E2249F"/>
    <w:rsid w:val="00E22967"/>
    <w:rsid w:val="00E25A51"/>
    <w:rsid w:val="00E26502"/>
    <w:rsid w:val="00E266EC"/>
    <w:rsid w:val="00E344C6"/>
    <w:rsid w:val="00E34F24"/>
    <w:rsid w:val="00E36134"/>
    <w:rsid w:val="00E36A6A"/>
    <w:rsid w:val="00E37ECB"/>
    <w:rsid w:val="00E40951"/>
    <w:rsid w:val="00E41447"/>
    <w:rsid w:val="00E44AA0"/>
    <w:rsid w:val="00E459AD"/>
    <w:rsid w:val="00E45AAE"/>
    <w:rsid w:val="00E47194"/>
    <w:rsid w:val="00E5707E"/>
    <w:rsid w:val="00E60117"/>
    <w:rsid w:val="00E61C9D"/>
    <w:rsid w:val="00E61CF2"/>
    <w:rsid w:val="00E62F71"/>
    <w:rsid w:val="00E63049"/>
    <w:rsid w:val="00E63FBE"/>
    <w:rsid w:val="00E65CEA"/>
    <w:rsid w:val="00E66356"/>
    <w:rsid w:val="00E678BA"/>
    <w:rsid w:val="00E71583"/>
    <w:rsid w:val="00E728D2"/>
    <w:rsid w:val="00E728D9"/>
    <w:rsid w:val="00E74F97"/>
    <w:rsid w:val="00E76D99"/>
    <w:rsid w:val="00E845EB"/>
    <w:rsid w:val="00E904D2"/>
    <w:rsid w:val="00E904FF"/>
    <w:rsid w:val="00E92B93"/>
    <w:rsid w:val="00E935A4"/>
    <w:rsid w:val="00E94C7D"/>
    <w:rsid w:val="00EA24A9"/>
    <w:rsid w:val="00EA4125"/>
    <w:rsid w:val="00EB4873"/>
    <w:rsid w:val="00EB5006"/>
    <w:rsid w:val="00EB5B7D"/>
    <w:rsid w:val="00EB7927"/>
    <w:rsid w:val="00EC2B46"/>
    <w:rsid w:val="00EC6440"/>
    <w:rsid w:val="00EC7677"/>
    <w:rsid w:val="00ED08DC"/>
    <w:rsid w:val="00ED4CF7"/>
    <w:rsid w:val="00ED5E84"/>
    <w:rsid w:val="00ED6BB4"/>
    <w:rsid w:val="00ED6FEA"/>
    <w:rsid w:val="00ED79B3"/>
    <w:rsid w:val="00ED7CD8"/>
    <w:rsid w:val="00EE2009"/>
    <w:rsid w:val="00EE4380"/>
    <w:rsid w:val="00EE438D"/>
    <w:rsid w:val="00EE43BB"/>
    <w:rsid w:val="00EE441A"/>
    <w:rsid w:val="00EE5FC3"/>
    <w:rsid w:val="00EE65D4"/>
    <w:rsid w:val="00EF1C76"/>
    <w:rsid w:val="00F109F3"/>
    <w:rsid w:val="00F11A56"/>
    <w:rsid w:val="00F1298F"/>
    <w:rsid w:val="00F201D7"/>
    <w:rsid w:val="00F21582"/>
    <w:rsid w:val="00F263C4"/>
    <w:rsid w:val="00F33927"/>
    <w:rsid w:val="00F352D3"/>
    <w:rsid w:val="00F356FC"/>
    <w:rsid w:val="00F3654F"/>
    <w:rsid w:val="00F41205"/>
    <w:rsid w:val="00F417E6"/>
    <w:rsid w:val="00F41BBF"/>
    <w:rsid w:val="00F42589"/>
    <w:rsid w:val="00F42789"/>
    <w:rsid w:val="00F47325"/>
    <w:rsid w:val="00F57099"/>
    <w:rsid w:val="00F6252B"/>
    <w:rsid w:val="00F677BA"/>
    <w:rsid w:val="00F70AAC"/>
    <w:rsid w:val="00F71243"/>
    <w:rsid w:val="00F75182"/>
    <w:rsid w:val="00F76E21"/>
    <w:rsid w:val="00F86977"/>
    <w:rsid w:val="00F91B60"/>
    <w:rsid w:val="00F91DBD"/>
    <w:rsid w:val="00F92363"/>
    <w:rsid w:val="00F95B36"/>
    <w:rsid w:val="00F95E12"/>
    <w:rsid w:val="00F97496"/>
    <w:rsid w:val="00FA1EC0"/>
    <w:rsid w:val="00FA2D7A"/>
    <w:rsid w:val="00FA3862"/>
    <w:rsid w:val="00FA47DF"/>
    <w:rsid w:val="00FB26DB"/>
    <w:rsid w:val="00FB78F8"/>
    <w:rsid w:val="00FC18BD"/>
    <w:rsid w:val="00FC1B6C"/>
    <w:rsid w:val="00FC446F"/>
    <w:rsid w:val="00FC5114"/>
    <w:rsid w:val="00FC6680"/>
    <w:rsid w:val="00FD554C"/>
    <w:rsid w:val="00FE0449"/>
    <w:rsid w:val="00FE22D6"/>
    <w:rsid w:val="00FF5416"/>
    <w:rsid w:val="00FF59E7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FE19D"/>
  <w15:chartTrackingRefBased/>
  <w15:docId w15:val="{9F0298A8-9220-459F-9034-8B2F0628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F9"/>
    <w:rPr>
      <w:rFonts w:ascii="Verdana" w:hAnsi="Verdana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119"/>
      </w:tabs>
      <w:spacing w:line="320" w:lineRule="exact"/>
      <w:jc w:val="both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spacing w:line="340" w:lineRule="exact"/>
      <w:jc w:val="both"/>
      <w:outlineLvl w:val="1"/>
    </w:pPr>
    <w:rPr>
      <w:rFonts w:ascii="Trebuchet MS" w:hAnsi="Trebuchet MS"/>
      <w:b/>
      <w:sz w:val="22"/>
    </w:rPr>
  </w:style>
  <w:style w:type="paragraph" w:styleId="Ttulo3">
    <w:name w:val="heading 3"/>
    <w:basedOn w:val="Normal"/>
    <w:next w:val="Normal"/>
    <w:qFormat/>
    <w:pPr>
      <w:keepNext/>
      <w:ind w:right="713"/>
      <w:jc w:val="both"/>
      <w:outlineLvl w:val="2"/>
    </w:pPr>
    <w:rPr>
      <w:rFonts w:ascii="Helvetica" w:hAnsi="Helvetica"/>
      <w:b/>
      <w:sz w:val="22"/>
    </w:rPr>
  </w:style>
  <w:style w:type="paragraph" w:styleId="Ttulo4">
    <w:name w:val="heading 4"/>
    <w:basedOn w:val="Normal"/>
    <w:next w:val="Normal"/>
    <w:qFormat/>
    <w:pPr>
      <w:keepNext/>
      <w:tabs>
        <w:tab w:val="left" w:pos="3119"/>
      </w:tabs>
      <w:spacing w:line="300" w:lineRule="exact"/>
      <w:outlineLvl w:val="3"/>
    </w:pPr>
    <w:rPr>
      <w:rFonts w:ascii="Helvetica" w:hAnsi="Helvetica"/>
      <w:i/>
      <w:sz w:val="22"/>
    </w:rPr>
  </w:style>
  <w:style w:type="paragraph" w:styleId="Ttulo5">
    <w:name w:val="heading 5"/>
    <w:basedOn w:val="Normal"/>
    <w:next w:val="Normal"/>
    <w:qFormat/>
    <w:pPr>
      <w:keepNext/>
      <w:spacing w:line="300" w:lineRule="exact"/>
      <w:jc w:val="both"/>
      <w:outlineLvl w:val="4"/>
    </w:pPr>
    <w:rPr>
      <w:rFonts w:ascii="Tahoma" w:hAnsi="Tahoma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3119"/>
      </w:tabs>
      <w:outlineLvl w:val="5"/>
    </w:pPr>
    <w:rPr>
      <w:rFonts w:ascii="Century Gothic" w:hAnsi="Century Gothic"/>
      <w:b/>
      <w:iCs/>
      <w:sz w:val="21"/>
    </w:rPr>
  </w:style>
  <w:style w:type="paragraph" w:styleId="Ttulo7">
    <w:name w:val="heading 7"/>
    <w:basedOn w:val="Normal"/>
    <w:next w:val="Normal"/>
    <w:qFormat/>
    <w:pPr>
      <w:keepNext/>
      <w:tabs>
        <w:tab w:val="left" w:pos="3119"/>
      </w:tabs>
      <w:outlineLvl w:val="6"/>
    </w:pPr>
    <w:rPr>
      <w:rFonts w:ascii="Century Gothic" w:hAnsi="Century Gothic"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3119"/>
      </w:tabs>
      <w:jc w:val="center"/>
      <w:outlineLvl w:val="7"/>
    </w:pPr>
    <w:rPr>
      <w:rFonts w:ascii="Century Gothic" w:hAnsi="Century Gothic"/>
      <w:i/>
      <w:sz w:val="21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Textoembloco">
    <w:name w:val="Block Text"/>
    <w:basedOn w:val="Normal"/>
    <w:pPr>
      <w:ind w:left="708" w:right="905"/>
      <w:jc w:val="both"/>
    </w:pPr>
    <w:rPr>
      <w:rFonts w:ascii="Helvetica" w:hAnsi="Helvetica"/>
      <w:sz w:val="22"/>
    </w:rPr>
  </w:style>
  <w:style w:type="paragraph" w:styleId="Recuodecorpodetexto">
    <w:name w:val="Body Text Indent"/>
    <w:basedOn w:val="Normal"/>
    <w:pPr>
      <w:spacing w:line="300" w:lineRule="exact"/>
      <w:ind w:left="360"/>
      <w:jc w:val="both"/>
    </w:pPr>
    <w:rPr>
      <w:rFonts w:ascii="Tahoma" w:hAnsi="Tahoma"/>
    </w:rPr>
  </w:style>
  <w:style w:type="paragraph" w:styleId="Recuodecorpodetexto2">
    <w:name w:val="Body Text Indent 2"/>
    <w:basedOn w:val="Normal"/>
    <w:pPr>
      <w:spacing w:line="260" w:lineRule="exact"/>
      <w:ind w:left="360"/>
      <w:jc w:val="both"/>
    </w:pPr>
    <w:rPr>
      <w:rFonts w:ascii="Helvetica" w:hAnsi="Helvetica"/>
      <w:sz w:val="22"/>
    </w:rPr>
  </w:style>
  <w:style w:type="paragraph" w:styleId="Textodenotaderodap">
    <w:name w:val="footnote text"/>
    <w:basedOn w:val="Normal"/>
    <w:semiHidden/>
    <w:rPr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link w:val="CorpodetextoChar"/>
    <w:uiPriority w:val="99"/>
    <w:pPr>
      <w:spacing w:line="360" w:lineRule="auto"/>
      <w:ind w:right="1134"/>
      <w:jc w:val="both"/>
    </w:pPr>
    <w:rPr>
      <w:rFonts w:ascii="Times New Roman" w:hAnsi="Times New Roman"/>
      <w:b/>
      <w:sz w:val="24"/>
      <w:szCs w:val="20"/>
    </w:rPr>
  </w:style>
  <w:style w:type="paragraph" w:styleId="Recuodecorpodetexto3">
    <w:name w:val="Body Text Indent 3"/>
    <w:basedOn w:val="Normal"/>
    <w:pPr>
      <w:ind w:left="360"/>
      <w:jc w:val="both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rPr>
      <w:rFonts w:ascii="Arial" w:hAnsi="Arial" w:cs="Arial"/>
      <w:color w:val="00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semiHidden/>
    <w:rPr>
      <w:szCs w:val="20"/>
    </w:rPr>
  </w:style>
  <w:style w:type="character" w:styleId="Refdenotadefim">
    <w:name w:val="endnote reference"/>
    <w:semiHidden/>
    <w:rPr>
      <w:vertAlign w:val="superscript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Cs w:val="20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tulo">
    <w:name w:val="Title"/>
    <w:basedOn w:val="Normal"/>
    <w:qFormat/>
    <w:pPr>
      <w:shd w:val="clear" w:color="auto" w:fill="000000"/>
      <w:spacing w:line="300" w:lineRule="exact"/>
      <w:ind w:right="567"/>
      <w:jc w:val="center"/>
    </w:pPr>
    <w:rPr>
      <w:rFonts w:ascii="Arial" w:hAnsi="Arial" w:cs="Arial"/>
      <w:b/>
      <w:color w:val="FFFFFF"/>
      <w:sz w:val="22"/>
    </w:rPr>
  </w:style>
  <w:style w:type="paragraph" w:styleId="Subttulo">
    <w:name w:val="Subtitle"/>
    <w:basedOn w:val="Normal"/>
    <w:qFormat/>
    <w:pPr>
      <w:shd w:val="clear" w:color="auto" w:fill="000000"/>
      <w:spacing w:line="300" w:lineRule="exact"/>
      <w:ind w:right="-81"/>
      <w:jc w:val="center"/>
    </w:pPr>
    <w:rPr>
      <w:rFonts w:ascii="Arial" w:hAnsi="Arial" w:cs="Arial"/>
      <w:b/>
      <w:color w:val="FFFFFF"/>
      <w:sz w:val="22"/>
    </w:rPr>
  </w:style>
  <w:style w:type="paragraph" w:styleId="Textodecomentrio">
    <w:name w:val="annotation text"/>
    <w:basedOn w:val="Normal"/>
    <w:semiHidden/>
    <w:pPr>
      <w:widowControl w:val="0"/>
      <w:jc w:val="both"/>
    </w:pPr>
    <w:rPr>
      <w:rFonts w:ascii="Arial" w:hAnsi="Arial"/>
      <w:lang w:eastAsia="en-US"/>
    </w:rPr>
  </w:style>
  <w:style w:type="character" w:styleId="Refdecomentrio">
    <w:name w:val="annotation reference"/>
    <w:semiHidden/>
    <w:rsid w:val="005651B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semiHidden/>
    <w:rsid w:val="005651B1"/>
    <w:pPr>
      <w:widowControl/>
      <w:jc w:val="left"/>
    </w:pPr>
    <w:rPr>
      <w:rFonts w:ascii="Verdana" w:hAnsi="Verdana"/>
      <w:b/>
      <w:bCs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E7B29"/>
    <w:pPr>
      <w:ind w:left="708"/>
    </w:pPr>
  </w:style>
  <w:style w:type="character" w:customStyle="1" w:styleId="CorpodetextoChar">
    <w:name w:val="Corpo de texto Char"/>
    <w:link w:val="Corpodetexto"/>
    <w:uiPriority w:val="99"/>
    <w:rsid w:val="002A1746"/>
    <w:rPr>
      <w:b/>
      <w:sz w:val="24"/>
    </w:rPr>
  </w:style>
  <w:style w:type="paragraph" w:styleId="Commarcadores">
    <w:name w:val="List Bullet"/>
    <w:basedOn w:val="Normal"/>
    <w:uiPriority w:val="99"/>
    <w:unhideWhenUsed/>
    <w:rsid w:val="00B465ED"/>
    <w:pPr>
      <w:numPr>
        <w:numId w:val="33"/>
      </w:numPr>
      <w:contextualSpacing/>
    </w:pPr>
  </w:style>
  <w:style w:type="paragraph" w:styleId="Reviso">
    <w:name w:val="Revision"/>
    <w:hidden/>
    <w:uiPriority w:val="99"/>
    <w:semiHidden/>
    <w:rsid w:val="00DB1D49"/>
    <w:rPr>
      <w:rFonts w:ascii="Verdana" w:hAnsi="Verdana"/>
      <w:szCs w:val="24"/>
    </w:rPr>
  </w:style>
  <w:style w:type="table" w:customStyle="1" w:styleId="TableGrid">
    <w:name w:val="TableGrid"/>
    <w:rsid w:val="007E223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038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1F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3E5DD7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peracoessp@vortx.com.b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b@vortx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sp\Dados%20de%20aplicativos\Microsoft\Modelos\modelo%20uso%20inter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9" ma:contentTypeDescription="Criar um novo documento." ma:contentTypeScope="" ma:versionID="f6cb7c78ac1d07899c729ca2a645149a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daf2bde90d3cb43c6efcc87d1be7121a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79250-6BB1-40AB-AD02-3D672D33E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7BB44-0212-445C-8E62-6128DF3F15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47B8F0-E19B-44C2-A890-5A2EC160E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C4858-F292-42AB-8A7B-86A011973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uso interno</Template>
  <TotalTime>1</TotalTime>
  <Pages>14</Pages>
  <Words>3692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DE ASSINATURA DO SERVIÇO</vt:lpstr>
    </vt:vector>
  </TitlesOfParts>
  <Company>Banco Itaú S/A</Company>
  <LinksUpToDate>false</LinksUpToDate>
  <CharactersWithSpaces>24599</CharactersWithSpaces>
  <SharedDoc>false</SharedDoc>
  <HLinks>
    <vt:vector size="6" baseType="variant"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https://www.itau.com.br/securitiesservices/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DE ASSINATURA DO SERVIÇO</dc:title>
  <dc:subject/>
  <dc:creator>Daniel Sposito Pastore</dc:creator>
  <cp:keywords/>
  <cp:lastModifiedBy>Fernanda Acunzo Mencarini</cp:lastModifiedBy>
  <cp:revision>3</cp:revision>
  <cp:lastPrinted>2019-04-04T12:55:00Z</cp:lastPrinted>
  <dcterms:created xsi:type="dcterms:W3CDTF">2021-05-20T11:33:00Z</dcterms:created>
  <dcterms:modified xsi:type="dcterms:W3CDTF">2021-05-20T11:34:00Z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0x0101009869FAE9E907B349B0138C1EA3EB8BF0</vt:lpwstr>
  </property>
  <property fmtid="{D5CDD505-2E9C-101B-9397-08002B2CF9AE}" pid="3" name="AuthorIds_UIVersion_512">
    <vt:lpwstr>701</vt:lpwstr>
  </property>
</Properties>
</file>