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12191D08"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AB3E6D">
        <w:rPr>
          <w:rFonts w:ascii="Times New Roman" w:hAnsi="Times New Roman" w:cs="Times New Roman"/>
          <w:b/>
          <w:bCs/>
          <w:lang w:val="pt-PT"/>
        </w:rPr>
        <w:t>4</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8C9AE15"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CA1574" w:rsidRPr="009600D5">
        <w:rPr>
          <w:rFonts w:ascii="Times New Roman" w:hAnsi="Times New Roman" w:cs="Times New Roman"/>
          <w:bCs/>
          <w:highlight w:val="yellow"/>
          <w:lang w:val="pt-PT"/>
        </w:rPr>
        <w:t>29</w:t>
      </w:r>
      <w:r w:rsidR="00CA1574" w:rsidRPr="009600D5">
        <w:rPr>
          <w:rFonts w:ascii="Times New Roman" w:hAnsi="Times New Roman" w:cs="Times New Roman"/>
          <w:highlight w:val="yellow"/>
        </w:rPr>
        <w:t xml:space="preserve"> de novembro 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w:t>
      </w:r>
      <w:r w:rsidR="009A4446">
        <w:rPr>
          <w:rFonts w:ascii="Times New Roman" w:hAnsi="Times New Roman" w:cs="Times New Roman"/>
          <w:highlight w:val="yellow"/>
        </w:rPr>
        <w:t>1</w:t>
      </w:r>
      <w:r w:rsidR="006B6B2D">
        <w:rPr>
          <w:rFonts w:ascii="Times New Roman" w:hAnsi="Times New Roman" w:cs="Times New Roman"/>
          <w:highlight w:val="yellow"/>
        </w:rPr>
        <w:t>:00</w:t>
      </w:r>
      <w:r w:rsidRPr="009600D5">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8828874"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AB3E6D">
        <w:rPr>
          <w:rFonts w:ascii="Times New Roman" w:hAnsi="Times New Roman" w:cs="Times New Roman"/>
        </w:rPr>
        <w:t>4</w:t>
      </w:r>
      <w:r w:rsidRPr="00FD590C">
        <w:rPr>
          <w:rFonts w:ascii="Times New Roman" w:hAnsi="Times New Roman" w:cs="Times New Roman"/>
        </w:rPr>
        <w:t>ª (</w:t>
      </w:r>
      <w:r w:rsidR="00AB3E6D">
        <w:rPr>
          <w:rFonts w:ascii="Times New Roman" w:hAnsi="Times New Roman" w:cs="Times New Roman"/>
        </w:rPr>
        <w:t>quarta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e “</w:t>
      </w:r>
      <w:r w:rsidR="00AB3E6D">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BFEF6C1"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AB3E6D">
        <w:rPr>
          <w:rFonts w:ascii="Times New Roman" w:hAnsi="Times New Roman" w:cs="Times New Roman"/>
        </w:rPr>
        <w:t>4</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AB3E6D">
        <w:rPr>
          <w:rFonts w:ascii="Times New Roman" w:hAnsi="Times New Roman" w:cs="Times New Roman"/>
        </w:rPr>
        <w:t>Indústria Vidreira do Nordeste Ltda</w:t>
      </w:r>
      <w:r w:rsidR="00E41392" w:rsidRPr="00FD590C">
        <w:rPr>
          <w:rFonts w:ascii="Times New Roman" w:hAnsi="Times New Roman" w:cs="Times New Roman"/>
        </w:rPr>
        <w:t xml:space="preserve">. (CNPJ/ME nº </w:t>
      </w:r>
      <w:r w:rsidR="00AB3E6D">
        <w:rPr>
          <w:rFonts w:ascii="Times New Roman" w:hAnsi="Times New Roman" w:cs="Times New Roman"/>
        </w:rPr>
        <w:t>16.433.626/0001-21</w:t>
      </w:r>
      <w:r w:rsidR="00E41392" w:rsidRPr="00FD590C">
        <w:rPr>
          <w:rFonts w:ascii="Times New Roman" w:hAnsi="Times New Roman" w:cs="Times New Roman"/>
        </w:rPr>
        <w:t>)</w:t>
      </w:r>
      <w:r w:rsidR="00EB2DBF">
        <w:rPr>
          <w:rFonts w:ascii="Times New Roman" w:hAnsi="Times New Roman" w:cs="Times New Roman"/>
        </w:rPr>
        <w:t xml:space="preserve"> </w:t>
      </w:r>
      <w:r w:rsidR="00EB2DBF" w:rsidRPr="00130951">
        <w:rPr>
          <w:rFonts w:ascii="Times New Roman" w:hAnsi="Times New Roman" w:cs="Times New Roman"/>
        </w:rPr>
        <w:t>na qualidade de Fiadora</w:t>
      </w:r>
      <w:bookmarkEnd w:id="0"/>
      <w:r w:rsidR="0087129E">
        <w:rPr>
          <w:rFonts w:ascii="Times New Roman" w:hAnsi="Times New Roman" w:cs="Times New Roman"/>
        </w:rPr>
        <w:t xml:space="preserve"> (“</w:t>
      </w:r>
      <w:r w:rsidR="0087129E" w:rsidRPr="0087129E">
        <w:rPr>
          <w:rFonts w:ascii="Times New Roman" w:hAnsi="Times New Roman" w:cs="Times New Roman"/>
          <w:u w:val="single"/>
        </w:rPr>
        <w:t>Fiadora</w:t>
      </w:r>
      <w:r w:rsidR="0087129E">
        <w:rPr>
          <w:rFonts w:ascii="Times New Roman" w:hAnsi="Times New Roman" w:cs="Times New Roman"/>
        </w:rPr>
        <w:t>”)</w:t>
      </w:r>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777777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p>
    <w:p w14:paraId="160C34AD" w14:textId="6DA8E9AF"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a </w:t>
      </w:r>
      <w:r w:rsidR="0042224D">
        <w:rPr>
          <w:rFonts w:ascii="Times New Roman" w:hAnsi="Times New Roman" w:cs="Times New Roman"/>
        </w:rPr>
        <w:t>pr</w:t>
      </w:r>
      <w:r w:rsidR="003848E0">
        <w:rPr>
          <w:rFonts w:ascii="Times New Roman" w:hAnsi="Times New Roman" w:cs="Times New Roman"/>
        </w:rPr>
        <w:t>é</w:t>
      </w:r>
      <w:r w:rsidR="0042224D">
        <w:rPr>
          <w:rFonts w:ascii="Times New Roman" w:hAnsi="Times New Roman" w:cs="Times New Roman"/>
        </w:rPr>
        <w:t xml:space="preserve">via autorização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r w:rsidR="0042224D" w:rsidRPr="00FD590C">
        <w:rPr>
          <w:rFonts w:ascii="Times New Roman" w:hAnsi="Times New Roman" w:cs="Times New Roman"/>
        </w:rPr>
        <w:t>Quatroefe Administração e Participações Ltda.</w:t>
      </w:r>
      <w:r w:rsidR="0087129E">
        <w:rPr>
          <w:rFonts w:ascii="Times New Roman" w:hAnsi="Times New Roman" w:cs="Times New Roman"/>
        </w:rPr>
        <w:t xml:space="preserve"> </w:t>
      </w:r>
      <w:r w:rsidR="0087129E" w:rsidRPr="00130951">
        <w:rPr>
          <w:rFonts w:ascii="Times New Roman" w:hAnsi="Times New Roman" w:cs="Times New Roman"/>
        </w:rPr>
        <w:t>(“</w:t>
      </w:r>
      <w:r w:rsidR="0087129E" w:rsidRPr="006B6B2D">
        <w:rPr>
          <w:rFonts w:ascii="Times New Roman" w:hAnsi="Times New Roman" w:cs="Times New Roman"/>
          <w:u w:val="single"/>
        </w:rPr>
        <w:t>Acionista Controladora</w:t>
      </w:r>
      <w:r w:rsidR="0087129E" w:rsidRPr="00130951">
        <w:rPr>
          <w:rFonts w:ascii="Times New Roman" w:hAnsi="Times New Roman" w:cs="Times New Roman"/>
        </w:rPr>
        <w:t>”)</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w:t>
      </w:r>
      <w:r w:rsidR="0087129E">
        <w:rPr>
          <w:rFonts w:ascii="Times New Roman" w:hAnsi="Times New Roman" w:cs="Times New Roman"/>
        </w:rPr>
        <w:t>de Vencimento Antecipado Automático</w:t>
      </w:r>
      <w:r w:rsidR="00204765">
        <w:rPr>
          <w:rFonts w:ascii="Times New Roman" w:hAnsi="Times New Roman" w:cs="Times New Roman"/>
        </w:rPr>
        <w:t xml:space="preserve"> </w:t>
      </w:r>
      <w:r w:rsidRPr="00FF3F37">
        <w:rPr>
          <w:rFonts w:ascii="Times New Roman" w:hAnsi="Times New Roman" w:cs="Times New Roman"/>
        </w:rPr>
        <w:t xml:space="preserve">previsto na Cláusula </w:t>
      </w:r>
      <w:r w:rsidR="0087129E">
        <w:rPr>
          <w:rFonts w:ascii="Times New Roman" w:hAnsi="Times New Roman" w:cs="Times New Roman"/>
        </w:rPr>
        <w:t>6.</w:t>
      </w:r>
      <w:r w:rsidR="001F6EB8" w:rsidRPr="00FF3F37">
        <w:rPr>
          <w:rFonts w:ascii="Times New Roman" w:hAnsi="Times New Roman" w:cs="Times New Roman"/>
        </w:rPr>
        <w:t>1., alínea “</w:t>
      </w:r>
      <w:r w:rsidR="0087129E">
        <w:rPr>
          <w:rFonts w:ascii="Times New Roman" w:hAnsi="Times New Roman" w:cs="Times New Roman"/>
        </w:rPr>
        <w:t>xiii</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AB3E6D">
        <w:rPr>
          <w:rFonts w:ascii="Times New Roman" w:hAnsi="Times New Roman" w:cs="Times New Roman"/>
          <w:i/>
        </w:rPr>
        <w:t>4</w:t>
      </w:r>
      <w:r w:rsidRPr="0005048A">
        <w:rPr>
          <w:rFonts w:ascii="Times New Roman" w:hAnsi="Times New Roman" w:cs="Times New Roman"/>
          <w:i/>
        </w:rPr>
        <w:t>ª Emissão de Debêntures Simples, Não Conversíveis em Ações, da Espécie com Garantia Real</w:t>
      </w:r>
      <w:r w:rsidR="00AB3E6D">
        <w:rPr>
          <w:rFonts w:ascii="Times New Roman" w:hAnsi="Times New Roman" w:cs="Times New Roman"/>
          <w:i/>
        </w:rPr>
        <w:t>,</w:t>
      </w:r>
      <w:r w:rsidRPr="0005048A">
        <w:rPr>
          <w:rFonts w:ascii="Times New Roman" w:hAnsi="Times New Roman" w:cs="Times New Roman"/>
          <w:i/>
        </w:rPr>
        <w:t xml:space="preserve"> </w:t>
      </w:r>
      <w:r w:rsidR="00AB3E6D">
        <w:rPr>
          <w:rFonts w:ascii="Times New Roman" w:hAnsi="Times New Roman" w:cs="Times New Roman"/>
          <w:i/>
        </w:rPr>
        <w:t>com</w:t>
      </w:r>
      <w:r w:rsidRPr="0005048A">
        <w:rPr>
          <w:rFonts w:ascii="Times New Roman" w:hAnsi="Times New Roman" w:cs="Times New Roman"/>
          <w:i/>
        </w:rPr>
        <w:t xml:space="preserve"> Garantia </w:t>
      </w:r>
      <w:r w:rsidR="00AB3E6D" w:rsidRPr="0005048A">
        <w:rPr>
          <w:rFonts w:ascii="Times New Roman" w:hAnsi="Times New Roman" w:cs="Times New Roman"/>
          <w:i/>
        </w:rPr>
        <w:t xml:space="preserve">Adicional </w:t>
      </w:r>
      <w:r w:rsidRPr="0005048A">
        <w:rPr>
          <w:rFonts w:ascii="Times New Roman" w:hAnsi="Times New Roman" w:cs="Times New Roman"/>
          <w:i/>
        </w:rPr>
        <w:t xml:space="preserve">Fidejussória, em Série Única, para Distribuição Pública </w:t>
      </w:r>
      <w:r w:rsidRPr="0005048A">
        <w:rPr>
          <w:rFonts w:ascii="Times New Roman" w:hAnsi="Times New Roman" w:cs="Times New Roman"/>
          <w:i/>
        </w:rPr>
        <w:lastRenderedPageBreak/>
        <w:t>com Esforços Restritos de Distribuição, da Vidroporto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87129E">
        <w:rPr>
          <w:rFonts w:ascii="Times New Roman" w:hAnsi="Times New Roman" w:cs="Times New Roman"/>
        </w:rPr>
        <w:t>13 de julho de 2021</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87129E">
        <w:rPr>
          <w:rFonts w:ascii="Times New Roman" w:hAnsi="Times New Roman" w:cs="Times New Roman"/>
          <w:u w:val="single"/>
        </w:rPr>
        <w:t>4</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a saber:</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78B3C893"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Caso efetivamente concretizada a cessão e transferência de quotas sociais, a BA Glass Brasil S.A. passará a ser detentora de 328.450.000 (trezentos e vinte e oito milhões, quatrocentos e cinquenta mil) quotas de emissão da Quatroefe Administração e Participações Ltda.,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33A3AAC8"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D70820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w:t>
      </w:r>
      <w:r w:rsidRPr="00FD590C">
        <w:rPr>
          <w:rFonts w:ascii="Times New Roman" w:hAnsi="Times New Roman" w:cs="Times New Roman"/>
        </w:rPr>
        <w:lastRenderedPageBreak/>
        <w:t>foram abertos os trabalhos, tendo sido verificado pelo Secretário os pressupostos de quórum e 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87129E">
        <w:rPr>
          <w:rFonts w:ascii="Times New Roman" w:hAnsi="Times New Roman" w:cs="Times New Roman"/>
        </w:rPr>
        <w:t>4</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368D5051"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5EA315FA" w:rsidR="007C2405" w:rsidRPr="000B068D" w:rsidRDefault="00741224" w:rsidP="000059DD">
      <w:pPr>
        <w:pStyle w:val="PargrafodaLista"/>
        <w:numPr>
          <w:ilvl w:val="0"/>
          <w:numId w:val="1"/>
        </w:numPr>
        <w:spacing w:after="0" w:line="300" w:lineRule="exact"/>
        <w:jc w:val="both"/>
        <w:rPr>
          <w:rFonts w:ascii="Times New Roman" w:hAnsi="Times New Roman" w:cs="Times New Roman"/>
        </w:rPr>
      </w:pPr>
      <w:r w:rsidRPr="000B068D">
        <w:rPr>
          <w:rFonts w:ascii="Times New Roman" w:hAnsi="Times New Roman" w:cs="Times New Roman"/>
          <w:u w:val="single"/>
        </w:rPr>
        <w:t xml:space="preserve">a alteração do </w:t>
      </w:r>
      <w:r w:rsidR="00FF3F37" w:rsidRPr="000B068D">
        <w:rPr>
          <w:rFonts w:ascii="Times New Roman" w:hAnsi="Times New Roman" w:cs="Times New Roman"/>
          <w:u w:val="single"/>
        </w:rPr>
        <w:t>controle acionário indireto da Emissora</w:t>
      </w:r>
      <w:r w:rsidR="00FF3F37" w:rsidRPr="000B068D">
        <w:rPr>
          <w:rFonts w:ascii="Times New Roman" w:hAnsi="Times New Roman" w:cs="Times New Roman"/>
        </w:rPr>
        <w:t xml:space="preserve">, </w:t>
      </w:r>
      <w:r w:rsidR="000059DD" w:rsidRPr="000B068D">
        <w:rPr>
          <w:rFonts w:ascii="Times New Roman" w:hAnsi="Times New Roman" w:cs="Times New Roman"/>
        </w:rPr>
        <w:t xml:space="preserve">por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r w:rsidR="003848E0" w:rsidRPr="000B068D">
        <w:rPr>
          <w:rFonts w:ascii="Times New Roman" w:hAnsi="Times New Roman" w:cs="Times New Roman"/>
        </w:rPr>
        <w:t xml:space="preserve">, de forma que a referida alteração não caracterizará um Evento de </w:t>
      </w:r>
      <w:r w:rsidR="0087129E">
        <w:rPr>
          <w:rFonts w:ascii="Times New Roman" w:hAnsi="Times New Roman" w:cs="Times New Roman"/>
        </w:rPr>
        <w:t>Vencimento Antecipado</w:t>
      </w:r>
      <w:r w:rsidR="006B6B2D">
        <w:rPr>
          <w:rFonts w:ascii="Times New Roman" w:hAnsi="Times New Roman" w:cs="Times New Roman"/>
        </w:rPr>
        <w:t xml:space="preserve"> </w:t>
      </w:r>
      <w:r w:rsidR="003848E0" w:rsidRPr="000B068D">
        <w:rPr>
          <w:rFonts w:ascii="Times New Roman" w:hAnsi="Times New Roman" w:cs="Times New Roman"/>
        </w:rPr>
        <w:t xml:space="preserve">Automático, previsto na Cláusula </w:t>
      </w:r>
      <w:r w:rsidR="0087129E">
        <w:rPr>
          <w:rFonts w:ascii="Times New Roman" w:hAnsi="Times New Roman" w:cs="Times New Roman"/>
        </w:rPr>
        <w:t>6</w:t>
      </w:r>
      <w:r w:rsidR="003848E0" w:rsidRPr="000B068D">
        <w:rPr>
          <w:rFonts w:ascii="Times New Roman" w:hAnsi="Times New Roman" w:cs="Times New Roman"/>
        </w:rPr>
        <w:t>.1,  alínea “</w:t>
      </w:r>
      <w:r w:rsidR="0087129E">
        <w:rPr>
          <w:rFonts w:ascii="Times New Roman" w:hAnsi="Times New Roman" w:cs="Times New Roman"/>
        </w:rPr>
        <w:t>xiii</w:t>
      </w:r>
      <w:r w:rsidR="003848E0" w:rsidRPr="000B068D">
        <w:rPr>
          <w:rFonts w:ascii="Times New Roman" w:hAnsi="Times New Roman" w:cs="Times New Roman"/>
        </w:rPr>
        <w:t xml:space="preserve">” da Escritura da </w:t>
      </w:r>
      <w:r w:rsidR="0087129E">
        <w:rPr>
          <w:rFonts w:ascii="Times New Roman" w:hAnsi="Times New Roman" w:cs="Times New Roman"/>
        </w:rPr>
        <w:t>4</w:t>
      </w:r>
      <w:r w:rsidR="003848E0" w:rsidRPr="000B068D">
        <w:rPr>
          <w:rFonts w:ascii="Times New Roman" w:hAnsi="Times New Roman" w:cs="Times New Roman"/>
        </w:rPr>
        <w:t>ª Emissão de Debêntures</w:t>
      </w:r>
      <w:r w:rsidR="007D1F84" w:rsidRPr="000B068D">
        <w:rPr>
          <w:rFonts w:ascii="Times New Roman" w:hAnsi="Times New Roman" w:cs="Times New Roman"/>
        </w:rPr>
        <w:t>.</w:t>
      </w:r>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551D0425"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S.A. passará a ser detentora de 328.450.000 (trezentos e vinte e oito milhões, quatrocentos e cinquenta mil) quotas de emissão da Quatroefe Administração e Participações Ltda.,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4FD76499"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aprovado, </w:t>
      </w:r>
      <w:r w:rsidR="00861287" w:rsidRPr="000B068D">
        <w:rPr>
          <w:rFonts w:ascii="Times New Roman" w:hAnsi="Times New Roman" w:cs="Times New Roman"/>
        </w:rPr>
        <w:t xml:space="preserve">sem prejuízo dos percentuais acima dispostos, </w:t>
      </w:r>
      <w:r w:rsidRPr="000B068D">
        <w:rPr>
          <w:rFonts w:ascii="Times New Roman" w:hAnsi="Times New Roman" w:cs="Times New Roman"/>
        </w:rPr>
        <w:t>c</w:t>
      </w:r>
      <w:r w:rsidR="006054B8" w:rsidRPr="000B068D">
        <w:rPr>
          <w:rFonts w:ascii="Times New Roman" w:hAnsi="Times New Roman" w:cs="Times New Roman"/>
        </w:rPr>
        <w:t xml:space="preserve">aso </w:t>
      </w:r>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demais acionistas da Vidroporto S.A.,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lastRenderedPageBreak/>
        <w:t>Autorizar a Emissora, a Fiadora e o Agente Fiduciário para a prática de todos e quaisquer atos necessários e/ou convenientes à formalização, implementação e/ou 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0C75ECFE" w14:textId="5A1A2145" w:rsidR="00BA66A7" w:rsidRDefault="00BA66A7" w:rsidP="00AB3E6D">
      <w:pPr>
        <w:spacing w:after="0" w:line="300" w:lineRule="exact"/>
        <w:jc w:val="both"/>
        <w:rPr>
          <w:color w:val="000000"/>
        </w:rPr>
      </w:pPr>
      <w:r>
        <w:rPr>
          <w:rFonts w:ascii="Times New Roman" w:hAnsi="Times New Roman" w:cs="Times New Roman"/>
        </w:rPr>
        <w:t xml:space="preserve">O Debenturista Santander consigna em ata que condiciona a aprovação das matérias indicadas na Ordem do Dia </w:t>
      </w:r>
      <w:r w:rsidR="00AB3E6D">
        <w:rPr>
          <w:rFonts w:ascii="Times New Roman" w:hAnsi="Times New Roman" w:cs="Times New Roman"/>
        </w:rPr>
        <w:t>à limitação de outorga de qualquer garantia fidejussória pela Emissora e pela Fiadora em outras dívidas, com exceção da própria 4ª Emissão de Debêntures.</w:t>
      </w:r>
    </w:p>
    <w:p w14:paraId="0550CA34" w14:textId="77777777" w:rsidR="00BA66A7" w:rsidRDefault="00BA66A7" w:rsidP="00426117">
      <w:pPr>
        <w:spacing w:after="0" w:line="300" w:lineRule="exact"/>
        <w:jc w:val="both"/>
        <w:rPr>
          <w:rFonts w:ascii="Times New Roman" w:hAnsi="Times New Roman" w:cs="Times New Roman"/>
        </w:rPr>
      </w:pPr>
    </w:p>
    <w:p w14:paraId="7C4E1F63" w14:textId="5397950A"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87129E">
        <w:rPr>
          <w:rFonts w:ascii="Times New Roman" w:hAnsi="Times New Roman" w:cs="Times New Roman"/>
        </w:rPr>
        <w:t>4</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03F484F5"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 xml:space="preserve">a </w:t>
      </w:r>
      <w:r w:rsidR="00741224" w:rsidRPr="00876A70">
        <w:rPr>
          <w:rFonts w:ascii="Times New Roman" w:hAnsi="Times New Roman" w:cs="Times New Roman"/>
        </w:rPr>
        <w:t>aqui comparece</w:t>
      </w:r>
      <w:r w:rsidR="00130951">
        <w:rPr>
          <w:rFonts w:ascii="Times New Roman" w:hAnsi="Times New Roman" w:cs="Times New Roman"/>
        </w:rPr>
        <w:t xml:space="preserve"> e anu</w:t>
      </w:r>
      <w:r w:rsidR="00756350">
        <w:rPr>
          <w:rFonts w:ascii="Times New Roman" w:hAnsi="Times New Roman" w:cs="Times New Roman"/>
        </w:rPr>
        <w:t>i</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87129E">
        <w:rPr>
          <w:rFonts w:ascii="Times New Roman" w:hAnsi="Times New Roman" w:cs="Times New Roman"/>
        </w:rPr>
        <w:t>4</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0DAA77C"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87129E">
        <w:rPr>
          <w:rFonts w:ascii="Times New Roman" w:hAnsi="Times New Roman" w:cs="Times New Roman"/>
        </w:rPr>
        <w:t>4</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(ii) a permissão de aquisição do restante das quotas da Acionista Controladora da Emissora, passando esta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 xml:space="preserve">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w:t>
      </w:r>
      <w:r w:rsidRPr="003D5EDC">
        <w:rPr>
          <w:rFonts w:ascii="Times New Roman" w:hAnsi="Times New Roman" w:cs="Times New Roman"/>
        </w:rPr>
        <w:lastRenderedPageBreak/>
        <w:t>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3D72FBB5"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87129E">
        <w:rPr>
          <w:rFonts w:ascii="Times New Roman" w:hAnsi="Times New Roman" w:cs="Times New Roman"/>
        </w:rPr>
        <w:t>4</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4F6C1C0A"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5BE9EC99"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87129E">
        <w:rPr>
          <w:rFonts w:ascii="Times New Roman" w:hAnsi="Times New Roman" w:cs="Times New Roman"/>
        </w:rPr>
        <w:t>4</w:t>
      </w:r>
      <w:r w:rsidRPr="00FD590C">
        <w:rPr>
          <w:rFonts w:ascii="Times New Roman" w:hAnsi="Times New Roman" w:cs="Times New Roman"/>
        </w:rPr>
        <w:t xml:space="preserve">ª EMISSÃO DE DEBÊNTURES SIMPLES, NÃO CONVERSÍVEIS EM AÇÕES, DA ESPÉCIE COM GARANTIA REAL, COM GARANTIA </w:t>
      </w:r>
      <w:r w:rsidR="0087129E" w:rsidRPr="00FD590C">
        <w:rPr>
          <w:rFonts w:ascii="Times New Roman" w:hAnsi="Times New Roman" w:cs="Times New Roman"/>
        </w:rPr>
        <w:t xml:space="preserve">ADICIONAL </w:t>
      </w:r>
      <w:r w:rsidRPr="00FD590C">
        <w:rPr>
          <w:rFonts w:ascii="Times New Roman" w:hAnsi="Times New Roman" w:cs="Times New Roman"/>
        </w:rPr>
        <w:t xml:space="preserve">FIDEJUSSÓRIA, EM SÉRIE ÚNICA, PARA DISTRIBUIÇÃO PÚBLICA COM ESFORÇOS RESTRITOS DE DISTRIBUIÇÃO, DA VIDROPORTO S.A., REALIZADA EM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1"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569D5AE2"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11350179" w:rsidR="00426117" w:rsidRPr="00E355E4" w:rsidRDefault="00756350" w:rsidP="00426117">
      <w:pPr>
        <w:spacing w:after="0" w:line="300" w:lineRule="exact"/>
        <w:jc w:val="center"/>
        <w:rPr>
          <w:rFonts w:ascii="Times New Roman" w:hAnsi="Times New Roman" w:cs="Times New Roman"/>
          <w:b/>
          <w:bCs/>
        </w:rPr>
      </w:pPr>
      <w:r>
        <w:rPr>
          <w:rFonts w:ascii="Times New Roman" w:hAnsi="Times New Roman" w:cs="Times New Roman"/>
          <w:b/>
          <w:bCs/>
        </w:rPr>
        <w:t>INDUSTRIA VIDREIRA DO NORDESTE LTDA</w:t>
      </w:r>
      <w:r w:rsidR="00741224" w:rsidRPr="00E355E4">
        <w:rPr>
          <w:rFonts w:ascii="Times New Roman" w:hAnsi="Times New Roman" w:cs="Times New Roman"/>
          <w:b/>
          <w:bCs/>
        </w:rPr>
        <w:t>.</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72B64240"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w:t>
            </w:r>
          </w:p>
          <w:p w14:paraId="0963121F" w14:textId="6B08A229"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7B9F770D"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p>
          <w:p w14:paraId="594D2B61" w14:textId="041858B9"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1"/>
    <w:p w14:paraId="4493D984" w14:textId="39500F1D"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lastRenderedPageBreak/>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87129E">
        <w:rPr>
          <w:rFonts w:ascii="Times New Roman" w:hAnsi="Times New Roman" w:cs="Times New Roman"/>
        </w:rPr>
        <w:t>4</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643495" w:rsidRPr="00FD590C">
        <w:rPr>
          <w:rFonts w:ascii="Times New Roman" w:hAnsi="Times New Roman" w:cs="Times New Roman"/>
        </w:rPr>
        <w:t xml:space="preserve"> DE </w:t>
      </w:r>
      <w:r w:rsidR="00643495">
        <w:rPr>
          <w:rFonts w:ascii="Times New Roman" w:hAnsi="Times New Roman" w:cs="Times New Roman"/>
        </w:rPr>
        <w:t>NOVEMBRO 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270A240A"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(CNPJ/ME 00.000.000/0001-91)</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764E6646"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r w:rsidR="00DE67DA" w:rsidRPr="00DE67DA">
        <w:rPr>
          <w:rFonts w:ascii="Times New Roman" w:hAnsi="Times New Roman" w:cs="Times New Roman"/>
          <w:b/>
          <w:bCs/>
          <w:highlight w:val="green"/>
        </w:rPr>
        <w:t>60.701.190/0001-04)</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60BC8FAF" w:rsidR="00FD590C" w:rsidRDefault="00FD590C" w:rsidP="00FD590C">
      <w:pPr>
        <w:spacing w:after="0" w:line="300" w:lineRule="exact"/>
        <w:jc w:val="both"/>
        <w:rPr>
          <w:rFonts w:ascii="Times New Roman" w:hAnsi="Times New Roman" w:cs="Times New Roman"/>
          <w:b/>
          <w:bCs/>
        </w:rPr>
      </w:pPr>
    </w:p>
    <w:p w14:paraId="22F31D53" w14:textId="77777777" w:rsidR="0087129E" w:rsidRPr="00FD590C" w:rsidRDefault="0087129E" w:rsidP="0087129E">
      <w:pPr>
        <w:spacing w:after="0" w:line="300" w:lineRule="exact"/>
        <w:jc w:val="both"/>
        <w:rPr>
          <w:rFonts w:ascii="Times New Roman" w:hAnsi="Times New Roman" w:cs="Times New Roman"/>
          <w:b/>
          <w:bCs/>
        </w:rPr>
      </w:pPr>
    </w:p>
    <w:p w14:paraId="63B8BAF0" w14:textId="698FA666" w:rsidR="0087129E" w:rsidRDefault="0087129E" w:rsidP="0087129E">
      <w:pPr>
        <w:spacing w:after="0" w:line="300" w:lineRule="exact"/>
        <w:jc w:val="center"/>
        <w:rPr>
          <w:rFonts w:ascii="Times New Roman" w:hAnsi="Times New Roman" w:cs="Times New Roman"/>
          <w:b/>
          <w:bCs/>
        </w:rPr>
      </w:pPr>
      <w:r>
        <w:rPr>
          <w:rFonts w:ascii="Times New Roman" w:hAnsi="Times New Roman" w:cs="Times New Roman"/>
          <w:b/>
          <w:bCs/>
        </w:rPr>
        <w:t>BANCO BRADESCO S.A</w:t>
      </w:r>
      <w:r w:rsidRPr="00FD590C">
        <w:rPr>
          <w:rFonts w:ascii="Times New Roman" w:hAnsi="Times New Roman" w:cs="Times New Roman"/>
          <w:b/>
          <w:bCs/>
        </w:rPr>
        <w:t>.</w:t>
      </w:r>
    </w:p>
    <w:p w14:paraId="40E87576" w14:textId="5A0CC747"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60.746.948/0001-12</w:t>
      </w:r>
      <w:r w:rsidRPr="00756350">
        <w:rPr>
          <w:rFonts w:ascii="Times New Roman" w:hAnsi="Times New Roman" w:cs="Times New Roman"/>
          <w:b/>
          <w:bCs/>
          <w:highlight w:val="green"/>
        </w:rPr>
        <w:t>)</w:t>
      </w:r>
    </w:p>
    <w:p w14:paraId="30EEF567" w14:textId="77777777" w:rsidR="0087129E" w:rsidRPr="00FD590C" w:rsidRDefault="0087129E" w:rsidP="0087129E">
      <w:pPr>
        <w:spacing w:after="0" w:line="300" w:lineRule="exact"/>
        <w:jc w:val="both"/>
        <w:rPr>
          <w:rFonts w:ascii="Times New Roman" w:hAnsi="Times New Roman" w:cs="Times New Roman"/>
        </w:rPr>
      </w:pPr>
    </w:p>
    <w:p w14:paraId="5A493979" w14:textId="77777777" w:rsidR="0087129E" w:rsidRPr="00FD590C" w:rsidRDefault="0087129E" w:rsidP="0087129E">
      <w:pPr>
        <w:spacing w:after="0" w:line="300" w:lineRule="exact"/>
        <w:jc w:val="both"/>
        <w:rPr>
          <w:rFonts w:ascii="Times New Roman" w:hAnsi="Times New Roman" w:cs="Times New Roman"/>
        </w:rPr>
      </w:pPr>
    </w:p>
    <w:p w14:paraId="462EB49E" w14:textId="77777777" w:rsidR="0087129E" w:rsidRPr="00FD590C" w:rsidRDefault="0087129E" w:rsidP="0087129E">
      <w:pPr>
        <w:spacing w:after="0" w:line="300" w:lineRule="exact"/>
        <w:jc w:val="both"/>
        <w:rPr>
          <w:rFonts w:ascii="Times New Roman" w:hAnsi="Times New Roman" w:cs="Times New Roman"/>
        </w:rPr>
      </w:pPr>
    </w:p>
    <w:p w14:paraId="08D3ED3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7129E" w14:paraId="7C01DC68" w14:textId="77777777" w:rsidTr="00BC2BE2">
        <w:tc>
          <w:tcPr>
            <w:tcW w:w="4247" w:type="dxa"/>
            <w:tcBorders>
              <w:top w:val="nil"/>
              <w:left w:val="nil"/>
              <w:bottom w:val="nil"/>
              <w:right w:val="nil"/>
            </w:tcBorders>
          </w:tcPr>
          <w:p w14:paraId="453F1178"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F8E09EE" w14:textId="77777777" w:rsidR="0087129E" w:rsidRDefault="0087129E"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71FA111" w14:textId="77777777" w:rsidR="0087129E" w:rsidRPr="00FD590C" w:rsidRDefault="0087129E"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0372C619" w14:textId="77777777" w:rsidR="0087129E" w:rsidRPr="00FD590C" w:rsidRDefault="0087129E"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526540B"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0A731539" w14:textId="77777777" w:rsidR="0087129E" w:rsidRPr="00FD590C" w:rsidRDefault="0087129E"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6E718487"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13F62DE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664B97F6" w14:textId="77777777" w:rsidR="0087129E" w:rsidRDefault="0087129E" w:rsidP="0087129E">
      <w:pPr>
        <w:spacing w:after="0" w:line="300" w:lineRule="exact"/>
        <w:jc w:val="both"/>
        <w:rPr>
          <w:rStyle w:val="TextodocorpoNegrito"/>
          <w:rFonts w:ascii="Times New Roman" w:hAnsi="Times New Roman" w:cs="Times New Roman"/>
          <w:b w:val="0"/>
          <w:bCs w:val="0"/>
          <w:sz w:val="22"/>
          <w:szCs w:val="22"/>
        </w:rPr>
      </w:pPr>
    </w:p>
    <w:p w14:paraId="7D11962D" w14:textId="77777777" w:rsidR="0087129E" w:rsidRPr="00FD590C" w:rsidRDefault="0087129E" w:rsidP="0087129E">
      <w:pPr>
        <w:spacing w:after="0" w:line="300" w:lineRule="exact"/>
        <w:jc w:val="both"/>
        <w:rPr>
          <w:rStyle w:val="TextodocorpoNegrito"/>
          <w:rFonts w:ascii="Times New Roman" w:hAnsi="Times New Roman" w:cs="Times New Roman"/>
          <w:b w:val="0"/>
          <w:bCs w:val="0"/>
          <w:sz w:val="22"/>
          <w:szCs w:val="22"/>
        </w:rPr>
      </w:pPr>
    </w:p>
    <w:p w14:paraId="26BB2613" w14:textId="3E11C040" w:rsidR="0087129E" w:rsidRDefault="00756350" w:rsidP="0087129E">
      <w:pPr>
        <w:spacing w:after="0" w:line="300" w:lineRule="exact"/>
        <w:jc w:val="center"/>
        <w:rPr>
          <w:rFonts w:ascii="Times New Roman" w:hAnsi="Times New Roman" w:cs="Times New Roman"/>
          <w:b/>
          <w:bCs/>
        </w:rPr>
      </w:pPr>
      <w:r>
        <w:rPr>
          <w:rFonts w:ascii="Times New Roman" w:hAnsi="Times New Roman" w:cs="Times New Roman"/>
          <w:b/>
          <w:bCs/>
        </w:rPr>
        <w:t>BANCO SANTANDER (BRASIL) S.A</w:t>
      </w:r>
      <w:r w:rsidR="0087129E" w:rsidRPr="00FD590C">
        <w:rPr>
          <w:rFonts w:ascii="Times New Roman" w:hAnsi="Times New Roman" w:cs="Times New Roman"/>
          <w:b/>
          <w:bCs/>
        </w:rPr>
        <w:t>.</w:t>
      </w:r>
    </w:p>
    <w:p w14:paraId="74B065C4" w14:textId="1CBCC3DD" w:rsidR="0087129E" w:rsidRPr="00FD590C" w:rsidRDefault="0087129E" w:rsidP="0087129E">
      <w:pPr>
        <w:spacing w:after="0" w:line="300" w:lineRule="exact"/>
        <w:jc w:val="center"/>
        <w:rPr>
          <w:rFonts w:ascii="Times New Roman" w:hAnsi="Times New Roman" w:cs="Times New Roman"/>
          <w:b/>
          <w:bCs/>
        </w:rPr>
      </w:pPr>
      <w:r w:rsidRPr="00756350">
        <w:rPr>
          <w:rFonts w:ascii="Times New Roman" w:hAnsi="Times New Roman" w:cs="Times New Roman"/>
          <w:b/>
          <w:bCs/>
          <w:highlight w:val="green"/>
        </w:rPr>
        <w:t xml:space="preserve">(CNPJ/ME </w:t>
      </w:r>
      <w:r w:rsidR="00756350" w:rsidRPr="00756350">
        <w:rPr>
          <w:rFonts w:ascii="Times New Roman" w:hAnsi="Times New Roman" w:cs="Times New Roman"/>
          <w:b/>
          <w:bCs/>
          <w:highlight w:val="green"/>
        </w:rPr>
        <w:t>90.400.888/0001-42</w:t>
      </w:r>
      <w:r w:rsidRPr="00756350">
        <w:rPr>
          <w:rFonts w:ascii="Times New Roman" w:hAnsi="Times New Roman" w:cs="Times New Roman"/>
          <w:b/>
          <w:bCs/>
          <w:highlight w:val="green"/>
        </w:rPr>
        <w:t>)</w:t>
      </w:r>
    </w:p>
    <w:p w14:paraId="2E3CF941" w14:textId="77777777" w:rsidR="0087129E" w:rsidRPr="00FD590C" w:rsidRDefault="0087129E" w:rsidP="0087129E">
      <w:pPr>
        <w:spacing w:after="0" w:line="300" w:lineRule="exact"/>
        <w:jc w:val="both"/>
        <w:rPr>
          <w:rFonts w:ascii="Times New Roman" w:hAnsi="Times New Roman" w:cs="Times New Roman"/>
        </w:rPr>
      </w:pPr>
    </w:p>
    <w:p w14:paraId="7432FF90" w14:textId="77777777" w:rsidR="0087129E" w:rsidRPr="00FD590C" w:rsidRDefault="0087129E" w:rsidP="0087129E">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756350" w14:paraId="463F4A77" w14:textId="77777777" w:rsidTr="00BC2BE2">
        <w:tc>
          <w:tcPr>
            <w:tcW w:w="4247" w:type="dxa"/>
            <w:tcBorders>
              <w:top w:val="nil"/>
              <w:left w:val="nil"/>
              <w:bottom w:val="nil"/>
              <w:right w:val="nil"/>
            </w:tcBorders>
          </w:tcPr>
          <w:p w14:paraId="0210D7B0"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B2F33F5" w14:textId="77777777" w:rsidR="00756350" w:rsidRDefault="00756350" w:rsidP="00BC2BE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3CE9209D" w14:textId="77777777" w:rsidR="00756350" w:rsidRPr="00FD590C" w:rsidRDefault="00756350" w:rsidP="00BC2BE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5694F303" w14:textId="77777777" w:rsidR="00756350" w:rsidRPr="00FD590C" w:rsidRDefault="00756350" w:rsidP="00BC2BE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B3B9AF9"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28B516FA" w14:textId="77777777" w:rsidR="00756350" w:rsidRPr="00FD590C" w:rsidRDefault="00756350" w:rsidP="00BC2BE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w:t>
            </w:r>
          </w:p>
        </w:tc>
      </w:tr>
    </w:tbl>
    <w:p w14:paraId="3CE11BC5" w14:textId="77777777" w:rsidR="0087129E" w:rsidRPr="00FD590C" w:rsidRDefault="0087129E" w:rsidP="00FD590C">
      <w:pPr>
        <w:spacing w:after="0" w:line="300" w:lineRule="exact"/>
        <w:jc w:val="both"/>
        <w:rPr>
          <w:rFonts w:ascii="Times New Roman" w:hAnsi="Times New Roman" w:cs="Times New Roman"/>
          <w:b/>
          <w:bCs/>
        </w:rPr>
      </w:pPr>
    </w:p>
    <w:sectPr w:rsidR="0087129E" w:rsidRPr="00FD590C" w:rsidSect="00CA1574">
      <w:pgSz w:w="11906" w:h="16838"/>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D2" w14:textId="77777777" w:rsidR="002025FD" w:rsidRDefault="002025FD">
      <w:pPr>
        <w:spacing w:after="0" w:line="240" w:lineRule="auto"/>
      </w:pPr>
      <w:r>
        <w:separator/>
      </w:r>
    </w:p>
  </w:endnote>
  <w:endnote w:type="continuationSeparator" w:id="0">
    <w:p w14:paraId="6FF3D8A6" w14:textId="77777777" w:rsidR="002025FD" w:rsidRDefault="0020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2CCB" w14:textId="77777777" w:rsidR="002025FD" w:rsidRDefault="002025FD">
      <w:pPr>
        <w:spacing w:after="0" w:line="240" w:lineRule="auto"/>
      </w:pPr>
      <w:r>
        <w:separator/>
      </w:r>
    </w:p>
  </w:footnote>
  <w:footnote w:type="continuationSeparator" w:id="0">
    <w:p w14:paraId="0D8833B7" w14:textId="77777777" w:rsidR="002025FD" w:rsidRDefault="00202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160A2"/>
    <w:rsid w:val="005417FE"/>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56350"/>
    <w:rsid w:val="00763C13"/>
    <w:rsid w:val="00764C2F"/>
    <w:rsid w:val="00793F74"/>
    <w:rsid w:val="007C2405"/>
    <w:rsid w:val="007D1F84"/>
    <w:rsid w:val="00820B9B"/>
    <w:rsid w:val="00840624"/>
    <w:rsid w:val="00861287"/>
    <w:rsid w:val="0087129E"/>
    <w:rsid w:val="00871A67"/>
    <w:rsid w:val="00876A70"/>
    <w:rsid w:val="008B3CDA"/>
    <w:rsid w:val="008D0847"/>
    <w:rsid w:val="008F5E2F"/>
    <w:rsid w:val="00910650"/>
    <w:rsid w:val="009600D5"/>
    <w:rsid w:val="009A4446"/>
    <w:rsid w:val="009B0B66"/>
    <w:rsid w:val="009F6E43"/>
    <w:rsid w:val="00A1237C"/>
    <w:rsid w:val="00A85E8D"/>
    <w:rsid w:val="00A86A01"/>
    <w:rsid w:val="00A918BB"/>
    <w:rsid w:val="00AA35B1"/>
    <w:rsid w:val="00AB3E6D"/>
    <w:rsid w:val="00AD6713"/>
    <w:rsid w:val="00B041EB"/>
    <w:rsid w:val="00B225F6"/>
    <w:rsid w:val="00BA66A7"/>
    <w:rsid w:val="00C038F8"/>
    <w:rsid w:val="00C22F62"/>
    <w:rsid w:val="00C30A20"/>
    <w:rsid w:val="00C9633E"/>
    <w:rsid w:val="00CA1574"/>
    <w:rsid w:val="00CA4185"/>
    <w:rsid w:val="00D02BA7"/>
    <w:rsid w:val="00D10FB9"/>
    <w:rsid w:val="00D2254A"/>
    <w:rsid w:val="00D3629E"/>
    <w:rsid w:val="00D77098"/>
    <w:rsid w:val="00DE67DA"/>
    <w:rsid w:val="00DF1AFE"/>
    <w:rsid w:val="00E21368"/>
    <w:rsid w:val="00E3245B"/>
    <w:rsid w:val="00E355E4"/>
    <w:rsid w:val="00E41392"/>
    <w:rsid w:val="00EA4E9C"/>
    <w:rsid w:val="00EB2DBF"/>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2035</Words>
  <Characters>10989</Characters>
  <Application>Microsoft Office Word</Application>
  <DocSecurity>0</DocSecurity>
  <Lines>91</Lines>
  <Paragraphs>25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Natália Xavier Alencar</cp:lastModifiedBy>
  <cp:revision>3</cp:revision>
  <dcterms:created xsi:type="dcterms:W3CDTF">2022-11-29T20:15:00Z</dcterms:created>
  <dcterms:modified xsi:type="dcterms:W3CDTF">2022-11-29T21:06:00Z</dcterms:modified>
</cp:coreProperties>
</file>