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atuando por sua filial</w:t>
      </w:r>
      <w:r w:rsidR="00DD716F" w:rsidRPr="00521F51">
        <w:rPr>
          <w:rFonts w:cs="Tahoma"/>
          <w:szCs w:val="20"/>
        </w:rPr>
        <w:t xml:space="preserve"> na Cidade de </w:t>
      </w:r>
      <w:r>
        <w:rPr>
          <w:rFonts w:cs="Tahoma"/>
          <w:szCs w:val="20"/>
        </w:rPr>
        <w:t xml:space="preserve">São </w:t>
      </w:r>
      <w:r w:rsidR="00C256DE">
        <w:rPr>
          <w:rFonts w:cs="Tahoma"/>
          <w:szCs w:val="20"/>
        </w:rPr>
        <w:t>Paulo</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w:t>
            </w:r>
            <w:proofErr w:type="spellStart"/>
            <w:r w:rsidRPr="00521F51">
              <w:rPr>
                <w:rFonts w:cs="Tahoma"/>
                <w:szCs w:val="20"/>
              </w:rPr>
              <w:t>Engie</w:t>
            </w:r>
            <w:proofErr w:type="spellEnd"/>
            <w:r w:rsidRPr="00521F51">
              <w:rPr>
                <w:rFonts w:cs="Tahoma"/>
                <w:szCs w:val="20"/>
              </w:rPr>
              <w:t xml:space="preserve"> Brasil Energia Comercializadora Ltda., entre outros; (b) </w:t>
            </w:r>
            <w:r w:rsidR="004370A5" w:rsidRPr="00521F51">
              <w:rPr>
                <w:rFonts w:cs="Tahoma"/>
                <w:szCs w:val="20"/>
              </w:rPr>
              <w:t xml:space="preserve">o </w:t>
            </w:r>
            <w:proofErr w:type="spellStart"/>
            <w:r w:rsidRPr="00521F51">
              <w:rPr>
                <w:rFonts w:cs="Tahoma"/>
                <w:szCs w:val="20"/>
              </w:rPr>
              <w:t>Supply</w:t>
            </w:r>
            <w:proofErr w:type="spellEnd"/>
            <w:r w:rsidRPr="00521F51">
              <w:rPr>
                <w:rFonts w:cs="Tahoma"/>
                <w:szCs w:val="20"/>
              </w:rPr>
              <w:t xml:space="preserve"> </w:t>
            </w:r>
            <w:proofErr w:type="spellStart"/>
            <w:r w:rsidRPr="00521F51">
              <w:rPr>
                <w:rFonts w:cs="Tahoma"/>
                <w:szCs w:val="20"/>
              </w:rPr>
              <w:t>and</w:t>
            </w:r>
            <w:proofErr w:type="spellEnd"/>
            <w:r w:rsidRPr="00521F51">
              <w:rPr>
                <w:rFonts w:cs="Tahoma"/>
                <w:szCs w:val="20"/>
              </w:rPr>
              <w:t xml:space="preserve"> </w:t>
            </w:r>
            <w:proofErr w:type="spellStart"/>
            <w:r w:rsidRPr="00521F51">
              <w:rPr>
                <w:rFonts w:cs="Tahoma"/>
                <w:szCs w:val="20"/>
              </w:rPr>
              <w:t>Installation</w:t>
            </w:r>
            <w:proofErr w:type="spellEnd"/>
            <w:r w:rsidRPr="00521F51">
              <w:rPr>
                <w:rFonts w:cs="Tahoma"/>
                <w:szCs w:val="20"/>
              </w:rPr>
              <w:t xml:space="preserve"> </w:t>
            </w:r>
            <w:proofErr w:type="spellStart"/>
            <w:r w:rsidRPr="00521F51">
              <w:rPr>
                <w:rFonts w:cs="Tahoma"/>
                <w:szCs w:val="20"/>
              </w:rPr>
              <w:t>Agreement</w:t>
            </w:r>
            <w:proofErr w:type="spellEnd"/>
            <w:r w:rsidRPr="00521F51">
              <w:rPr>
                <w:rFonts w:cs="Tahoma"/>
                <w:szCs w:val="20"/>
              </w:rPr>
              <w:t xml:space="preserve">, celebrado em 31 de julho de 2018, entre [•] e </w:t>
            </w:r>
            <w:proofErr w:type="spellStart"/>
            <w:r w:rsidRPr="00521F51">
              <w:rPr>
                <w:rFonts w:cs="Tahoma"/>
                <w:szCs w:val="20"/>
              </w:rPr>
              <w:t>Vestas</w:t>
            </w:r>
            <w:proofErr w:type="spellEnd"/>
            <w:r w:rsidRPr="00521F51">
              <w:rPr>
                <w:rFonts w:cs="Tahoma"/>
                <w:szCs w:val="20"/>
              </w:rPr>
              <w:t xml:space="preserve">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 xml:space="preserve">Contrato de Engenharia, Construção </w:t>
            </w:r>
            <w:r w:rsidRPr="00650AD6">
              <w:rPr>
                <w:rFonts w:cs="Tahoma"/>
                <w:szCs w:val="20"/>
              </w:rPr>
              <w:t>e Montagem em Regime de Empreitada Global por Preço Fixo para as Obras Eletromecânicas do Parque Eólico Serra do Mel, celebrado em 30 de novembro de 2018, entre [•]e SIMM Soluções Integrais em Montagem, Manutenção e Empreendimentos S.A.</w:t>
            </w:r>
            <w:r w:rsidR="00EF34D6" w:rsidRPr="00650AD6">
              <w:rPr>
                <w:rFonts w:cs="Tahoma"/>
                <w:szCs w:val="20"/>
              </w:rPr>
              <w:t xml:space="preserve"> </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650AD6">
              <w:rPr>
                <w:rFonts w:cs="Tahoma"/>
                <w:color w:val="000000"/>
                <w:szCs w:val="20"/>
              </w:rPr>
              <w:t>significa qualquer dia</w:t>
            </w:r>
            <w:r w:rsidR="004370A5" w:rsidRPr="00650AD6">
              <w:rPr>
                <w:rFonts w:cs="Tahoma"/>
                <w:color w:val="000000"/>
                <w:szCs w:val="20"/>
              </w:rPr>
              <w:t xml:space="preserve"> útil </w:t>
            </w:r>
            <w:r w:rsidR="004370A5" w:rsidRPr="00A27C48">
              <w:rPr>
                <w:rFonts w:cs="Tahoma"/>
                <w:color w:val="000000"/>
                <w:szCs w:val="20"/>
              </w:rPr>
              <w:t>na cidade de São Paulo/SP</w:t>
            </w:r>
            <w:r w:rsidRPr="00650AD6">
              <w:rPr>
                <w:rFonts w:cs="Tahoma"/>
                <w:color w:val="000000"/>
                <w:szCs w:val="20"/>
              </w:rPr>
              <w:t>, exceto</w:t>
            </w:r>
            <w:r w:rsidRPr="00521F51">
              <w:rPr>
                <w:rFonts w:cs="Tahoma"/>
                <w:color w:val="000000"/>
                <w:szCs w:val="20"/>
              </w:rPr>
              <w:t xml:space="preserve">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xml:space="preserve">; e (ii) entre a Emissora e as </w:t>
            </w:r>
            <w:proofErr w:type="spellStart"/>
            <w:r w:rsidR="00FA1859" w:rsidRPr="00521F51">
              <w:rPr>
                <w:rFonts w:cs="Tahoma"/>
                <w:szCs w:val="20"/>
              </w:rPr>
              <w:t>SPEs</w:t>
            </w:r>
            <w:proofErr w:type="spellEnd"/>
            <w:r w:rsidR="00FA1859" w:rsidRPr="00521F51">
              <w:rPr>
                <w:rFonts w:cs="Tahoma"/>
                <w:szCs w:val="20"/>
              </w:rPr>
              <w:t>;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proofErr w:type="spellStart"/>
            <w:r w:rsidR="000B6FA3" w:rsidRPr="00521F51">
              <w:rPr>
                <w:rFonts w:cs="Tahoma"/>
                <w:b/>
                <w:color w:val="000000"/>
                <w:szCs w:val="20"/>
              </w:rPr>
              <w:t>Escriturador</w:t>
            </w:r>
            <w:proofErr w:type="spellEnd"/>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w:t>
            </w:r>
            <w:proofErr w:type="spellStart"/>
            <w:r w:rsidRPr="00521F51">
              <w:rPr>
                <w:rFonts w:cs="Tahoma"/>
                <w:color w:val="000000"/>
                <w:szCs w:val="20"/>
              </w:rPr>
              <w:t>Multiestratégia</w:t>
            </w:r>
            <w:proofErr w:type="spellEnd"/>
            <w:r w:rsidRPr="00521F51">
              <w:rPr>
                <w:rFonts w:cs="Tahoma"/>
                <w:color w:val="000000"/>
                <w:szCs w:val="20"/>
              </w:rPr>
              <w:t xml:space="preserve">,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 xml:space="preserve">Foreign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proofErr w:type="spellStart"/>
            <w:r w:rsidRPr="00521F51">
              <w:rPr>
                <w:rFonts w:cs="Tahoma"/>
                <w:b/>
                <w:color w:val="000000"/>
                <w:szCs w:val="20"/>
              </w:rPr>
              <w:t>SPEs</w:t>
            </w:r>
            <w:proofErr w:type="spellEnd"/>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lastRenderedPageBreak/>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t xml:space="preserve">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w:t>
      </w:r>
      <w:proofErr w:type="spellStart"/>
      <w:r w:rsidRPr="00521F51">
        <w:rPr>
          <w:rFonts w:cs="Tahoma"/>
          <w:szCs w:val="20"/>
        </w:rPr>
        <w:t>escriturador</w:t>
      </w:r>
      <w:proofErr w:type="spellEnd"/>
      <w:r w:rsidRPr="00521F51">
        <w:rPr>
          <w:rFonts w:cs="Tahoma"/>
          <w:szCs w:val="20"/>
        </w:rPr>
        <w:t>,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 xml:space="preserve">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 xml:space="preserve">Banco Liquidante e </w:t>
      </w:r>
      <w:proofErr w:type="spellStart"/>
      <w:r w:rsidRPr="00521F51">
        <w:rPr>
          <w:rFonts w:cs="Tahoma"/>
          <w:i/>
          <w:szCs w:val="20"/>
        </w:rPr>
        <w:t>Escriturador</w:t>
      </w:r>
      <w:proofErr w:type="spellEnd"/>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proofErr w:type="spellStart"/>
      <w:r w:rsidRPr="00521F51">
        <w:rPr>
          <w:rFonts w:cs="Tahoma"/>
          <w:b/>
          <w:szCs w:val="20"/>
        </w:rPr>
        <w:t>Escriturador</w:t>
      </w:r>
      <w:proofErr w:type="spellEnd"/>
      <w:r w:rsidRPr="00521F51">
        <w:rPr>
          <w:rFonts w:cs="Tahoma"/>
          <w:szCs w:val="20"/>
        </w:rPr>
        <w:t xml:space="preserve">”, respectivamente, sendo que tais definições incluem quaisquer outras instituições que venham a suceder o Banco Liquidante como banco liquidante da Emissão e/ou o </w:t>
      </w:r>
      <w:proofErr w:type="spellStart"/>
      <w:r w:rsidRPr="00521F51">
        <w:rPr>
          <w:rFonts w:cs="Tahoma"/>
          <w:szCs w:val="20"/>
        </w:rPr>
        <w:t>Escriturador</w:t>
      </w:r>
      <w:proofErr w:type="spellEnd"/>
      <w:r w:rsidRPr="00521F51">
        <w:rPr>
          <w:rFonts w:cs="Tahoma"/>
          <w:szCs w:val="20"/>
        </w:rPr>
        <w:t xml:space="preserve"> como </w:t>
      </w:r>
      <w:proofErr w:type="spellStart"/>
      <w:r w:rsidRPr="00521F51">
        <w:rPr>
          <w:rFonts w:cs="Tahoma"/>
          <w:szCs w:val="20"/>
        </w:rPr>
        <w:t>escriturador</w:t>
      </w:r>
      <w:proofErr w:type="spellEnd"/>
      <w:r w:rsidRPr="00521F51">
        <w:rPr>
          <w:rFonts w:cs="Tahoma"/>
          <w:szCs w:val="20"/>
        </w:rPr>
        <w:t xml:space="preserve">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intermediação de instituições financeiras integrantes do sistema de distribuição de valores </w:t>
      </w:r>
      <w:r w:rsidRPr="00521F51">
        <w:rPr>
          <w:rFonts w:cs="Tahoma"/>
          <w:szCs w:val="20"/>
        </w:rPr>
        <w:lastRenderedPageBreak/>
        <w:t>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w:t>
      </w:r>
      <w:proofErr w:type="spellStart"/>
      <w:r w:rsidRPr="00521F51">
        <w:rPr>
          <w:rFonts w:cs="Tahoma"/>
          <w:szCs w:val="20"/>
        </w:rPr>
        <w:t>iv</w:t>
      </w:r>
      <w:proofErr w:type="spellEnd"/>
      <w:r w:rsidRPr="00521F51">
        <w:rPr>
          <w:rFonts w:cs="Tahoma"/>
          <w:szCs w:val="20"/>
        </w:rPr>
        <w:t>)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 xml:space="preserve">realizar a cobrança de qualquer valor que lhe seja devido pela Emissora, após o pagamento integral das Obrigações Garantidas; e (ii)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 xml:space="preserve">Ressalvadas as hipóteses de liquidação antecipada em razão do resgate antecipado das Debêntures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8" w:name="_BPDC_LN_INS_1315"/>
      <w:bookmarkStart w:id="119" w:name="_BPDC_PR_INS_1316"/>
      <w:bookmarkStart w:id="120" w:name="_BPDC_LN_INS_1313"/>
      <w:bookmarkStart w:id="121" w:name="_BPDC_PR_INS_1314"/>
      <w:bookmarkStart w:id="122" w:name="_Hlk7540033"/>
      <w:bookmarkEnd w:id="118"/>
      <w:bookmarkEnd w:id="119"/>
      <w:bookmarkEnd w:id="120"/>
      <w:bookmarkEnd w:id="121"/>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w:t>
      </w:r>
      <w:proofErr w:type="spellStart"/>
      <w:r w:rsidRPr="00521F51">
        <w:rPr>
          <w:rFonts w:cs="Tahoma"/>
          <w:szCs w:val="20"/>
        </w:rPr>
        <w:t>Escriturador</w:t>
      </w:r>
      <w:proofErr w:type="spellEnd"/>
      <w:r w:rsidRPr="00521F51">
        <w:rPr>
          <w:rFonts w:cs="Tahoma"/>
          <w:szCs w:val="20"/>
        </w:rPr>
        <w:t>.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3" w:name="_BPDC_LN_INS_1311"/>
      <w:bookmarkStart w:id="124" w:name="_BPDC_PR_INS_1312"/>
      <w:bookmarkEnd w:id="122"/>
      <w:bookmarkEnd w:id="123"/>
      <w:bookmarkEnd w:id="124"/>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5" w:name="_BPDC_LN_INS_1309"/>
      <w:bookmarkStart w:id="126" w:name="_BPDC_PR_INS_1310"/>
      <w:bookmarkEnd w:id="125"/>
      <w:bookmarkEnd w:id="126"/>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7" w:name="_BPDC_LN_INS_1307"/>
      <w:bookmarkStart w:id="128" w:name="_BPDC_PR_INS_1308"/>
      <w:bookmarkStart w:id="129" w:name="_BPDC_LN_INS_1305"/>
      <w:bookmarkStart w:id="130" w:name="_BPDC_PR_INS_1306"/>
      <w:bookmarkStart w:id="131" w:name="_DV_M117"/>
      <w:bookmarkStart w:id="132" w:name="_DV_M118"/>
      <w:bookmarkStart w:id="133" w:name="_DV_M119"/>
      <w:bookmarkEnd w:id="109"/>
      <w:bookmarkEnd w:id="110"/>
      <w:bookmarkEnd w:id="127"/>
      <w:bookmarkEnd w:id="128"/>
      <w:bookmarkEnd w:id="129"/>
      <w:bookmarkEnd w:id="130"/>
      <w:bookmarkEnd w:id="131"/>
      <w:bookmarkEnd w:id="132"/>
      <w:bookmarkEnd w:id="133"/>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4" w:name="_BPDC_LN_INS_1303"/>
      <w:bookmarkStart w:id="135" w:name="_BPDC_PR_INS_1304"/>
      <w:bookmarkStart w:id="136" w:name="_Ref322636697"/>
      <w:bookmarkStart w:id="137" w:name="_Ref368499099"/>
      <w:bookmarkStart w:id="138" w:name="_Ref368431731"/>
      <w:bookmarkEnd w:id="134"/>
      <w:bookmarkEnd w:id="135"/>
      <w:r w:rsidRPr="00521F51">
        <w:rPr>
          <w:rFonts w:eastAsia="Arial Unicode MS" w:cs="Tahoma"/>
          <w:i/>
          <w:szCs w:val="20"/>
        </w:rPr>
        <w:t>Atualização Monetária e Juros Remuneratórios das Debêntures</w:t>
      </w:r>
      <w:bookmarkEnd w:id="136"/>
      <w:r w:rsidRPr="00521F51">
        <w:rPr>
          <w:rFonts w:eastAsia="Arial Unicode MS" w:cs="Tahoma"/>
          <w:i/>
          <w:szCs w:val="20"/>
        </w:rPr>
        <w:t>.</w:t>
      </w:r>
      <w:bookmarkEnd w:id="137"/>
      <w:bookmarkEnd w:id="138"/>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39" w:name="_BPDC_LN_INS_1301"/>
      <w:bookmarkStart w:id="140" w:name="_BPDC_PR_INS_1302"/>
      <w:bookmarkEnd w:id="139"/>
      <w:bookmarkEnd w:id="140"/>
      <w:r w:rsidRPr="00521F51">
        <w:rPr>
          <w:rFonts w:eastAsia="Arial Unicode MS" w:cs="Tahoma"/>
          <w:i/>
          <w:szCs w:val="20"/>
        </w:rPr>
        <w:lastRenderedPageBreak/>
        <w:t xml:space="preserve">Atualização Monetária. </w:t>
      </w:r>
      <w:bookmarkStart w:id="141" w:name="_Ref297575368"/>
      <w:bookmarkStart w:id="142" w:name="_Ref297645468"/>
      <w:r w:rsidRPr="00521F51">
        <w:rPr>
          <w:rFonts w:cs="Tahoma"/>
          <w:szCs w:val="20"/>
        </w:rPr>
        <w:t>O Valor Nominal Unitário das Debêntures não será atualizado monetariamente</w:t>
      </w:r>
      <w:bookmarkEnd w:id="141"/>
      <w:bookmarkEnd w:id="142"/>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3" w:name="_DV_M251"/>
      <w:bookmarkStart w:id="144" w:name="_DV_M253"/>
      <w:bookmarkStart w:id="145" w:name="_BPDC_LN_INS_1299"/>
      <w:bookmarkStart w:id="146" w:name="_BPDC_PR_INS_1300"/>
      <w:bookmarkStart w:id="147" w:name="_BPDC_LN_INS_1262"/>
      <w:bookmarkStart w:id="148" w:name="_BPDC_PR_INS_1263"/>
      <w:bookmarkStart w:id="149" w:name="_BPDC_PR_INS_1264"/>
      <w:bookmarkStart w:id="150" w:name="_Ref322633734"/>
      <w:bookmarkEnd w:id="143"/>
      <w:bookmarkEnd w:id="144"/>
      <w:bookmarkEnd w:id="145"/>
      <w:bookmarkEnd w:id="146"/>
      <w:bookmarkEnd w:id="147"/>
      <w:bookmarkEnd w:id="148"/>
      <w:bookmarkEnd w:id="149"/>
      <w:r w:rsidRPr="00521F51">
        <w:rPr>
          <w:rFonts w:cs="Tahoma"/>
          <w:i/>
          <w:szCs w:val="20"/>
        </w:rPr>
        <w:t>Juros Remuneratórios das Debêntures</w:t>
      </w:r>
      <w:r w:rsidRPr="00521F51">
        <w:rPr>
          <w:rFonts w:cs="Tahoma"/>
          <w:szCs w:val="20"/>
        </w:rPr>
        <w:t xml:space="preserve">. </w:t>
      </w:r>
      <w:r w:rsidR="00897140" w:rsidRPr="00521F51">
        <w:rPr>
          <w:rFonts w:cs="Tahoma"/>
          <w:szCs w:val="20"/>
        </w:rPr>
        <w:t>Sobre o Valor Nominal Unitário</w:t>
      </w:r>
      <w:r w:rsidR="00897140">
        <w:rPr>
          <w:rFonts w:cs="Tahoma"/>
          <w:szCs w:val="20"/>
        </w:rPr>
        <w:t xml:space="preserve"> 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incidirão juros remuneratórios correspondentes a 100% (cem por cento) da variação acumulada da </w:t>
      </w:r>
      <w:r w:rsidR="00897140" w:rsidRPr="00EC0321">
        <w:rPr>
          <w:szCs w:val="24"/>
        </w:rPr>
        <w:t xml:space="preserve">variação acumulada das taxas médias diárias dos Depósitos Interfinanceiros - DI de um dia, </w:t>
      </w:r>
      <w:proofErr w:type="spellStart"/>
      <w:r w:rsidR="00897140" w:rsidRPr="00EC0321">
        <w:rPr>
          <w:szCs w:val="24"/>
        </w:rPr>
        <w:t>extragrupo</w:t>
      </w:r>
      <w:proofErr w:type="spellEnd"/>
      <w:r w:rsidR="00897140" w:rsidRPr="00EC0321">
        <w:rPr>
          <w:szCs w:val="24"/>
        </w:rPr>
        <w:t>, na forma percentual ao ano, base 252 (duzentos e cinquenta e dois) Dias Úteis, calculadas e divulgadas diariamente pela B3</w:t>
      </w:r>
      <w:r w:rsidR="00897140">
        <w:rPr>
          <w:szCs w:val="24"/>
        </w:rPr>
        <w:t xml:space="preserve"> S.A. – Brasil, Bolsa, Balcão</w:t>
      </w:r>
      <w:r w:rsidR="00897140" w:rsidRPr="00EC0321">
        <w:rPr>
          <w:szCs w:val="24"/>
        </w:rPr>
        <w:t>, no informativo diário disponível em sua página na internet (</w:t>
      </w:r>
      <w:r w:rsidR="00897140" w:rsidRPr="00EC0321">
        <w:rPr>
          <w:szCs w:val="24"/>
          <w:u w:val="single"/>
        </w:rPr>
        <w:t>http://www.b3.com.br</w:t>
      </w:r>
      <w:r w:rsidR="00897140" w:rsidRPr="00EC0321">
        <w:rPr>
          <w:szCs w:val="24"/>
        </w:rPr>
        <w:t xml:space="preserve">) </w:t>
      </w:r>
      <w:r w:rsidR="00897140">
        <w:rPr>
          <w:szCs w:val="24"/>
        </w:rPr>
        <w:t>(“</w:t>
      </w:r>
      <w:r w:rsidR="00897140" w:rsidRPr="00EA2DA4">
        <w:rPr>
          <w:rFonts w:cs="Tahoma"/>
          <w:b/>
          <w:szCs w:val="20"/>
        </w:rPr>
        <w:t>Taxa DI</w:t>
      </w:r>
      <w:r w:rsidR="00897140">
        <w:rPr>
          <w:rFonts w:cs="Tahoma"/>
          <w:szCs w:val="20"/>
        </w:rPr>
        <w:t>”)</w:t>
      </w:r>
      <w:r w:rsidR="00897140" w:rsidRPr="00521F51">
        <w:rPr>
          <w:rFonts w:cs="Tahoma"/>
          <w:szCs w:val="20"/>
        </w:rPr>
        <w:t xml:space="preserve">, acrescida de sobretaxa de 1,20% (um inteiro e vinte centésimos por cento) ao ano, base 252 (duzentos e cinquenta e dois) </w:t>
      </w:r>
      <w:r w:rsidR="00897140">
        <w:rPr>
          <w:rFonts w:cs="Tahoma"/>
          <w:szCs w:val="20"/>
        </w:rPr>
        <w:t>D</w:t>
      </w:r>
      <w:r w:rsidR="00897140" w:rsidRPr="00521F51">
        <w:rPr>
          <w:rFonts w:cs="Tahoma"/>
          <w:szCs w:val="20"/>
        </w:rPr>
        <w:t xml:space="preserve">ias </w:t>
      </w:r>
      <w:r w:rsidR="00897140">
        <w:rPr>
          <w:rFonts w:cs="Tahoma"/>
          <w:szCs w:val="20"/>
        </w:rPr>
        <w:t>Ú</w:t>
      </w:r>
      <w:r w:rsidR="00897140" w:rsidRPr="00521F51">
        <w:rPr>
          <w:rFonts w:cs="Tahoma"/>
          <w:szCs w:val="20"/>
        </w:rPr>
        <w:t xml:space="preserve">teis, calculados de forma exponencial e cumulativa </w:t>
      </w:r>
      <w:r w:rsidR="00897140" w:rsidRPr="00521F51">
        <w:rPr>
          <w:rFonts w:cs="Tahoma"/>
          <w:i/>
          <w:szCs w:val="20"/>
        </w:rPr>
        <w:t>pro rata temporis</w:t>
      </w:r>
      <w:r w:rsidR="00897140" w:rsidRPr="00521F51">
        <w:rPr>
          <w:rFonts w:cs="Tahoma"/>
          <w:szCs w:val="20"/>
        </w:rPr>
        <w:t xml:space="preserve"> por Dias Úteis decorridos desde a Data de Integralização até a data do efetivo pagamento dos Juros Remuneratórios (“</w:t>
      </w:r>
      <w:r w:rsidR="00897140" w:rsidRPr="00521F51">
        <w:rPr>
          <w:rFonts w:cs="Tahoma"/>
          <w:b/>
          <w:szCs w:val="20"/>
        </w:rPr>
        <w:t>Juros Remuneratórios</w:t>
      </w:r>
      <w:r w:rsidR="00897140" w:rsidRPr="00521F51">
        <w:rPr>
          <w:rFonts w:cs="Tahoma"/>
          <w:szCs w:val="20"/>
        </w:rPr>
        <w:t>”), obedecida a seguinte fórmula:</w:t>
      </w:r>
      <w:r w:rsidRPr="00521F51">
        <w:rPr>
          <w:rFonts w:cs="Tahoma"/>
          <w:szCs w:val="20"/>
        </w:rPr>
        <w:t xml:space="preserve"> </w:t>
      </w:r>
    </w:p>
    <w:p w:rsidR="00DD716F" w:rsidRPr="00521F51" w:rsidRDefault="00DD716F" w:rsidP="00DD716F">
      <w:pPr>
        <w:pStyle w:val="Body2"/>
        <w:jc w:val="center"/>
        <w:rPr>
          <w:rFonts w:cs="Tahoma"/>
          <w:b/>
          <w:szCs w:val="20"/>
        </w:rPr>
      </w:pPr>
      <w:r w:rsidRPr="00521F51">
        <w:rPr>
          <w:rFonts w:cs="Tahoma"/>
          <w:b/>
          <w:szCs w:val="20"/>
        </w:rPr>
        <w:t xml:space="preserve">J = </w:t>
      </w:r>
      <w:proofErr w:type="spellStart"/>
      <w:r w:rsidRPr="00521F51">
        <w:rPr>
          <w:rFonts w:cs="Tahoma"/>
          <w:b/>
          <w:szCs w:val="20"/>
        </w:rPr>
        <w:t>VNe</w:t>
      </w:r>
      <w:proofErr w:type="spellEnd"/>
      <w:r w:rsidRPr="00521F51">
        <w:rPr>
          <w:rFonts w:cs="Tahoma"/>
          <w:b/>
          <w:szCs w:val="20"/>
        </w:rPr>
        <w:t xml:space="preserv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VNe</w:t>
            </w:r>
            <w:proofErr w:type="spellEnd"/>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 xml:space="preserve">Valor Nominal Unitário </w:t>
            </w:r>
            <w:r>
              <w:rPr>
                <w:rFonts w:cs="Tahoma"/>
                <w:iCs/>
                <w:szCs w:val="20"/>
              </w:rPr>
              <w:t xml:space="preserve">ou saldo do Valor Nominal Unitário </w:t>
            </w:r>
            <w:r w:rsidRPr="00521F51">
              <w:rPr>
                <w:rFonts w:cs="Tahoma"/>
                <w:iCs/>
                <w:szCs w:val="20"/>
              </w:rPr>
              <w:t>das Debêntures</w:t>
            </w:r>
            <w:r w:rsidRPr="00521F51">
              <w:rPr>
                <w:rFonts w:cs="Tahoma"/>
                <w:szCs w:val="20"/>
              </w:rPr>
              <w:t>,</w:t>
            </w:r>
            <w:r w:rsidRPr="00521F51">
              <w:rPr>
                <w:rFonts w:cs="Tahoma"/>
                <w:iCs/>
                <w:szCs w:val="20"/>
              </w:rPr>
              <w:t xml:space="preserve"> conforme o caso, calculado com 8 (oito) casas decimais, sem arredondamento</w:t>
            </w:r>
            <w:r w:rsidR="00DD716F" w:rsidRPr="00521F51">
              <w:rPr>
                <w:rFonts w:cs="Tahoma"/>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proofErr w:type="spellStart"/>
      <w:r w:rsidRPr="00521F51">
        <w:rPr>
          <w:rFonts w:cs="Tahoma"/>
          <w:b/>
          <w:szCs w:val="20"/>
        </w:rPr>
        <w:t>FatorJuros</w:t>
      </w:r>
      <w:proofErr w:type="spellEnd"/>
      <w:r w:rsidRPr="00521F51">
        <w:rPr>
          <w:rFonts w:cs="Tahoma"/>
          <w:b/>
          <w:szCs w:val="20"/>
        </w:rPr>
        <w:t xml:space="preserve"> = (</w:t>
      </w:r>
      <w:proofErr w:type="spellStart"/>
      <w:r w:rsidRPr="00521F51">
        <w:rPr>
          <w:rFonts w:cs="Tahoma"/>
          <w:b/>
          <w:szCs w:val="20"/>
        </w:rPr>
        <w:t>FatorDI</w:t>
      </w:r>
      <w:proofErr w:type="spellEnd"/>
      <w:r w:rsidRPr="00521F51">
        <w:rPr>
          <w:rFonts w:cs="Tahoma"/>
          <w:b/>
          <w:szCs w:val="20"/>
        </w:rPr>
        <w:t xml:space="preserve"> x </w:t>
      </w:r>
      <w:proofErr w:type="spellStart"/>
      <w:r w:rsidRPr="00521F51">
        <w:rPr>
          <w:rFonts w:cs="Tahoma"/>
          <w:b/>
          <w:szCs w:val="20"/>
        </w:rPr>
        <w:t>FatorSpread</w:t>
      </w:r>
      <w:proofErr w:type="spellEnd"/>
      <w:r w:rsidRPr="00521F51">
        <w:rPr>
          <w:rFonts w:cs="Tahoma"/>
          <w:b/>
          <w:szCs w:val="20"/>
        </w:rPr>
        <w:t>)</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FatorDI</w:t>
            </w:r>
            <w:proofErr w:type="spellEnd"/>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proofErr w:type="spellStart"/>
            <w:r w:rsidRPr="00521F51">
              <w:rPr>
                <w:rFonts w:cs="Tahoma"/>
                <w:szCs w:val="20"/>
              </w:rPr>
              <w:t>P</w:t>
            </w:r>
            <w:r w:rsidRPr="00521F51">
              <w:rPr>
                <w:rFonts w:cs="Tahoma"/>
                <w:bCs/>
                <w:szCs w:val="20"/>
              </w:rPr>
              <w:t>rodutório</w:t>
            </w:r>
            <w:proofErr w:type="spellEnd"/>
            <w:r w:rsidRPr="00521F51">
              <w:rPr>
                <w:rFonts w:cs="Tahoma"/>
                <w:bCs/>
                <w:szCs w:val="20"/>
              </w:rPr>
              <w:t xml:space="preserve">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0.95pt" o:ole="">
                  <v:imagedata r:id="rId9" o:title=""/>
                </v:shape>
                <o:OLEObject Type="Embed" ProgID="Equation.3" ShapeID="_x0000_i1025" DrawAspect="Content" ObjectID="_1635880703"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lastRenderedPageBreak/>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5pt;height:20.95pt" o:ole="">
                  <v:imagedata r:id="rId9" o:title=""/>
                </v:shape>
                <o:OLEObject Type="Embed" ProgID="Equation.3" ShapeID="_x0000_i1026" DrawAspect="Content" ObjectID="_1635880704"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w:t>
            </w:r>
            <w:r>
              <w:rPr>
                <w:rFonts w:cs="Tahoma"/>
                <w:szCs w:val="20"/>
              </w:rPr>
              <w:t xml:space="preserve"> </w:t>
            </w:r>
            <w:r>
              <w:t>S.A. – Brasil, Bolsa, Balcão</w:t>
            </w:r>
            <w:r w:rsidRPr="00521F51">
              <w:rPr>
                <w:rFonts w:cs="Tahoma"/>
                <w:szCs w:val="20"/>
              </w:rPr>
              <w:t>, utilizada com 2 (duas) casas decimais</w:t>
            </w:r>
            <w:r w:rsidR="00DD716F" w:rsidRPr="00521F51">
              <w:rPr>
                <w:rFonts w:cs="Tahoma"/>
                <w:szCs w:val="20"/>
              </w:rPr>
              <w:t>;</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1" w:name="_BPDC_LN_INS_1256"/>
      <w:bookmarkStart w:id="152" w:name="_BPDC_PR_INS_1257"/>
      <w:bookmarkStart w:id="153" w:name="_BPDC_PR_INS_1258"/>
      <w:bookmarkStart w:id="154" w:name="_BPDC_PR_INS_1259"/>
      <w:bookmarkStart w:id="155" w:name="_BPDC_PR_INS_1260"/>
      <w:bookmarkStart w:id="156" w:name="_BPDC_PR_INS_1261"/>
      <w:bookmarkEnd w:id="151"/>
      <w:bookmarkEnd w:id="152"/>
      <w:bookmarkEnd w:id="153"/>
      <w:bookmarkEnd w:id="154"/>
      <w:bookmarkEnd w:id="155"/>
      <w:bookmarkEnd w:id="156"/>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lastRenderedPageBreak/>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7" w:name="_BPDC_LN_INS_1248"/>
      <w:bookmarkStart w:id="158" w:name="_BPDC_PR_INS_1249"/>
      <w:bookmarkStart w:id="159" w:name="_BPDC_PR_INS_1250"/>
      <w:bookmarkStart w:id="160" w:name="_BPDC_PR_INS_1251"/>
      <w:bookmarkStart w:id="161" w:name="_BPDC_PR_INS_1252"/>
      <w:bookmarkStart w:id="162" w:name="_BPDC_PR_INS_1253"/>
      <w:bookmarkStart w:id="163" w:name="_BPDC_PR_INS_1254"/>
      <w:bookmarkStart w:id="164" w:name="_BPDC_PR_INS_1255"/>
      <w:bookmarkEnd w:id="157"/>
      <w:bookmarkEnd w:id="158"/>
      <w:bookmarkEnd w:id="159"/>
      <w:bookmarkEnd w:id="160"/>
      <w:bookmarkEnd w:id="161"/>
      <w:bookmarkEnd w:id="162"/>
      <w:bookmarkEnd w:id="163"/>
      <w:bookmarkEnd w:id="164"/>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w:t>
      </w:r>
      <w:r w:rsidR="00897140">
        <w:rPr>
          <w:rFonts w:ascii="Tahoma" w:hAnsi="Tahoma" w:cs="Tahoma"/>
          <w:szCs w:val="20"/>
        </w:rPr>
        <w:t xml:space="preserve"> ou saldo do Valor Nominal Unitário das Debêntures, conforme o caso</w:t>
      </w:r>
      <w:r w:rsidRPr="00521F51">
        <w:rPr>
          <w:rFonts w:ascii="Tahoma" w:hAnsi="Tahoma" w:cs="Tahoma"/>
          <w:szCs w:val="20"/>
        </w:rPr>
        <w:t xml:space="preserve">,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5" w:name="_BPDC_LN_INS_1245"/>
      <w:bookmarkStart w:id="166" w:name="_BPDC_PR_INS_1246"/>
      <w:bookmarkStart w:id="167" w:name="_BPDC_PR_INS_1247"/>
      <w:bookmarkEnd w:id="165"/>
      <w:bookmarkEnd w:id="166"/>
      <w:bookmarkEnd w:id="16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8" w:name="_BPDC_LN_INS_1243"/>
      <w:bookmarkStart w:id="169" w:name="_BPDC_PR_INS_1244"/>
      <w:bookmarkStart w:id="170" w:name="_DV_C299"/>
      <w:bookmarkEnd w:id="150"/>
      <w:bookmarkEnd w:id="168"/>
      <w:bookmarkEnd w:id="169"/>
      <w:bookmarkEnd w:id="170"/>
      <w:r w:rsidRPr="00521F51">
        <w:rPr>
          <w:rFonts w:eastAsia="MS Mincho" w:cs="Tahoma"/>
          <w:i/>
          <w:szCs w:val="20"/>
        </w:rPr>
        <w:t>Pagamento dos Juros Remuneratórios.</w:t>
      </w:r>
      <w:bookmarkStart w:id="171" w:name="_BPDC_LN_INS_1241"/>
      <w:bookmarkStart w:id="172" w:name="_BPDC_PR_INS_1242"/>
      <w:bookmarkEnd w:id="171"/>
      <w:bookmarkEnd w:id="172"/>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3" w:name="_BPDC_LN_INS_1235"/>
      <w:bookmarkStart w:id="174" w:name="_BPDC_PR_INS_1236"/>
      <w:bookmarkEnd w:id="173"/>
      <w:bookmarkEnd w:id="174"/>
      <w:r w:rsidRPr="00521F51">
        <w:rPr>
          <w:rFonts w:eastAsia="MS Mincho" w:cs="Tahoma"/>
          <w:i/>
          <w:szCs w:val="20"/>
        </w:rPr>
        <w:t xml:space="preserve">Amortização do Valor Nominal Unitário. </w:t>
      </w:r>
      <w:bookmarkStart w:id="175" w:name="_DV_M112"/>
      <w:bookmarkStart w:id="176" w:name="_DV_M126"/>
      <w:bookmarkStart w:id="177" w:name="_DV_M132"/>
      <w:bookmarkStart w:id="178" w:name="_DV_M138"/>
      <w:bookmarkStart w:id="179" w:name="_BPDC_LN_INS_1233"/>
      <w:bookmarkStart w:id="180" w:name="_BPDC_PR_INS_1234"/>
      <w:bookmarkEnd w:id="175"/>
      <w:bookmarkEnd w:id="176"/>
      <w:bookmarkEnd w:id="177"/>
      <w:bookmarkEnd w:id="178"/>
      <w:bookmarkEnd w:id="179"/>
      <w:bookmarkEnd w:id="180"/>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1" w:name="_BPDC_LN_INS_1229"/>
      <w:bookmarkStart w:id="182" w:name="_BPDC_PR_INS_1230"/>
      <w:bookmarkStart w:id="183" w:name="_DV_M139"/>
      <w:bookmarkEnd w:id="181"/>
      <w:bookmarkEnd w:id="182"/>
      <w:bookmarkEnd w:id="183"/>
      <w:r w:rsidRPr="00521F51">
        <w:rPr>
          <w:rFonts w:cs="Tahoma"/>
          <w:i/>
          <w:w w:val="0"/>
          <w:szCs w:val="20"/>
        </w:rPr>
        <w:lastRenderedPageBreak/>
        <w:t>Local de Pagamento.</w:t>
      </w:r>
      <w:bookmarkStart w:id="184" w:name="_DV_M140"/>
      <w:bookmarkEnd w:id="184"/>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5" w:name="_BPDC_LN_INS_1227"/>
      <w:bookmarkStart w:id="186" w:name="_BPDC_PR_INS_1228"/>
      <w:bookmarkStart w:id="187" w:name="_BPDC_LN_INS_1225"/>
      <w:bookmarkStart w:id="188" w:name="_BPDC_PR_INS_1226"/>
      <w:bookmarkStart w:id="189" w:name="_DV_M143"/>
      <w:bookmarkStart w:id="190" w:name="_DV_M144"/>
      <w:bookmarkEnd w:id="185"/>
      <w:bookmarkEnd w:id="186"/>
      <w:bookmarkEnd w:id="187"/>
      <w:bookmarkEnd w:id="188"/>
      <w:bookmarkEnd w:id="189"/>
      <w:bookmarkEnd w:id="190"/>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1" w:name="_DV_C294"/>
      <w:r w:rsidRPr="00521F51">
        <w:rPr>
          <w:rFonts w:eastAsia="Arial Unicode MS" w:cs="Tahoma"/>
          <w:w w:val="0"/>
          <w:szCs w:val="20"/>
        </w:rPr>
        <w:t xml:space="preserve">prorrogadas as datas de pagamento de qualquer obrigação </w:t>
      </w:r>
      <w:bookmarkStart w:id="192" w:name="_DV_M145"/>
      <w:bookmarkEnd w:id="191"/>
      <w:bookmarkEnd w:id="192"/>
      <w:r w:rsidRPr="00521F51">
        <w:rPr>
          <w:rFonts w:eastAsia="Arial Unicode MS" w:cs="Tahoma"/>
          <w:w w:val="0"/>
          <w:szCs w:val="20"/>
        </w:rPr>
        <w:t xml:space="preserve">até o primeiro Dia Útil subsequente, se </w:t>
      </w:r>
      <w:bookmarkStart w:id="193" w:name="_DV_C296"/>
      <w:r w:rsidRPr="00521F51">
        <w:rPr>
          <w:rFonts w:eastAsia="Arial Unicode MS" w:cs="Tahoma"/>
          <w:w w:val="0"/>
          <w:szCs w:val="20"/>
        </w:rPr>
        <w:t xml:space="preserve">a data de </w:t>
      </w:r>
      <w:bookmarkStart w:id="194" w:name="_DV_M146"/>
      <w:bookmarkEnd w:id="193"/>
      <w:bookmarkEnd w:id="194"/>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5" w:name="_DV_M147"/>
      <w:bookmarkEnd w:id="195"/>
      <w:r w:rsidRPr="00521F51">
        <w:rPr>
          <w:rFonts w:eastAsia="Arial Unicode MS" w:cs="Tahoma"/>
          <w:w w:val="0"/>
          <w:szCs w:val="20"/>
        </w:rPr>
        <w:t xml:space="preserve"> qualquer acréscimo</w:t>
      </w:r>
      <w:bookmarkStart w:id="196" w:name="_DV_M148"/>
      <w:bookmarkEnd w:id="196"/>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7" w:name="_BPDC_LN_INS_1223"/>
      <w:bookmarkStart w:id="198" w:name="_BPDC_PR_INS_1224"/>
      <w:bookmarkStart w:id="199" w:name="_DV_M149"/>
      <w:bookmarkEnd w:id="197"/>
      <w:bookmarkEnd w:id="198"/>
      <w:bookmarkEnd w:id="199"/>
      <w:r w:rsidRPr="00521F51">
        <w:rPr>
          <w:rFonts w:cs="Tahoma"/>
          <w:i/>
          <w:w w:val="0"/>
          <w:szCs w:val="20"/>
        </w:rPr>
        <w:t xml:space="preserve">Encargos Moratórios. </w:t>
      </w:r>
      <w:bookmarkStart w:id="200" w:name="_DV_M150"/>
      <w:bookmarkStart w:id="201" w:name="_Ref322619233"/>
      <w:bookmarkEnd w:id="200"/>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1"/>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2" w:name="_BPDC_LN_INS_1221"/>
      <w:bookmarkStart w:id="203" w:name="_BPDC_PR_INS_1222"/>
      <w:bookmarkStart w:id="204" w:name="_Ref322619468"/>
      <w:bookmarkEnd w:id="202"/>
      <w:bookmarkEnd w:id="203"/>
      <w:r w:rsidRPr="00521F51">
        <w:rPr>
          <w:rFonts w:eastAsia="Arial Unicode MS" w:cs="Tahoma"/>
          <w:i/>
          <w:w w:val="0"/>
          <w:szCs w:val="20"/>
        </w:rPr>
        <w:t>Decadência dos Direitos aos Acréscimos</w:t>
      </w:r>
      <w:bookmarkEnd w:id="204"/>
      <w:r w:rsidRPr="00521F51">
        <w:rPr>
          <w:rFonts w:eastAsia="Arial Unicode MS" w:cs="Tahoma"/>
          <w:i/>
          <w:w w:val="0"/>
          <w:szCs w:val="20"/>
        </w:rPr>
        <w:t xml:space="preserve">. </w:t>
      </w:r>
      <w:bookmarkStart w:id="205" w:name="_DV_M154"/>
      <w:bookmarkStart w:id="206" w:name="_DV_M155"/>
      <w:bookmarkEnd w:id="205"/>
      <w:bookmarkEnd w:id="206"/>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7" w:name="_BPDC_LN_INS_1219"/>
      <w:bookmarkStart w:id="208" w:name="_BPDC_PR_INS_1220"/>
      <w:bookmarkStart w:id="209" w:name="_DV_M159"/>
      <w:bookmarkStart w:id="210" w:name="_Ref322619421"/>
      <w:bookmarkEnd w:id="207"/>
      <w:bookmarkEnd w:id="208"/>
      <w:bookmarkEnd w:id="209"/>
      <w:r w:rsidRPr="00521F51">
        <w:rPr>
          <w:rFonts w:cs="Tahoma"/>
          <w:i/>
          <w:w w:val="0"/>
          <w:szCs w:val="20"/>
        </w:rPr>
        <w:t>Publicidade</w:t>
      </w:r>
      <w:bookmarkEnd w:id="210"/>
      <w:r w:rsidRPr="00521F51">
        <w:rPr>
          <w:rFonts w:cs="Tahoma"/>
          <w:w w:val="0"/>
          <w:szCs w:val="20"/>
        </w:rPr>
        <w:t xml:space="preserve">. </w:t>
      </w:r>
      <w:bookmarkStart w:id="211" w:name="_DV_M161"/>
      <w:bookmarkStart w:id="212" w:name="_Hlk7027682"/>
      <w:bookmarkEnd w:id="211"/>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2"/>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3" w:name="_Hlk7027726"/>
      <w:r w:rsidRPr="00521F51">
        <w:rPr>
          <w:rFonts w:eastAsia="Arial Unicode MS" w:cs="Tahoma"/>
          <w:w w:val="0"/>
          <w:szCs w:val="20"/>
        </w:rPr>
        <w:t>Os demais atos e decisões relativos às Debêntures deverão</w:t>
      </w:r>
      <w:bookmarkEnd w:id="213"/>
      <w:r w:rsidRPr="00521F51">
        <w:rPr>
          <w:rFonts w:eastAsia="Arial Unicode MS" w:cs="Tahoma"/>
          <w:w w:val="0"/>
          <w:szCs w:val="20"/>
        </w:rPr>
        <w:t xml:space="preserve"> ser </w:t>
      </w:r>
      <w:bookmarkStart w:id="214" w:name="_Hlk7027740"/>
      <w:r w:rsidRPr="00521F51">
        <w:rPr>
          <w:rFonts w:eastAsia="Arial Unicode MS" w:cs="Tahoma"/>
          <w:w w:val="0"/>
          <w:szCs w:val="20"/>
        </w:rPr>
        <w:t xml:space="preserve">comunicados, na forma de aviso, </w:t>
      </w:r>
      <w:bookmarkEnd w:id="214"/>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5" w:name="_BPDC_LN_INS_1217"/>
      <w:bookmarkStart w:id="216" w:name="_BPDC_PR_INS_1218"/>
      <w:bookmarkEnd w:id="215"/>
      <w:bookmarkEnd w:id="216"/>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7" w:name="_Hlk7454446"/>
      <w:r w:rsidRPr="00521F51">
        <w:rPr>
          <w:rFonts w:cs="Tahoma"/>
          <w:i/>
          <w:w w:val="0"/>
          <w:szCs w:val="20"/>
        </w:rPr>
        <w:t>Resgate Antecipado Facultativo das Debêntures</w:t>
      </w:r>
      <w:r w:rsidRPr="00521F51">
        <w:rPr>
          <w:rFonts w:cs="Tahoma"/>
          <w:w w:val="0"/>
          <w:szCs w:val="20"/>
        </w:rPr>
        <w:t xml:space="preserve">. A Emissora poderá resgatar antecipadamente a totalidade das Debêntures, a seu exclusivo critério, a qualquer tempo, </w:t>
      </w:r>
      <w:r w:rsidRPr="00521F51">
        <w:rPr>
          <w:rFonts w:cs="Tahoma"/>
          <w:w w:val="0"/>
          <w:szCs w:val="20"/>
        </w:rPr>
        <w:lastRenderedPageBreak/>
        <w:t>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7"/>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897140" w:rsidP="00185493">
      <w:pPr>
        <w:pStyle w:val="Body3"/>
        <w:rPr>
          <w:rFonts w:cs="Tahoma"/>
          <w:w w:val="0"/>
        </w:rPr>
      </w:pPr>
      <w:r w:rsidRPr="00960BA0">
        <w:rPr>
          <w:rFonts w:cs="Tahoma"/>
          <w:w w:val="0"/>
        </w:rPr>
        <w:t>Valor Nominal Unitário</w:t>
      </w:r>
      <w:r>
        <w:rPr>
          <w:rFonts w:cs="Tahoma"/>
          <w:w w:val="0"/>
        </w:rPr>
        <w:t xml:space="preserve"> ou saldo do Valor Nominal Unitário</w:t>
      </w:r>
      <w:r w:rsidRPr="00960BA0">
        <w:rPr>
          <w:rFonts w:cs="Tahoma"/>
          <w:w w:val="0"/>
        </w:rPr>
        <w:t xml:space="preserve"> das Debêntures</w:t>
      </w:r>
      <w:r>
        <w:rPr>
          <w:rFonts w:cs="Tahoma"/>
          <w:w w:val="0"/>
        </w:rPr>
        <w:t>, conforme o caso,</w:t>
      </w:r>
      <w:r w:rsidRPr="00960BA0">
        <w:rPr>
          <w:rFonts w:cs="Tahoma"/>
          <w:w w:val="0"/>
        </w:rPr>
        <w:t xml:space="preserve">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w:t>
      </w:r>
      <w:r w:rsidR="00185493" w:rsidRPr="00960BA0">
        <w:rPr>
          <w:rFonts w:eastAsia="Arial Unicode MS" w:cs="Tahoma"/>
        </w:rPr>
        <w:t xml:space="preserve">, acrescido dos Encargos Moratórios, se aplicável, devidos e não pagos até a Data do </w:t>
      </w:r>
      <w:r w:rsidR="00185493" w:rsidRPr="00960BA0">
        <w:rPr>
          <w:rFonts w:cs="Tahoma"/>
          <w:w w:val="0"/>
        </w:rPr>
        <w:t>Resgate Antecipado Facultativo</w:t>
      </w:r>
      <w:r w:rsidR="00185493" w:rsidRPr="00960BA0">
        <w:rPr>
          <w:rFonts w:eastAsia="Arial Unicode MS" w:cs="Tahoma"/>
        </w:rPr>
        <w:t>, e acrescido do PUprêmio(</w:t>
      </w:r>
      <w:r w:rsidR="00A246DA">
        <w:rPr>
          <w:rFonts w:eastAsia="Arial Unicode MS" w:cs="Tahoma"/>
        </w:rPr>
        <w:t>R</w:t>
      </w:r>
      <w:r w:rsidR="00185493" w:rsidRPr="00960BA0">
        <w:rPr>
          <w:rFonts w:eastAsia="Arial Unicode MS" w:cs="Tahoma"/>
        </w:rPr>
        <w:t>) (conforme abaixo definido), calculado com 8 (oito) casas decimais, sem arredondamento, conforme abaixo:</w:t>
      </w:r>
      <w:r w:rsidR="00BC3297">
        <w:rPr>
          <w:rFonts w:eastAsia="Arial Unicode MS" w:cs="Tahoma"/>
        </w:rPr>
        <w:t xml:space="preserve"> </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w:t>
      </w:r>
      <w:r w:rsidR="00897140" w:rsidRPr="00960BA0">
        <w:rPr>
          <w:rFonts w:eastAsia="Arial Unicode MS" w:cs="Tahoma"/>
        </w:rPr>
        <w:t xml:space="preserve">Valor Nominal Unitário </w:t>
      </w:r>
      <w:r w:rsidR="00897140">
        <w:rPr>
          <w:rFonts w:eastAsia="Arial Unicode MS" w:cs="Tahoma"/>
        </w:rPr>
        <w:t xml:space="preserve">ou saldo do Valor Nominal Unitário </w:t>
      </w:r>
      <w:r w:rsidR="00897140" w:rsidRPr="00960BA0">
        <w:rPr>
          <w:rFonts w:eastAsia="Arial Unicode MS" w:cs="Tahoma"/>
        </w:rPr>
        <w:t>das Debêntures</w:t>
      </w:r>
      <w:r w:rsidR="00897140">
        <w:rPr>
          <w:rFonts w:eastAsia="Arial Unicode MS" w:cs="Tahoma"/>
        </w:rPr>
        <w:t>, conforme o caso,</w:t>
      </w:r>
      <w:r w:rsidR="00897140" w:rsidRPr="00960BA0">
        <w:rPr>
          <w:rFonts w:eastAsia="Arial Unicode MS" w:cs="Tahoma"/>
        </w:rPr>
        <w:t xml:space="preserve"> acrescido dos </w:t>
      </w:r>
      <w:r w:rsidR="00897140">
        <w:rPr>
          <w:rFonts w:cs="Tahoma"/>
          <w:w w:val="0"/>
        </w:rPr>
        <w:t>Juros Remuneratórios</w:t>
      </w:r>
      <w:r w:rsidR="00897140" w:rsidRPr="00960BA0">
        <w:rPr>
          <w:rFonts w:cs="Tahoma"/>
          <w:w w:val="0"/>
        </w:rPr>
        <w:t xml:space="preserve">, calculados </w:t>
      </w:r>
      <w:r w:rsidR="00897140" w:rsidRPr="00960BA0">
        <w:rPr>
          <w:rFonts w:cs="Tahoma"/>
          <w:i/>
          <w:w w:val="0"/>
        </w:rPr>
        <w:t>pro rata temporis</w:t>
      </w:r>
      <w:r w:rsidR="00897140" w:rsidRPr="00960BA0">
        <w:rPr>
          <w:rFonts w:cs="Tahoma"/>
          <w:w w:val="0"/>
        </w:rPr>
        <w:t xml:space="preserve">, desde a Data de Integralização das Debêntures </w:t>
      </w:r>
      <w:r w:rsidR="00897140" w:rsidRPr="00960BA0">
        <w:rPr>
          <w:rFonts w:eastAsia="Arial Unicode MS" w:cs="Tahoma"/>
        </w:rPr>
        <w:t xml:space="preserve">até a Data do </w:t>
      </w:r>
      <w:r w:rsidR="00897140" w:rsidRPr="00960BA0">
        <w:rPr>
          <w:rFonts w:cs="Tahoma"/>
          <w:w w:val="0"/>
        </w:rPr>
        <w:t>Resgate Antecipado Facultativo</w:t>
      </w:r>
      <w:r w:rsidR="00897140" w:rsidRPr="00960BA0">
        <w:rPr>
          <w:rFonts w:eastAsia="Arial Unicode MS" w:cs="Tahoma"/>
        </w:rPr>
        <w:t xml:space="preserve">, acrescido de Encargos Moratórios, se aplicável, devidos e não pagos até a Data do </w:t>
      </w:r>
      <w:r w:rsidR="00897140" w:rsidRPr="00960BA0">
        <w:rPr>
          <w:rFonts w:cs="Tahoma"/>
          <w:w w:val="0"/>
        </w:rPr>
        <w:t>Resgate Antecipado Facultativo</w:t>
      </w:r>
      <w:r w:rsidR="00897140" w:rsidRPr="00960BA0">
        <w:rPr>
          <w:rFonts w:eastAsia="Arial Unicode MS" w:cs="Tahoma"/>
        </w:rPr>
        <w:t xml:space="preserve"> das Debêntures</w:t>
      </w:r>
      <w:r w:rsidRPr="00960BA0">
        <w:rPr>
          <w:rFonts w:eastAsia="Arial Unicode MS" w:cs="Tahoma"/>
        </w:rPr>
        <w:t>;</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A27C48"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w:t>
      </w:r>
      <w:r w:rsidR="00897140" w:rsidRPr="00521F51">
        <w:rPr>
          <w:rFonts w:cs="Tahoma"/>
          <w:szCs w:val="20"/>
        </w:rPr>
        <w:t>b) o Valor Nominal Unitário</w:t>
      </w:r>
      <w:r w:rsidR="00897140">
        <w:rPr>
          <w:rFonts w:cs="Tahoma"/>
          <w:szCs w:val="20"/>
        </w:rPr>
        <w:t xml:space="preserve"> </w:t>
      </w:r>
      <w:r w:rsidR="00897140">
        <w:rPr>
          <w:rFonts w:eastAsia="Arial Unicode MS" w:cs="Tahoma"/>
        </w:rPr>
        <w:t>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à época do resgate antecipado</w:t>
      </w:r>
      <w:r w:rsidRPr="00521F51">
        <w:rPr>
          <w:rFonts w:cs="Tahoma"/>
          <w:szCs w:val="20"/>
        </w:rPr>
        <w:t>;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 xml:space="preserve">Caso ocorra o Resgate Antecipado Facultativo das Debêntures custodiadas eletronicamente na B3, o respectivo Resgate Antecipado Facultativo das Debêntures </w:t>
      </w:r>
      <w:r w:rsidRPr="00521F51">
        <w:rPr>
          <w:rFonts w:cs="Tahoma"/>
          <w:szCs w:val="20"/>
        </w:rPr>
        <w:lastRenderedPageBreak/>
        <w:t>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8" w:name="_BPDC_LN_INS_1174"/>
      <w:bookmarkStart w:id="219" w:name="_BPDC_PR_INS_1175"/>
      <w:bookmarkStart w:id="220" w:name="_BPDC_LN_INS_1160"/>
      <w:bookmarkStart w:id="221" w:name="_BPDC_PR_INS_1161"/>
      <w:bookmarkEnd w:id="111"/>
      <w:bookmarkEnd w:id="218"/>
      <w:bookmarkEnd w:id="219"/>
      <w:bookmarkEnd w:id="220"/>
      <w:bookmarkEnd w:id="221"/>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O pagamento da Amortização Extraordinária Facultativa deverá ser realizado na data indicada na Notificação da Amortização Extraordinária e deverá abranger de forma proporcional todas as Debêntures. Caso as Debêntures estejam custodiadas eletronicamente na B3, o evento seguirá os procedimentos previstos pela B3.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A27C48"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 xml:space="preserve">A Amortização Antecipada Facultativa seguirá, para as Debêntures custodiadas eletronicamente na B3, os procedimentos operacionais da B3. Caso as Debêntures não estejam custodiadas eletronicamente na B3, o pagamento da Amortização </w:t>
      </w:r>
      <w:r w:rsidRPr="00CF1555">
        <w:rPr>
          <w:rFonts w:cs="Tahoma"/>
          <w:w w:val="0"/>
          <w:szCs w:val="20"/>
        </w:rPr>
        <w:lastRenderedPageBreak/>
        <w:t>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2" w:name="_Ref368400919"/>
      <w:r w:rsidRPr="00521F51">
        <w:rPr>
          <w:rFonts w:cs="Tahoma"/>
          <w:b/>
          <w:szCs w:val="20"/>
        </w:rPr>
        <w:t>VENCIMENTO ANTECIPADO</w:t>
      </w:r>
      <w:bookmarkEnd w:id="222"/>
    </w:p>
    <w:p w:rsidR="00DD716F" w:rsidRPr="00521F51" w:rsidRDefault="00DD716F" w:rsidP="006E4ABE">
      <w:pPr>
        <w:pStyle w:val="Level2"/>
        <w:numPr>
          <w:ilvl w:val="1"/>
          <w:numId w:val="6"/>
        </w:numPr>
        <w:rPr>
          <w:rFonts w:eastAsia="Arial Unicode MS" w:cs="Tahoma"/>
          <w:w w:val="0"/>
          <w:szCs w:val="20"/>
        </w:rPr>
      </w:pPr>
      <w:bookmarkStart w:id="223" w:name="_BPDC_LN_INS_1158"/>
      <w:bookmarkStart w:id="224" w:name="_BPDC_PR_INS_1159"/>
      <w:bookmarkStart w:id="225" w:name="_Ref322619558"/>
      <w:bookmarkStart w:id="226" w:name="_Hlk499732023"/>
      <w:bookmarkEnd w:id="223"/>
      <w:bookmarkEnd w:id="224"/>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5"/>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7"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7"/>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lastRenderedPageBreak/>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sidR="00897140">
        <w:rPr>
          <w:rFonts w:eastAsia="Arial Unicode MS" w:cs="Tahoma"/>
          <w:w w:val="0"/>
        </w:rPr>
        <w:t xml:space="preserve">, </w:t>
      </w:r>
      <w:r w:rsidR="00897140" w:rsidRPr="00794438">
        <w:rPr>
          <w:rFonts w:eastAsia="Arial Unicode MS" w:cs="Tahoma"/>
          <w:w w:val="0"/>
        </w:rPr>
        <w:t>exceto pela redução do capital social da Emissora no valor de até R$[</w:t>
      </w:r>
      <w:r w:rsidR="00897140" w:rsidRPr="00861856">
        <w:rPr>
          <w:rFonts w:eastAsia="Arial Unicode MS" w:cs="Tahoma"/>
          <w:w w:val="0"/>
          <w:highlight w:val="lightGray"/>
        </w:rPr>
        <w:t>=</w:t>
      </w:r>
      <w:r w:rsidR="00897140" w:rsidRPr="004E43D0">
        <w:rPr>
          <w:rFonts w:eastAsia="Arial Unicode MS" w:cs="Tahoma"/>
          <w:w w:val="0"/>
        </w:rPr>
        <w:t>] ([</w:t>
      </w:r>
      <w:r w:rsidR="00897140" w:rsidRPr="00861856">
        <w:rPr>
          <w:rFonts w:eastAsia="Arial Unicode MS" w:cs="Tahoma"/>
          <w:w w:val="0"/>
          <w:highlight w:val="lightGray"/>
        </w:rPr>
        <w:t>=</w:t>
      </w:r>
      <w:r w:rsidR="00897140" w:rsidRPr="004E43D0">
        <w:rPr>
          <w:rFonts w:eastAsia="Arial Unicode MS" w:cs="Tahoma"/>
          <w:w w:val="0"/>
        </w:rPr>
        <w:t xml:space="preserve">]), conforme aprovada pela ata de </w:t>
      </w:r>
      <w:r w:rsidR="00897140" w:rsidRPr="00020B9B">
        <w:rPr>
          <w:rFonts w:eastAsia="Arial Unicode MS" w:cs="Tahoma"/>
          <w:w w:val="0"/>
        </w:rPr>
        <w:t>assembleia geral extraordinária da Emissora realizada em 15 de outubro de 2019</w:t>
      </w:r>
      <w:r>
        <w:rPr>
          <w:rFonts w:eastAsia="Arial Unicode MS" w:cs="Tahoma"/>
          <w:w w:val="0"/>
        </w:rPr>
        <w:t xml:space="preserve">. </w:t>
      </w:r>
    </w:p>
    <w:p w:rsidR="00DD716F" w:rsidRPr="00521F51" w:rsidRDefault="00DD716F" w:rsidP="006E4ABE">
      <w:pPr>
        <w:pStyle w:val="Level2"/>
        <w:numPr>
          <w:ilvl w:val="1"/>
          <w:numId w:val="6"/>
        </w:numPr>
        <w:rPr>
          <w:rFonts w:cs="Tahoma"/>
          <w:szCs w:val="20"/>
        </w:rPr>
      </w:pPr>
      <w:bookmarkStart w:id="228" w:name="_BPDC_LN_INS_1156"/>
      <w:bookmarkStart w:id="229" w:name="_BPDC_PR_INS_1157"/>
      <w:bookmarkStart w:id="230" w:name="_Ref368495316"/>
      <w:bookmarkStart w:id="231" w:name="_Ref369264993"/>
      <w:bookmarkStart w:id="232" w:name="_Ref322619767"/>
      <w:bookmarkEnd w:id="228"/>
      <w:bookmarkEnd w:id="229"/>
      <w:r w:rsidRPr="00521F51">
        <w:rPr>
          <w:rFonts w:cs="Tahoma"/>
          <w:szCs w:val="20"/>
        </w:rPr>
        <w:t>Sem</w:t>
      </w:r>
      <w:r w:rsidRPr="00521F51">
        <w:rPr>
          <w:rFonts w:cs="Tahoma"/>
          <w:color w:val="000000"/>
          <w:w w:val="0"/>
          <w:szCs w:val="20"/>
        </w:rPr>
        <w:t xml:space="preserve"> prejuízo do disposto na Cláusula 7.1 acima, </w:t>
      </w:r>
      <w:bookmarkStart w:id="233"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0"/>
      <w:bookmarkEnd w:id="231"/>
      <w:bookmarkEnd w:id="233"/>
      <w:r w:rsidRPr="00521F51">
        <w:rPr>
          <w:rFonts w:cs="Tahoma"/>
          <w:szCs w:val="20"/>
        </w:rPr>
        <w:t xml:space="preserve"> </w:t>
      </w:r>
    </w:p>
    <w:bookmarkEnd w:id="232"/>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xml:space="preserve">, conforme aplicável, sendo que o prazo previsto neste inciso não se aplica às obrigações para as </w:t>
      </w:r>
      <w:r w:rsidRPr="00521F51">
        <w:rPr>
          <w:rFonts w:eastAsia="Arial Unicode MS" w:cs="Tahoma"/>
          <w:w w:val="0"/>
        </w:rPr>
        <w:lastRenderedPageBreak/>
        <w:t>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815773" w:rsidP="004C444A">
      <w:pPr>
        <w:pStyle w:val="roman3"/>
        <w:rPr>
          <w:rFonts w:eastAsia="Arial Unicode MS" w:cs="Tahoma"/>
          <w:w w:val="0"/>
        </w:rPr>
      </w:pPr>
      <w:bookmarkStart w:id="234" w:name="_Hlk25255977"/>
      <w:r w:rsidRPr="00A27C48">
        <w:rPr>
          <w:iCs/>
        </w:rPr>
        <w:t>cisão, fusão ou incorporação de ações da Emissora ou da Fiadora, sendo autorizada a integralização de ações de emissão da Emissora no capital social de entidade 100% (cem por cento) detida direta ou indiretamente pela Fiadora</w:t>
      </w:r>
      <w:bookmarkEnd w:id="234"/>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w:t>
      </w:r>
      <w:r w:rsidRPr="00521F51">
        <w:rPr>
          <w:rFonts w:cs="Tahoma"/>
        </w:rPr>
        <w:lastRenderedPageBreak/>
        <w:t xml:space="preserve">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5" w:name="_Hlk7027548"/>
      <w:bookmarkStart w:id="236" w:name="_Hlk7027785"/>
      <w:bookmarkStart w:id="237" w:name="_Hlk7027790"/>
      <w:r w:rsidRPr="00521F51">
        <w:rPr>
          <w:rFonts w:cs="Tahoma"/>
        </w:rPr>
        <w:lastRenderedPageBreak/>
        <w:t>distribuição e/ou pagamento, pela Emissora, de dividendos, juros sobre o capital próprio ou quaisquer outras distribuições de lucros acima do mínimo legal obrigatório</w:t>
      </w:r>
      <w:bookmarkEnd w:id="235"/>
      <w:r w:rsidRPr="00521F51">
        <w:rPr>
          <w:rFonts w:cs="Tahoma"/>
        </w:rPr>
        <w:t xml:space="preserve">; </w:t>
      </w:r>
      <w:bookmarkEnd w:id="236"/>
    </w:p>
    <w:bookmarkEnd w:id="237"/>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38" w:name="_BPDC_LN_INS_1148"/>
      <w:bookmarkStart w:id="239" w:name="_BPDC_PR_INS_1149"/>
      <w:bookmarkStart w:id="240" w:name="_Ref370978155"/>
      <w:bookmarkEnd w:id="238"/>
      <w:bookmarkEnd w:id="239"/>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0"/>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41" w:name="_BPDC_LN_INS_1146"/>
      <w:bookmarkStart w:id="242" w:name="_BPDC_PR_INS_1147"/>
      <w:bookmarkEnd w:id="241"/>
      <w:bookmarkEnd w:id="242"/>
      <w:r w:rsidRPr="00521F51">
        <w:rPr>
          <w:rFonts w:cs="Tahoma"/>
          <w:bCs/>
          <w:szCs w:val="20"/>
        </w:rPr>
        <w:lastRenderedPageBreak/>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43" w:name="_BPDC_LN_INS_1144"/>
      <w:bookmarkStart w:id="244" w:name="_BPDC_PR_INS_1145"/>
      <w:bookmarkEnd w:id="243"/>
      <w:bookmarkEnd w:id="244"/>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5" w:name="_BPDC_LN_INS_1142"/>
      <w:bookmarkStart w:id="246" w:name="_BPDC_PR_INS_1143"/>
      <w:bookmarkStart w:id="247" w:name="_BPDC_LN_INS_1140"/>
      <w:bookmarkStart w:id="248" w:name="_BPDC_PR_INS_1141"/>
      <w:bookmarkStart w:id="249" w:name="_Ref322620259"/>
      <w:bookmarkEnd w:id="245"/>
      <w:bookmarkEnd w:id="246"/>
      <w:bookmarkEnd w:id="247"/>
      <w:bookmarkEnd w:id="248"/>
      <w:r w:rsidRPr="00521F51">
        <w:rPr>
          <w:rFonts w:cs="Tahoma"/>
          <w:szCs w:val="20"/>
        </w:rPr>
        <w:t>Em caso de vencimento antecipado das Debêntures</w:t>
      </w:r>
      <w:bookmarkEnd w:id="249"/>
      <w:r w:rsidRPr="00521F51">
        <w:rPr>
          <w:rFonts w:cs="Tahoma"/>
          <w:szCs w:val="20"/>
        </w:rPr>
        <w:t xml:space="preserve">, a Emissora obriga-se a realizar o pagamento do Valor Nominal Unitário </w:t>
      </w:r>
      <w:r w:rsidR="00C256DE">
        <w:rPr>
          <w:rFonts w:eastAsia="Arial Unicode MS" w:cs="Tahoma"/>
        </w:rPr>
        <w:t xml:space="preserve">ou saldo do Valor Nominal Unitário </w:t>
      </w:r>
      <w:r w:rsidR="00C256DE" w:rsidRPr="00521F51">
        <w:rPr>
          <w:rFonts w:cs="Tahoma"/>
          <w:szCs w:val="20"/>
        </w:rPr>
        <w:t xml:space="preserve">da totalidade das Debêntures, </w:t>
      </w:r>
      <w:r w:rsidR="00C256DE">
        <w:rPr>
          <w:rFonts w:cs="Tahoma"/>
          <w:szCs w:val="20"/>
        </w:rPr>
        <w:t>conforme o caso</w:t>
      </w:r>
      <w:r w:rsidRPr="00521F51">
        <w:rPr>
          <w:rFonts w:cs="Tahoma"/>
          <w:szCs w:val="20"/>
        </w:rPr>
        <w:t xml:space="preserve">,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0" w:name="_BPDC_LN_INS_1138"/>
      <w:bookmarkStart w:id="251" w:name="_BPDC_PR_INS_1139"/>
      <w:bookmarkEnd w:id="250"/>
      <w:bookmarkEnd w:id="251"/>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2" w:name="_BPDC_LN_INS_1136"/>
      <w:bookmarkStart w:id="253" w:name="_BPDC_PR_INS_1137"/>
      <w:bookmarkStart w:id="254" w:name="_DV_M268"/>
      <w:bookmarkStart w:id="255" w:name="_DV_M301"/>
      <w:bookmarkStart w:id="256" w:name="_Toc261004489"/>
      <w:bookmarkEnd w:id="226"/>
      <w:bookmarkEnd w:id="252"/>
      <w:bookmarkEnd w:id="253"/>
      <w:bookmarkEnd w:id="254"/>
      <w:bookmarkEnd w:id="255"/>
      <w:r w:rsidRPr="00521F51">
        <w:rPr>
          <w:rFonts w:cs="Tahoma"/>
          <w:b/>
          <w:szCs w:val="20"/>
        </w:rPr>
        <w:t>OBRIGAÇÕES ADICIONAIS DA EMISSORA</w:t>
      </w:r>
      <w:bookmarkEnd w:id="256"/>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7" w:name="_Ref20851522"/>
      <w:r w:rsidRPr="00521F51">
        <w:rPr>
          <w:rFonts w:cs="Tahoma"/>
          <w:szCs w:val="20"/>
        </w:rPr>
        <w:t xml:space="preserve">Sem prejuízo das demais obrigações previstas nesta Escritura de Emissão, </w:t>
      </w:r>
      <w:bookmarkStart w:id="258" w:name="_DV_M188"/>
      <w:bookmarkStart w:id="259" w:name="_Ref322620931"/>
      <w:bookmarkStart w:id="260" w:name="_Ref368432096"/>
      <w:bookmarkEnd w:id="258"/>
      <w:r w:rsidRPr="00521F51">
        <w:rPr>
          <w:rFonts w:cs="Tahoma"/>
          <w:szCs w:val="20"/>
        </w:rPr>
        <w:t>a Emissora se obriga, ainda, a:</w:t>
      </w:r>
      <w:bookmarkEnd w:id="257"/>
      <w:bookmarkEnd w:id="259"/>
      <w:bookmarkEnd w:id="260"/>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1" w:name="_DV_M189"/>
      <w:bookmarkStart w:id="262" w:name="_Ref322622536"/>
      <w:bookmarkEnd w:id="261"/>
      <w:r w:rsidRPr="00521F51">
        <w:rPr>
          <w:rFonts w:eastAsia="Arial Unicode MS" w:cs="Tahoma"/>
          <w:w w:val="0"/>
        </w:rPr>
        <w:t>fornecer ao Agente Fiduciário e disponibilizar em sua página na internet, conforme aplicável, os seguintes documentos e informações:</w:t>
      </w:r>
      <w:bookmarkEnd w:id="262"/>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3" w:name="_DV_M190"/>
      <w:bookmarkStart w:id="264" w:name="_DV_M191"/>
      <w:bookmarkEnd w:id="263"/>
      <w:bookmarkEnd w:id="264"/>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 xml:space="preserve">relativas ao exercício social encerrado, preparadas de acordo com os </w:t>
      </w:r>
      <w:r w:rsidRPr="00521F51">
        <w:rPr>
          <w:rFonts w:eastAsia="Arial Unicode MS" w:cs="Tahoma"/>
          <w:w w:val="0"/>
        </w:rPr>
        <w:lastRenderedPageBreak/>
        <w:t>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5" w:name="_DV_M194"/>
      <w:bookmarkEnd w:id="265"/>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6" w:name="_DV_M199"/>
      <w:bookmarkStart w:id="267" w:name="_DV_M200"/>
      <w:bookmarkStart w:id="268" w:name="_Ref20851553"/>
      <w:bookmarkEnd w:id="266"/>
      <w:bookmarkEnd w:id="267"/>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68"/>
      <w:r w:rsidRPr="00521F51">
        <w:rPr>
          <w:rFonts w:cs="Tahoma"/>
        </w:rPr>
        <w:t xml:space="preserve"> </w:t>
      </w:r>
    </w:p>
    <w:p w:rsidR="00DD716F" w:rsidRPr="00521F51" w:rsidRDefault="00DD716F" w:rsidP="00DD716F">
      <w:pPr>
        <w:pStyle w:val="alpha4"/>
        <w:rPr>
          <w:rFonts w:eastAsia="Arial Unicode MS" w:cs="Tahoma"/>
          <w:w w:val="0"/>
        </w:rPr>
      </w:pPr>
      <w:bookmarkStart w:id="269"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69"/>
      <w:r w:rsidRPr="00521F51">
        <w:rPr>
          <w:rFonts w:cs="Tahoma"/>
        </w:rPr>
        <w:t xml:space="preserve"> </w:t>
      </w:r>
    </w:p>
    <w:p w:rsidR="00DD716F" w:rsidRPr="00521F51" w:rsidRDefault="00DD716F" w:rsidP="00DD716F">
      <w:pPr>
        <w:pStyle w:val="roman3"/>
        <w:rPr>
          <w:rFonts w:eastAsia="Arial Unicode MS" w:cs="Tahoma"/>
          <w:w w:val="0"/>
        </w:rPr>
      </w:pPr>
      <w:bookmarkStart w:id="270" w:name="_DV_M209"/>
      <w:bookmarkStart w:id="271" w:name="_DV_C375"/>
      <w:bookmarkEnd w:id="270"/>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2" w:name="_DV_M210"/>
      <w:bookmarkStart w:id="273" w:name="_DV_M211"/>
      <w:bookmarkStart w:id="274" w:name="_DV_M76"/>
      <w:bookmarkStart w:id="275" w:name="_DV_M77"/>
      <w:bookmarkStart w:id="276" w:name="_DV_M78"/>
      <w:bookmarkStart w:id="277" w:name="_DV_M75"/>
      <w:bookmarkStart w:id="278" w:name="_DV_M79"/>
      <w:bookmarkStart w:id="279" w:name="_DV_M80"/>
      <w:bookmarkStart w:id="280" w:name="_DV_M212"/>
      <w:bookmarkEnd w:id="271"/>
      <w:bookmarkEnd w:id="272"/>
      <w:bookmarkEnd w:id="273"/>
      <w:bookmarkEnd w:id="274"/>
      <w:bookmarkEnd w:id="275"/>
      <w:bookmarkEnd w:id="276"/>
      <w:bookmarkEnd w:id="277"/>
      <w:bookmarkEnd w:id="278"/>
      <w:bookmarkEnd w:id="279"/>
      <w:bookmarkEnd w:id="280"/>
      <w:r w:rsidRPr="00521F51">
        <w:rPr>
          <w:rFonts w:eastAsia="Arial Unicode MS" w:cs="Tahoma"/>
          <w:w w:val="0"/>
        </w:rPr>
        <w:lastRenderedPageBreak/>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1" w:name="_DV_M213"/>
      <w:bookmarkStart w:id="282" w:name="_DV_M214"/>
      <w:bookmarkStart w:id="283" w:name="_DV_M215"/>
      <w:bookmarkStart w:id="284" w:name="_DV_M216"/>
      <w:bookmarkStart w:id="285" w:name="_DV_M217"/>
      <w:bookmarkStart w:id="286" w:name="_DV_M218"/>
      <w:bookmarkStart w:id="287" w:name="_DV_M219"/>
      <w:bookmarkStart w:id="288" w:name="_DV_M223"/>
      <w:bookmarkEnd w:id="281"/>
      <w:bookmarkEnd w:id="282"/>
      <w:bookmarkEnd w:id="283"/>
      <w:bookmarkEnd w:id="284"/>
      <w:bookmarkEnd w:id="285"/>
      <w:bookmarkEnd w:id="286"/>
      <w:bookmarkEnd w:id="287"/>
      <w:bookmarkEnd w:id="288"/>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w:t>
      </w:r>
      <w:r w:rsidR="00C256DE">
        <w:rPr>
          <w:rFonts w:eastAsia="Arial Unicode MS" w:cs="Tahoma"/>
          <w:w w:val="0"/>
        </w:rPr>
        <w:t>depósito</w:t>
      </w:r>
      <w:r w:rsidR="00C256DE" w:rsidRPr="00521F51">
        <w:rPr>
          <w:rFonts w:eastAsia="Arial Unicode MS" w:cs="Tahoma"/>
          <w:w w:val="0"/>
        </w:rPr>
        <w:t xml:space="preserve"> </w:t>
      </w:r>
      <w:r w:rsidRPr="00521F51">
        <w:rPr>
          <w:rFonts w:eastAsia="Arial Unicode MS" w:cs="Tahoma"/>
          <w:w w:val="0"/>
        </w:rPr>
        <w:t xml:space="preserve">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89"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89"/>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lastRenderedPageBreak/>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0"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0"/>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lastRenderedPageBreak/>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 xml:space="preserve">1 (uma) via original da lista de presença, bem como via eletrônica (PDF) das atas das Assembleias Gerais de Debenturistas contendo a chancela </w:t>
      </w:r>
      <w:r w:rsidRPr="00521F51">
        <w:rPr>
          <w:rFonts w:cs="Tahoma"/>
        </w:rPr>
        <w:lastRenderedPageBreak/>
        <w:t>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1" w:name="_DV_M225"/>
      <w:bookmarkStart w:id="292" w:name="_DV_M230"/>
      <w:bookmarkStart w:id="293" w:name="_Toc261004490"/>
      <w:bookmarkEnd w:id="291"/>
      <w:bookmarkEnd w:id="292"/>
      <w:r w:rsidRPr="00521F51">
        <w:rPr>
          <w:rFonts w:cs="Tahoma"/>
          <w:b/>
          <w:szCs w:val="20"/>
        </w:rPr>
        <w:t>AGENTE FIDUCIÁRIO</w:t>
      </w:r>
      <w:bookmarkEnd w:id="293"/>
    </w:p>
    <w:p w:rsidR="00DD716F" w:rsidRPr="00521F51" w:rsidRDefault="00DD716F" w:rsidP="00521F51">
      <w:pPr>
        <w:pStyle w:val="Level2"/>
        <w:keepNext/>
        <w:numPr>
          <w:ilvl w:val="1"/>
          <w:numId w:val="6"/>
        </w:numPr>
        <w:rPr>
          <w:rFonts w:cs="Tahoma"/>
          <w:szCs w:val="20"/>
        </w:rPr>
      </w:pPr>
      <w:bookmarkStart w:id="294" w:name="_BPDC_LN_INS_1134"/>
      <w:bookmarkStart w:id="295" w:name="_BPDC_PR_INS_1135"/>
      <w:bookmarkStart w:id="296" w:name="_GoBack"/>
      <w:bookmarkEnd w:id="294"/>
      <w:bookmarkEnd w:id="295"/>
      <w:bookmarkEnd w:id="296"/>
      <w:r w:rsidRPr="00521F51">
        <w:rPr>
          <w:rFonts w:cs="Tahoma"/>
          <w:i/>
          <w:szCs w:val="20"/>
        </w:rPr>
        <w:t>Nomeação</w:t>
      </w:r>
      <w:r w:rsidRPr="00521F51">
        <w:rPr>
          <w:rFonts w:cs="Tahoma"/>
          <w:szCs w:val="20"/>
        </w:rPr>
        <w:t>.</w:t>
      </w:r>
      <w:bookmarkStart w:id="297" w:name="_DV_M231"/>
      <w:bookmarkStart w:id="298" w:name="_DV_M232"/>
      <w:bookmarkEnd w:id="297"/>
      <w:bookmarkEnd w:id="298"/>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9" w:name="_DV_M238"/>
      <w:bookmarkEnd w:id="299"/>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00" w:name="_DV_M240"/>
      <w:bookmarkStart w:id="301" w:name="_DV_M241"/>
      <w:bookmarkStart w:id="302" w:name="_DV_M246"/>
      <w:bookmarkStart w:id="303" w:name="_DV_M247"/>
      <w:bookmarkStart w:id="304" w:name="_DV_M248"/>
      <w:bookmarkStart w:id="305" w:name="_DV_M249"/>
      <w:bookmarkStart w:id="306" w:name="_DV_M250"/>
      <w:bookmarkStart w:id="307" w:name="_DV_M252"/>
      <w:bookmarkEnd w:id="300"/>
      <w:bookmarkEnd w:id="301"/>
      <w:bookmarkEnd w:id="302"/>
      <w:bookmarkEnd w:id="303"/>
      <w:bookmarkEnd w:id="304"/>
      <w:bookmarkEnd w:id="305"/>
      <w:bookmarkEnd w:id="306"/>
      <w:bookmarkEnd w:id="307"/>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8" w:name="_Hlk3989507"/>
      <w:r w:rsidRPr="00521F51">
        <w:rPr>
          <w:rFonts w:cs="Tahoma"/>
          <w:szCs w:val="20"/>
        </w:rPr>
        <w:t>Em casos excepcionais</w:t>
      </w:r>
      <w:bookmarkEnd w:id="308"/>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09" w:name="_BPDC_LN_INS_1132"/>
      <w:bookmarkStart w:id="310" w:name="_BPDC_PR_INS_1133"/>
      <w:bookmarkStart w:id="311" w:name="_DV_M254"/>
      <w:bookmarkStart w:id="312" w:name="_DV_C447"/>
      <w:bookmarkEnd w:id="309"/>
      <w:bookmarkEnd w:id="310"/>
      <w:bookmarkEnd w:id="311"/>
      <w:r w:rsidRPr="00521F51">
        <w:rPr>
          <w:rFonts w:cs="Tahoma"/>
          <w:szCs w:val="20"/>
        </w:rPr>
        <w:t xml:space="preserve">Na hipótese de não poder o Agente Fiduciário continuar a exercer as suas funções por circunstâncias supervenientes a esta Escritura de Emissão, inclusive no caso do inciso (ii) da Cláusula 9.3.1 abaixo, o Agente Fiduciário deverá comunicar </w:t>
      </w:r>
      <w:r w:rsidRPr="00521F51">
        <w:rPr>
          <w:rFonts w:cs="Tahoma"/>
          <w:szCs w:val="20"/>
        </w:rPr>
        <w:lastRenderedPageBreak/>
        <w:t>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3" w:name="_BPDC_LN_INS_1130"/>
      <w:bookmarkStart w:id="314" w:name="_BPDC_PR_INS_1131"/>
      <w:bookmarkEnd w:id="313"/>
      <w:bookmarkEnd w:id="314"/>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5" w:name="_BPDC_LN_INS_1128"/>
      <w:bookmarkStart w:id="316" w:name="_BPDC_PR_INS_1129"/>
      <w:bookmarkStart w:id="317" w:name="_DV_M256"/>
      <w:bookmarkEnd w:id="312"/>
      <w:bookmarkEnd w:id="315"/>
      <w:bookmarkEnd w:id="316"/>
      <w:bookmarkEnd w:id="317"/>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8" w:name="_BPDC_LN_INS_1126"/>
      <w:bookmarkStart w:id="319" w:name="_BPDC_PR_INS_1127"/>
      <w:bookmarkStart w:id="320" w:name="_DV_M257"/>
      <w:bookmarkEnd w:id="318"/>
      <w:bookmarkEnd w:id="319"/>
      <w:bookmarkEnd w:id="320"/>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1" w:name="_BPDC_LN_INS_1124"/>
      <w:bookmarkStart w:id="322" w:name="_BPDC_PR_INS_1125"/>
      <w:bookmarkEnd w:id="321"/>
      <w:bookmarkEnd w:id="322"/>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3" w:name="_BPDC_LN_INS_1122"/>
      <w:bookmarkStart w:id="324" w:name="_BPDC_PR_INS_1123"/>
      <w:bookmarkStart w:id="325" w:name="_DV_M263"/>
      <w:bookmarkStart w:id="326" w:name="_Ref447757185"/>
      <w:bookmarkEnd w:id="323"/>
      <w:bookmarkEnd w:id="324"/>
      <w:bookmarkEnd w:id="325"/>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6"/>
    </w:p>
    <w:p w:rsidR="00DD716F" w:rsidRPr="00521F51" w:rsidRDefault="00DD716F" w:rsidP="006E4ABE">
      <w:pPr>
        <w:pStyle w:val="Level3"/>
        <w:numPr>
          <w:ilvl w:val="2"/>
          <w:numId w:val="6"/>
        </w:numPr>
        <w:rPr>
          <w:rFonts w:cs="Tahoma"/>
          <w:szCs w:val="20"/>
        </w:rPr>
      </w:pPr>
      <w:bookmarkStart w:id="327" w:name="_BPDC_LN_INS_1120"/>
      <w:bookmarkStart w:id="328" w:name="_BPDC_PR_INS_1121"/>
      <w:bookmarkStart w:id="329" w:name="_DV_M266"/>
      <w:bookmarkEnd w:id="327"/>
      <w:bookmarkEnd w:id="328"/>
      <w:bookmarkEnd w:id="329"/>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30" w:name="_BPDC_LN_INS_1118"/>
      <w:bookmarkStart w:id="331" w:name="_BPDC_PR_INS_1119"/>
      <w:bookmarkStart w:id="332" w:name="_DV_M267"/>
      <w:bookmarkEnd w:id="330"/>
      <w:bookmarkEnd w:id="331"/>
      <w:bookmarkEnd w:id="332"/>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3" w:name="_BPDC_LN_INS_1116"/>
      <w:bookmarkStart w:id="334" w:name="_BPDC_PR_INS_1117"/>
      <w:bookmarkEnd w:id="333"/>
      <w:bookmarkEnd w:id="334"/>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5" w:name="_DV_M269"/>
      <w:bookmarkStart w:id="336" w:name="_Ref322621425"/>
      <w:bookmarkEnd w:id="335"/>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lastRenderedPageBreak/>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6"/>
    </w:p>
    <w:p w:rsidR="00DD716F" w:rsidRPr="00521F51" w:rsidRDefault="00DD716F" w:rsidP="00DD716F">
      <w:pPr>
        <w:pStyle w:val="roman4"/>
        <w:rPr>
          <w:rFonts w:eastAsia="Arial Unicode MS" w:cs="Tahoma"/>
          <w:w w:val="0"/>
        </w:rPr>
      </w:pPr>
      <w:bookmarkStart w:id="337" w:name="_BPDC_LN_INS_1113"/>
      <w:bookmarkStart w:id="338" w:name="_BPDC_PR_INS_1114"/>
      <w:bookmarkStart w:id="339" w:name="_BPDC_PR_INS_1115"/>
      <w:bookmarkStart w:id="340" w:name="_DV_M270"/>
      <w:bookmarkEnd w:id="337"/>
      <w:bookmarkEnd w:id="338"/>
      <w:bookmarkEnd w:id="339"/>
      <w:bookmarkEnd w:id="340"/>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1" w:name="_BPDC_LN_INS_1110"/>
      <w:bookmarkStart w:id="342" w:name="_BPDC_PR_INS_1111"/>
      <w:bookmarkStart w:id="343" w:name="_BPDC_PR_INS_1112"/>
      <w:bookmarkEnd w:id="341"/>
      <w:bookmarkEnd w:id="342"/>
      <w:bookmarkEnd w:id="343"/>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4" w:name="_BPDC_LN_INS_1108"/>
      <w:bookmarkStart w:id="345" w:name="_BPDC_PR_INS_1109"/>
      <w:bookmarkEnd w:id="344"/>
      <w:bookmarkEnd w:id="345"/>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6" w:name="_BPDC_LN_INS_1105"/>
      <w:bookmarkStart w:id="347" w:name="_BPDC_PR_INS_1106"/>
      <w:bookmarkStart w:id="348" w:name="_BPDC_PR_INS_1107"/>
      <w:bookmarkEnd w:id="346"/>
      <w:bookmarkEnd w:id="347"/>
      <w:bookmarkEnd w:id="348"/>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49" w:name="_BPDC_LN_INS_1102"/>
      <w:bookmarkStart w:id="350" w:name="_BPDC_PR_INS_1103"/>
      <w:bookmarkStart w:id="351" w:name="_BPDC_PR_INS_1104"/>
      <w:bookmarkEnd w:id="349"/>
      <w:bookmarkEnd w:id="350"/>
      <w:bookmarkEnd w:id="351"/>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2" w:name="_BPDC_LN_INS_1099"/>
      <w:bookmarkStart w:id="353" w:name="_BPDC_PR_INS_1100"/>
      <w:bookmarkStart w:id="354" w:name="_BPDC_PR_INS_1101"/>
      <w:bookmarkEnd w:id="352"/>
      <w:bookmarkEnd w:id="353"/>
      <w:bookmarkEnd w:id="354"/>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5" w:name="_BPDC_LN_INS_1096"/>
      <w:bookmarkStart w:id="356" w:name="_BPDC_PR_INS_1097"/>
      <w:bookmarkStart w:id="357" w:name="_BPDC_PR_INS_1098"/>
      <w:bookmarkEnd w:id="355"/>
      <w:bookmarkEnd w:id="356"/>
      <w:bookmarkEnd w:id="357"/>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8" w:name="_BPDC_LN_INS_1093"/>
      <w:bookmarkStart w:id="359" w:name="_BPDC_PR_INS_1094"/>
      <w:bookmarkStart w:id="360" w:name="_BPDC_PR_INS_1095"/>
      <w:bookmarkEnd w:id="358"/>
      <w:bookmarkEnd w:id="359"/>
      <w:bookmarkEnd w:id="360"/>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1" w:name="_BPDC_LN_INS_1090"/>
      <w:bookmarkStart w:id="362" w:name="_BPDC_PR_INS_1091"/>
      <w:bookmarkStart w:id="363" w:name="_BPDC_PR_INS_1092"/>
      <w:bookmarkEnd w:id="361"/>
      <w:bookmarkEnd w:id="362"/>
      <w:bookmarkEnd w:id="363"/>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4" w:name="_BPDC_LN_INS_1087"/>
      <w:bookmarkStart w:id="365" w:name="_BPDC_PR_INS_1088"/>
      <w:bookmarkStart w:id="366" w:name="_BPDC_PR_INS_1089"/>
      <w:bookmarkEnd w:id="364"/>
      <w:bookmarkEnd w:id="365"/>
      <w:bookmarkEnd w:id="366"/>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7" w:name="_BPDC_LN_INS_1084"/>
      <w:bookmarkStart w:id="368" w:name="_BPDC_PR_INS_1085"/>
      <w:bookmarkStart w:id="369" w:name="_BPDC_PR_INS_1086"/>
      <w:bookmarkEnd w:id="367"/>
      <w:bookmarkEnd w:id="368"/>
      <w:bookmarkEnd w:id="369"/>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70" w:name="_BPDC_LN_INS_1081"/>
      <w:bookmarkStart w:id="371" w:name="_BPDC_PR_INS_1082"/>
      <w:bookmarkStart w:id="372" w:name="_BPDC_PR_INS_1083"/>
      <w:bookmarkEnd w:id="370"/>
      <w:bookmarkEnd w:id="371"/>
      <w:bookmarkEnd w:id="372"/>
      <w:r w:rsidRPr="00521F51">
        <w:rPr>
          <w:rFonts w:eastAsia="Arial Unicode MS" w:cs="Tahoma"/>
          <w:w w:val="0"/>
        </w:rPr>
        <w:lastRenderedPageBreak/>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3" w:name="_BPDC_LN_INS_1078"/>
      <w:bookmarkStart w:id="374" w:name="_BPDC_PR_INS_1079"/>
      <w:bookmarkStart w:id="375" w:name="_BPDC_PR_INS_1080"/>
      <w:bookmarkEnd w:id="373"/>
      <w:bookmarkEnd w:id="374"/>
      <w:bookmarkEnd w:id="375"/>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6" w:name="_BPDC_LN_INS_1075"/>
      <w:bookmarkStart w:id="377" w:name="_BPDC_PR_INS_1076"/>
      <w:bookmarkStart w:id="378" w:name="_BPDC_PR_INS_1077"/>
      <w:bookmarkEnd w:id="376"/>
      <w:bookmarkEnd w:id="377"/>
      <w:bookmarkEnd w:id="378"/>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79" w:name="_BPDC_LN_INS_1072"/>
      <w:bookmarkStart w:id="380" w:name="_BPDC_PR_INS_1073"/>
      <w:bookmarkStart w:id="381" w:name="_BPDC_PR_INS_1074"/>
      <w:bookmarkEnd w:id="379"/>
      <w:bookmarkEnd w:id="380"/>
      <w:bookmarkEnd w:id="381"/>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2" w:name="_BPDC_LN_INS_1069"/>
      <w:bookmarkStart w:id="383" w:name="_BPDC_PR_INS_1070"/>
      <w:bookmarkStart w:id="384" w:name="_BPDC_PR_INS_1071"/>
      <w:bookmarkEnd w:id="382"/>
      <w:bookmarkEnd w:id="383"/>
      <w:bookmarkEnd w:id="384"/>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5" w:name="_BPDC_LN_INS_1066"/>
      <w:bookmarkStart w:id="386" w:name="_BPDC_PR_INS_1067"/>
      <w:bookmarkStart w:id="387" w:name="_BPDC_PR_INS_1068"/>
      <w:bookmarkEnd w:id="385"/>
      <w:bookmarkEnd w:id="386"/>
      <w:bookmarkEnd w:id="387"/>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8" w:name="_BPDC_LN_INS_1063"/>
      <w:bookmarkStart w:id="389" w:name="_BPDC_PR_INS_1064"/>
      <w:bookmarkStart w:id="390" w:name="_BPDC_PR_INS_1065"/>
      <w:bookmarkEnd w:id="388"/>
      <w:bookmarkEnd w:id="389"/>
      <w:bookmarkEnd w:id="390"/>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1" w:name="_BPDC_LN_INS_1060"/>
      <w:bookmarkStart w:id="392" w:name="_BPDC_PR_INS_1061"/>
      <w:bookmarkStart w:id="393" w:name="_BPDC_PR_INS_1062"/>
      <w:bookmarkEnd w:id="391"/>
      <w:bookmarkEnd w:id="392"/>
      <w:bookmarkEnd w:id="393"/>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4" w:name="_BPDC_LN_INS_1057"/>
      <w:bookmarkStart w:id="395" w:name="_BPDC_PR_INS_1058"/>
      <w:bookmarkStart w:id="396" w:name="_BPDC_PR_INS_1059"/>
      <w:bookmarkEnd w:id="394"/>
      <w:bookmarkEnd w:id="395"/>
      <w:bookmarkEnd w:id="396"/>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7" w:name="_BPDC_LN_INS_1054"/>
      <w:bookmarkStart w:id="398" w:name="_BPDC_PR_INS_1055"/>
      <w:bookmarkStart w:id="399" w:name="_BPDC_PR_INS_1056"/>
      <w:bookmarkEnd w:id="397"/>
      <w:bookmarkEnd w:id="398"/>
      <w:bookmarkEnd w:id="399"/>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00" w:name="_BPDC_LN_INS_1051"/>
      <w:bookmarkStart w:id="401" w:name="_BPDC_PR_INS_1052"/>
      <w:bookmarkStart w:id="402" w:name="_BPDC_PR_INS_1053"/>
      <w:bookmarkEnd w:id="400"/>
      <w:bookmarkEnd w:id="401"/>
      <w:bookmarkEnd w:id="402"/>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3" w:name="_BPDC_LN_INS_1048"/>
      <w:bookmarkStart w:id="404" w:name="_BPDC_PR_INS_1049"/>
      <w:bookmarkStart w:id="405" w:name="_BPDC_PR_INS_1050"/>
      <w:bookmarkEnd w:id="403"/>
      <w:bookmarkEnd w:id="404"/>
      <w:bookmarkEnd w:id="405"/>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6" w:name="_BPDC_LN_INS_1041"/>
      <w:bookmarkStart w:id="407" w:name="_BPDC_PR_INS_1042"/>
      <w:bookmarkStart w:id="408" w:name="_BPDC_PR_INS_1043"/>
      <w:bookmarkStart w:id="409" w:name="_BPDC_PR_INS_1044"/>
      <w:bookmarkStart w:id="410" w:name="_BPDC_PR_INS_1045"/>
      <w:bookmarkStart w:id="411" w:name="_BPDC_PR_INS_1046"/>
      <w:bookmarkStart w:id="412" w:name="_BPDC_PR_INS_1047"/>
      <w:bookmarkEnd w:id="406"/>
      <w:bookmarkEnd w:id="407"/>
      <w:bookmarkEnd w:id="408"/>
      <w:bookmarkEnd w:id="409"/>
      <w:bookmarkEnd w:id="410"/>
      <w:bookmarkEnd w:id="411"/>
      <w:bookmarkEnd w:id="412"/>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3" w:name="_BPDC_LN_INS_1038"/>
      <w:bookmarkStart w:id="414" w:name="_BPDC_PR_INS_1039"/>
      <w:bookmarkStart w:id="415" w:name="_BPDC_PR_INS_1040"/>
      <w:bookmarkEnd w:id="413"/>
      <w:bookmarkEnd w:id="414"/>
      <w:bookmarkEnd w:id="415"/>
      <w:r w:rsidRPr="00521F51">
        <w:rPr>
          <w:rFonts w:eastAsia="Arial Unicode MS" w:cs="Tahoma"/>
          <w:w w:val="0"/>
        </w:rPr>
        <w:t xml:space="preserve">comparecer à Assembleia Geral de Debenturistas a fim de prestar as informações que lhe forem solicitadas, bem como convocar, quando </w:t>
      </w:r>
      <w:r w:rsidRPr="00521F51">
        <w:rPr>
          <w:rFonts w:eastAsia="Arial Unicode MS" w:cs="Tahoma"/>
          <w:w w:val="0"/>
        </w:rPr>
        <w:lastRenderedPageBreak/>
        <w:t>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6" w:name="_BPDC_LN_INS_1035"/>
      <w:bookmarkStart w:id="417" w:name="_BPDC_PR_INS_1036"/>
      <w:bookmarkStart w:id="418" w:name="_BPDC_PR_INS_1037"/>
      <w:bookmarkEnd w:id="416"/>
      <w:bookmarkEnd w:id="417"/>
      <w:bookmarkEnd w:id="418"/>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19" w:name="_BPDC_LN_INS_1032"/>
      <w:bookmarkStart w:id="420" w:name="_BPDC_PR_INS_1033"/>
      <w:bookmarkStart w:id="421" w:name="_BPDC_PR_INS_1034"/>
      <w:bookmarkStart w:id="422" w:name="_BPDC_LN_INS_1029"/>
      <w:bookmarkStart w:id="423" w:name="_BPDC_PR_INS_1030"/>
      <w:bookmarkStart w:id="424" w:name="_BPDC_PR_INS_1031"/>
      <w:bookmarkEnd w:id="419"/>
      <w:bookmarkEnd w:id="420"/>
      <w:bookmarkEnd w:id="421"/>
      <w:bookmarkEnd w:id="422"/>
      <w:bookmarkEnd w:id="423"/>
      <w:bookmarkEnd w:id="424"/>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5" w:name="_BPDC_LN_INS_1026"/>
      <w:bookmarkStart w:id="426" w:name="_BPDC_PR_INS_1027"/>
      <w:bookmarkStart w:id="427" w:name="_BPDC_PR_INS_1028"/>
      <w:bookmarkStart w:id="428" w:name="_BPDC_LN_INS_1023"/>
      <w:bookmarkStart w:id="429" w:name="_BPDC_PR_INS_1024"/>
      <w:bookmarkStart w:id="430" w:name="_BPDC_PR_INS_1025"/>
      <w:bookmarkEnd w:id="425"/>
      <w:bookmarkEnd w:id="426"/>
      <w:bookmarkEnd w:id="427"/>
      <w:bookmarkEnd w:id="428"/>
      <w:bookmarkEnd w:id="429"/>
      <w:bookmarkEnd w:id="430"/>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1" w:name="_BPDC_LN_INS_1021"/>
      <w:bookmarkStart w:id="432" w:name="_BPDC_PR_INS_1022"/>
      <w:bookmarkEnd w:id="431"/>
      <w:bookmarkEnd w:id="432"/>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p>
    <w:p w:rsidR="00DD716F" w:rsidRPr="00521F51" w:rsidRDefault="00DD716F" w:rsidP="006E4ABE">
      <w:pPr>
        <w:pStyle w:val="Level3"/>
        <w:numPr>
          <w:ilvl w:val="2"/>
          <w:numId w:val="6"/>
        </w:numPr>
        <w:rPr>
          <w:rFonts w:cs="Tahoma"/>
          <w:szCs w:val="20"/>
        </w:rPr>
      </w:pPr>
      <w:bookmarkStart w:id="433" w:name="_DV_M305"/>
      <w:bookmarkStart w:id="434" w:name="_DV_M353"/>
      <w:bookmarkEnd w:id="433"/>
      <w:bookmarkEnd w:id="434"/>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35" w:name="_Ref322622729"/>
      <w:r w:rsidRPr="00521F51">
        <w:rPr>
          <w:rFonts w:cs="Tahoma"/>
          <w:szCs w:val="20"/>
        </w:rPr>
        <w:t xml:space="preserve">As parcelas acima citadas serão acrescidas dos seguintes impostos: Imposto Sobre Serviços de Qualquer Natureza - ISS, Contribuição ao Programa de Integração Social </w:t>
      </w:r>
      <w:r w:rsidRPr="00521F51">
        <w:rPr>
          <w:rFonts w:cs="Tahoma"/>
          <w:szCs w:val="20"/>
        </w:rPr>
        <w:lastRenderedPageBreak/>
        <w:t>-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5"/>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36"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incidente desde a data da inadimplência até a data do efetivo pagamento, calculado </w:t>
      </w:r>
      <w:r w:rsidRPr="00521F51">
        <w:rPr>
          <w:rFonts w:cs="Tahoma"/>
          <w:i/>
          <w:szCs w:val="20"/>
        </w:rPr>
        <w:t>pro rata die</w:t>
      </w:r>
      <w:r w:rsidRPr="00521F51">
        <w:rPr>
          <w:rFonts w:cs="Tahoma"/>
          <w:szCs w:val="20"/>
        </w:rPr>
        <w:t>.</w:t>
      </w:r>
      <w:bookmarkEnd w:id="436"/>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37"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7"/>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w:t>
      </w:r>
      <w:r w:rsidRPr="00521F51">
        <w:rPr>
          <w:rFonts w:cs="Tahoma"/>
          <w:szCs w:val="20"/>
        </w:rPr>
        <w:lastRenderedPageBreak/>
        <w:t xml:space="preserve">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8" w:name="_DV_M306"/>
      <w:bookmarkEnd w:id="438"/>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9" w:name="_DV_M307"/>
      <w:bookmarkEnd w:id="439"/>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40" w:name="_DV_M308"/>
      <w:bookmarkEnd w:id="440"/>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41" w:name="_DV_M309"/>
      <w:bookmarkEnd w:id="441"/>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42" w:name="_DV_X471"/>
      <w:r w:rsidRPr="00521F51">
        <w:rPr>
          <w:rFonts w:cs="Tahoma"/>
        </w:rPr>
        <w:t>não se encontrar em nenhuma das situações de conflito de interesse previstas no artigo 6º da Instrução CVM 583;</w:t>
      </w:r>
      <w:bookmarkEnd w:id="442"/>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lastRenderedPageBreak/>
        <w:t>ser instituição financeira, estando devidamente organizada, constituída e existente de acordo com as leis brasileiras;</w:t>
      </w:r>
    </w:p>
    <w:p w:rsidR="00DD716F" w:rsidRPr="00521F51" w:rsidRDefault="00DD716F" w:rsidP="00DD716F">
      <w:pPr>
        <w:pStyle w:val="roman4"/>
        <w:rPr>
          <w:rFonts w:cs="Tahoma"/>
        </w:rPr>
      </w:pPr>
      <w:bookmarkStart w:id="443" w:name="_DV_C424"/>
      <w:r w:rsidRPr="00521F51">
        <w:rPr>
          <w:rFonts w:cs="Tahoma"/>
        </w:rPr>
        <w:t xml:space="preserve">que </w:t>
      </w:r>
      <w:bookmarkStart w:id="444" w:name="_DV_X465"/>
      <w:bookmarkStart w:id="445" w:name="_DV_C425"/>
      <w:bookmarkEnd w:id="443"/>
      <w:r w:rsidRPr="00521F51">
        <w:rPr>
          <w:rFonts w:cs="Tahoma"/>
        </w:rPr>
        <w:t>esta Escritura de Emissão constitui uma obrigação legal, válida</w:t>
      </w:r>
      <w:bookmarkStart w:id="446" w:name="_DV_C426"/>
      <w:bookmarkEnd w:id="444"/>
      <w:bookmarkEnd w:id="445"/>
      <w:r w:rsidRPr="00521F51">
        <w:rPr>
          <w:rFonts w:cs="Tahoma"/>
        </w:rPr>
        <w:t>, vinculativa e eficaz</w:t>
      </w:r>
      <w:bookmarkStart w:id="447" w:name="_DV_X467"/>
      <w:bookmarkStart w:id="448" w:name="_DV_C427"/>
      <w:bookmarkEnd w:id="446"/>
      <w:r w:rsidRPr="00521F51">
        <w:rPr>
          <w:rFonts w:cs="Tahoma"/>
        </w:rPr>
        <w:t xml:space="preserve"> do Agente Fiduciário, exequível de acordo com os seus termos e condições;</w:t>
      </w:r>
      <w:bookmarkEnd w:id="447"/>
      <w:bookmarkEnd w:id="448"/>
    </w:p>
    <w:p w:rsidR="00DD716F" w:rsidRPr="00521F51" w:rsidRDefault="00DD716F" w:rsidP="00DD716F">
      <w:pPr>
        <w:pStyle w:val="roman4"/>
        <w:rPr>
          <w:rFonts w:cs="Tahoma"/>
        </w:rPr>
      </w:pPr>
      <w:bookmarkStart w:id="449" w:name="_DV_M310"/>
      <w:bookmarkEnd w:id="449"/>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50"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51" w:name="_DV_M313"/>
      <w:bookmarkEnd w:id="450"/>
      <w:bookmarkEnd w:id="451"/>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52" w:name="_DV_M373"/>
      <w:bookmarkStart w:id="453" w:name="_Toc261004491"/>
      <w:bookmarkStart w:id="454" w:name="_Ref368491849"/>
      <w:bookmarkEnd w:id="452"/>
      <w:r w:rsidRPr="00521F51">
        <w:rPr>
          <w:rFonts w:cs="Tahoma"/>
          <w:b/>
          <w:szCs w:val="20"/>
        </w:rPr>
        <w:t>ASSEMBLEIA GERAL DE DEBENTURISTAS</w:t>
      </w:r>
      <w:bookmarkEnd w:id="453"/>
      <w:bookmarkEnd w:id="454"/>
    </w:p>
    <w:p w:rsidR="00DD716F" w:rsidRPr="00521F51" w:rsidRDefault="00DD716F" w:rsidP="006E4ABE">
      <w:pPr>
        <w:pStyle w:val="Level2"/>
        <w:numPr>
          <w:ilvl w:val="1"/>
          <w:numId w:val="6"/>
        </w:numPr>
        <w:rPr>
          <w:rFonts w:cs="Tahoma"/>
          <w:i/>
          <w:szCs w:val="20"/>
        </w:rPr>
      </w:pPr>
      <w:bookmarkStart w:id="455" w:name="_Ref447756814"/>
      <w:r w:rsidRPr="00521F51">
        <w:rPr>
          <w:rFonts w:cs="Tahoma"/>
          <w:i/>
          <w:szCs w:val="20"/>
        </w:rPr>
        <w:t>Disposições Gerais</w:t>
      </w:r>
      <w:bookmarkEnd w:id="455"/>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6" w:name="_DV_M388"/>
      <w:bookmarkEnd w:id="456"/>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925B8D">
        <w:rPr>
          <w:rFonts w:cs="Tahoma"/>
          <w:szCs w:val="20"/>
        </w:rPr>
        <w:t>15</w:t>
      </w:r>
      <w:r w:rsidR="00C256DE" w:rsidRPr="00521F51">
        <w:rPr>
          <w:rFonts w:cs="Tahoma"/>
          <w:szCs w:val="20"/>
        </w:rPr>
        <w:t xml:space="preserve"> </w:t>
      </w:r>
      <w:r w:rsidRPr="00521F51">
        <w:rPr>
          <w:rFonts w:cs="Tahoma"/>
          <w:szCs w:val="20"/>
        </w:rPr>
        <w:t>(</w:t>
      </w:r>
      <w:r w:rsidR="00925B8D">
        <w:rPr>
          <w:rFonts w:cs="Tahoma"/>
          <w:szCs w:val="20"/>
        </w:rPr>
        <w:t>quinze</w:t>
      </w:r>
      <w:r w:rsidRPr="00521F51">
        <w:rPr>
          <w:rFonts w:cs="Tahoma"/>
          <w:szCs w:val="20"/>
        </w:rPr>
        <w:t xml:space="preserve">) dias corridos, contados da data da </w:t>
      </w:r>
      <w:r w:rsidRPr="00521F51">
        <w:rPr>
          <w:rFonts w:cs="Tahoma"/>
          <w:szCs w:val="20"/>
        </w:rPr>
        <w:lastRenderedPageBreak/>
        <w:t xml:space="preserve">primeira publicação da convocação, ou, não se realizando a Assembleia Geral de Debenturistas em primeira convocação, em segunda convocação somente poderá ser realizada em, no mínimo, </w:t>
      </w:r>
      <w:r w:rsidR="00C256DE">
        <w:rPr>
          <w:rFonts w:cs="Tahoma"/>
          <w:szCs w:val="20"/>
        </w:rPr>
        <w:t>8</w:t>
      </w:r>
      <w:r w:rsidR="00C256DE" w:rsidRPr="00521F51">
        <w:rPr>
          <w:rFonts w:cs="Tahoma"/>
          <w:szCs w:val="20"/>
        </w:rPr>
        <w:t xml:space="preserve"> </w:t>
      </w:r>
      <w:r w:rsidRPr="00521F51">
        <w:rPr>
          <w:rFonts w:cs="Tahoma"/>
          <w:szCs w:val="20"/>
        </w:rPr>
        <w:t>(</w:t>
      </w:r>
      <w:r w:rsidR="00C256DE">
        <w:rPr>
          <w:rFonts w:cs="Tahoma"/>
          <w:szCs w:val="20"/>
        </w:rPr>
        <w:t>oito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7" w:name="_DV_M389"/>
      <w:bookmarkEnd w:id="457"/>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8" w:name="_DV_M390"/>
      <w:bookmarkEnd w:id="458"/>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9" w:name="_DV_M391"/>
      <w:bookmarkStart w:id="460" w:name="_DV_M392"/>
      <w:bookmarkStart w:id="461" w:name="_DV_M393"/>
      <w:bookmarkStart w:id="462" w:name="_Ref447756836"/>
      <w:bookmarkEnd w:id="459"/>
      <w:bookmarkEnd w:id="460"/>
      <w:bookmarkEnd w:id="461"/>
      <w:r w:rsidRPr="00521F51">
        <w:rPr>
          <w:rFonts w:cs="Tahoma"/>
          <w:i/>
          <w:szCs w:val="20"/>
        </w:rPr>
        <w:t>Quórum de Deliberação</w:t>
      </w:r>
      <w:bookmarkEnd w:id="462"/>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3"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4" w:name="_Ref447758418"/>
      <w:bookmarkEnd w:id="463"/>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4"/>
    <w:p w:rsidR="00DD716F" w:rsidRPr="00521F51" w:rsidRDefault="00DD716F" w:rsidP="006E4ABE">
      <w:pPr>
        <w:pStyle w:val="Level3"/>
        <w:numPr>
          <w:ilvl w:val="2"/>
          <w:numId w:val="6"/>
        </w:numPr>
        <w:rPr>
          <w:rFonts w:cs="Tahoma"/>
          <w:szCs w:val="20"/>
        </w:rPr>
      </w:pPr>
      <w:r w:rsidRPr="00521F51">
        <w:rPr>
          <w:rFonts w:cs="Tahoma"/>
          <w:szCs w:val="20"/>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465" w:name="_BPDC_LN_INS_1007"/>
      <w:bookmarkStart w:id="466" w:name="_BPDC_PR_INS_1008"/>
      <w:bookmarkStart w:id="467" w:name="_DV_M384"/>
      <w:bookmarkStart w:id="468" w:name="_DV_M387"/>
      <w:bookmarkStart w:id="469" w:name="_Toc261004493"/>
      <w:bookmarkEnd w:id="465"/>
      <w:bookmarkEnd w:id="466"/>
      <w:bookmarkEnd w:id="467"/>
      <w:bookmarkEnd w:id="468"/>
      <w:r w:rsidRPr="00521F51">
        <w:rPr>
          <w:rFonts w:cs="Tahoma"/>
          <w:b/>
          <w:szCs w:val="20"/>
        </w:rPr>
        <w:t>DECLARAÇÕES E GARANTIAS DA EMISSORA</w:t>
      </w:r>
      <w:bookmarkEnd w:id="469"/>
    </w:p>
    <w:p w:rsidR="00DD716F" w:rsidRPr="00521F51" w:rsidRDefault="00DD716F" w:rsidP="00521F51">
      <w:pPr>
        <w:pStyle w:val="Level2"/>
        <w:keepNext/>
        <w:numPr>
          <w:ilvl w:val="1"/>
          <w:numId w:val="6"/>
        </w:numPr>
        <w:rPr>
          <w:rFonts w:eastAsia="Arial Unicode MS" w:cs="Tahoma"/>
          <w:szCs w:val="20"/>
        </w:rPr>
      </w:pPr>
      <w:bookmarkStart w:id="470" w:name="_DV_M394"/>
      <w:bookmarkEnd w:id="470"/>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w:t>
      </w:r>
      <w:r w:rsidR="009D752D" w:rsidRPr="00521F51">
        <w:rPr>
          <w:rFonts w:eastAsia="Arial Unicode MS" w:cs="Tahoma"/>
        </w:rPr>
        <w:lastRenderedPageBreak/>
        <w:t xml:space="preserve">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lastRenderedPageBreak/>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71" w:name="_DV_M131"/>
      <w:bookmarkEnd w:id="471"/>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w:t>
      </w:r>
      <w:r w:rsidRPr="00521F51">
        <w:rPr>
          <w:rFonts w:cs="Tahoma"/>
        </w:rPr>
        <w:lastRenderedPageBreak/>
        <w:t xml:space="preserve">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72" w:name="_DV_M402"/>
      <w:bookmarkStart w:id="473" w:name="_DV_M403"/>
      <w:bookmarkStart w:id="474" w:name="_DV_M404"/>
      <w:bookmarkStart w:id="475" w:name="_DV_M405"/>
      <w:bookmarkEnd w:id="472"/>
      <w:bookmarkEnd w:id="473"/>
      <w:bookmarkEnd w:id="474"/>
      <w:bookmarkEnd w:id="475"/>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6" w:name="_DV_C340"/>
      <w:r w:rsidRPr="00521F51">
        <w:rPr>
          <w:rFonts w:eastAsia="Arial Unicode MS" w:cs="Tahoma"/>
        </w:rPr>
        <w:t xml:space="preserve"> da comunicação à CVM</w:t>
      </w:r>
      <w:bookmarkEnd w:id="476"/>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7" w:name="_DV_M410"/>
      <w:bookmarkEnd w:id="477"/>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lastRenderedPageBreak/>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w:t>
      </w:r>
      <w:r w:rsidRPr="00521F51">
        <w:rPr>
          <w:rFonts w:cs="Tahoma"/>
        </w:rPr>
        <w:lastRenderedPageBreak/>
        <w:t xml:space="preserve">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Default="00DD716F" w:rsidP="006E4ABE">
      <w:pPr>
        <w:pStyle w:val="Level2"/>
        <w:numPr>
          <w:ilvl w:val="1"/>
          <w:numId w:val="6"/>
        </w:numPr>
        <w:rPr>
          <w:rFonts w:eastAsia="Arial Unicode MS" w:cs="Tahoma"/>
          <w:w w:val="0"/>
          <w:szCs w:val="20"/>
        </w:rPr>
      </w:pPr>
      <w:bookmarkStart w:id="478" w:name="_DV_M165"/>
      <w:bookmarkStart w:id="479" w:name="_Ref322622615"/>
      <w:bookmarkEnd w:id="478"/>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9"/>
      <w:r w:rsidRPr="00521F51">
        <w:rPr>
          <w:rFonts w:eastAsia="Arial Unicode MS" w:cs="Tahoma"/>
          <w:w w:val="0"/>
          <w:szCs w:val="20"/>
        </w:rPr>
        <w:t xml:space="preserve"> </w:t>
      </w:r>
    </w:p>
    <w:p w:rsidR="00650AD6" w:rsidRPr="00521F51" w:rsidRDefault="00650AD6" w:rsidP="00A27C48">
      <w:pPr>
        <w:pStyle w:val="Level2"/>
        <w:numPr>
          <w:ilvl w:val="0"/>
          <w:numId w:val="0"/>
        </w:numPr>
        <w:ind w:left="680"/>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bookmarkStart w:id="480" w:name="_DV_M166"/>
      <w:bookmarkEnd w:id="480"/>
      <w:r w:rsidRPr="00521F51">
        <w:rPr>
          <w:rFonts w:eastAsia="Arial Unicode MS" w:cs="Tahoma"/>
        </w:rPr>
        <w:lastRenderedPageBreak/>
        <w:t>Para a Emissora:</w:t>
      </w:r>
    </w:p>
    <w:p w:rsidR="00DD716F" w:rsidRDefault="00D44C1D" w:rsidP="00D44C1D">
      <w:pPr>
        <w:shd w:val="clear" w:color="auto" w:fill="FFFFFF"/>
        <w:spacing w:after="240" w:line="300" w:lineRule="atLeast"/>
        <w:ind w:left="1134"/>
        <w:contextualSpacing/>
        <w:rPr>
          <w:rStyle w:val="Hyperlink"/>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81" w:name="_DV_M167"/>
      <w:bookmarkEnd w:id="481"/>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Agente Fiduciário: </w:t>
      </w:r>
    </w:p>
    <w:p w:rsidR="00650AD6" w:rsidRDefault="00FF036C" w:rsidP="00A27C48">
      <w:pPr>
        <w:pStyle w:val="roman3"/>
        <w:numPr>
          <w:ilvl w:val="0"/>
          <w:numId w:val="0"/>
        </w:numPr>
        <w:ind w:left="1134"/>
        <w:jc w:val="left"/>
        <w:rPr>
          <w:rFonts w:eastAsia="Arial Unicode MS" w:cs="Tahoma"/>
          <w:color w:val="000000" w:themeColor="text1"/>
        </w:rPr>
      </w:pPr>
      <w:bookmarkStart w:id="482" w:name="_DV_M174"/>
      <w:bookmarkStart w:id="483" w:name="_DV_M180"/>
      <w:bookmarkEnd w:id="482"/>
      <w:bookmarkEnd w:id="483"/>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Rua Joaquim Floriano 466, Bloco B, Conj 1401, Itaim Bibi, São Paulo,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hyperlink r:id="rId16" w:history="1">
        <w:r w:rsidR="00650AD6" w:rsidRPr="00B36265">
          <w:rPr>
            <w:rStyle w:val="Hyperlink"/>
            <w:rFonts w:eastAsia="Arial Unicode MS" w:cs="Tahoma"/>
          </w:rPr>
          <w:t>fiduciario@simplificpavarini.com.br</w:t>
        </w:r>
      </w:hyperlink>
    </w:p>
    <w:p w:rsidR="00650AD6" w:rsidRPr="00A27C48" w:rsidRDefault="00650AD6" w:rsidP="00A27C48">
      <w:pPr>
        <w:pStyle w:val="roman3"/>
        <w:numPr>
          <w:ilvl w:val="0"/>
          <w:numId w:val="0"/>
        </w:numPr>
        <w:jc w:val="left"/>
        <w:rPr>
          <w:rFonts w:eastAsia="Arial Unicode MS" w:cs="Tahoma"/>
          <w:color w:val="000000" w:themeColor="text1"/>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Banco Liquidante e </w:t>
      </w:r>
      <w:proofErr w:type="spellStart"/>
      <w:r w:rsidRPr="00521F51">
        <w:rPr>
          <w:rFonts w:eastAsia="Arial Unicode MS" w:cs="Tahoma"/>
        </w:rPr>
        <w:t>Escriturador</w:t>
      </w:r>
      <w:proofErr w:type="spellEnd"/>
      <w:r w:rsidRPr="00521F51">
        <w:rPr>
          <w:rFonts w:eastAsia="Arial Unicode MS" w:cs="Tahoma"/>
        </w:rPr>
        <w:t>:</w:t>
      </w:r>
    </w:p>
    <w:p w:rsidR="00DD716F"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650AD6" w:rsidRPr="00521F51" w:rsidRDefault="00650AD6" w:rsidP="00A27C48">
      <w:pPr>
        <w:pStyle w:val="Body3"/>
        <w:ind w:left="0"/>
        <w:jc w:val="left"/>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B3:</w:t>
      </w:r>
    </w:p>
    <w:p w:rsidR="00650AD6" w:rsidRDefault="00C6058D" w:rsidP="00650AD6">
      <w:pPr>
        <w:pStyle w:val="roman3"/>
        <w:numPr>
          <w:ilvl w:val="0"/>
          <w:numId w:val="0"/>
        </w:numPr>
        <w:ind w:left="1134"/>
        <w:jc w:val="left"/>
        <w:rPr>
          <w:rFonts w:cs="Tahoma"/>
        </w:rPr>
      </w:pPr>
      <w:r w:rsidRPr="00C6058D">
        <w:rPr>
          <w:rFonts w:cs="Tahoma"/>
          <w:b/>
        </w:rPr>
        <w:t xml:space="preserve">B3 S.A. – Brasil, Bolsa, Balcão – Segmento </w:t>
      </w:r>
      <w:proofErr w:type="spellStart"/>
      <w:r w:rsidRPr="00C6058D">
        <w:rPr>
          <w:rFonts w:cs="Tahoma"/>
          <w:b/>
        </w:rPr>
        <w:t>Cetip</w:t>
      </w:r>
      <w:proofErr w:type="spellEnd"/>
      <w:r w:rsidRPr="00C6058D">
        <w:rPr>
          <w:rFonts w:cs="Tahoma"/>
          <w:b/>
        </w:rPr>
        <w:t xml:space="preserve"> UTVM</w:t>
      </w:r>
      <w:r w:rsidRPr="00C6058D">
        <w:rPr>
          <w:rFonts w:cs="Tahoma"/>
          <w:b/>
        </w:rPr>
        <w:br/>
      </w:r>
      <w:r w:rsidRPr="00C6058D">
        <w:rPr>
          <w:rFonts w:cs="Tahoma"/>
        </w:rPr>
        <w:t xml:space="preserve">Praça Antônio Prado, 48, 2º Andar, Centro </w:t>
      </w:r>
      <w:r w:rsidRPr="00C6058D">
        <w:rPr>
          <w:rFonts w:cs="Tahoma"/>
        </w:rPr>
        <w:br/>
        <w:t>01010-901, São Paulo, SP</w:t>
      </w:r>
      <w:r w:rsidRPr="00C6058D">
        <w:rPr>
          <w:rFonts w:cs="Tahoma"/>
        </w:rPr>
        <w:br/>
        <w:t>At.: Superintendência de Ofertas de Títulos Corporativos e Fundos - SCF</w:t>
      </w:r>
      <w:r w:rsidRPr="00C6058D">
        <w:rPr>
          <w:rFonts w:cs="Tahoma"/>
        </w:rPr>
        <w:br/>
      </w:r>
      <w:r w:rsidRPr="00C6058D">
        <w:rPr>
          <w:rFonts w:cs="Tahoma"/>
        </w:rPr>
        <w:lastRenderedPageBreak/>
        <w:t>Tel.: 2565-5061</w:t>
      </w:r>
      <w:r w:rsidRPr="00C6058D">
        <w:rPr>
          <w:rFonts w:cs="Tahoma"/>
        </w:rPr>
        <w:br/>
        <w:t xml:space="preserve">E-mail: </w:t>
      </w:r>
      <w:hyperlink r:id="rId17" w:history="1">
        <w:r w:rsidRPr="00C6058D">
          <w:rPr>
            <w:rStyle w:val="Hyperlink"/>
            <w:rFonts w:cs="Tahoma"/>
          </w:rPr>
          <w:t>valores.mobiliarios@b3.com.br</w:t>
        </w:r>
      </w:hyperlink>
      <w:r w:rsidRPr="00C6058D">
        <w:rPr>
          <w:rFonts w:cs="Tahoma"/>
        </w:rPr>
        <w:t xml:space="preserve"> </w:t>
      </w:r>
    </w:p>
    <w:p w:rsidR="00650AD6" w:rsidRPr="00C6058D" w:rsidRDefault="00650AD6" w:rsidP="00A27C48">
      <w:pPr>
        <w:pStyle w:val="roman3"/>
        <w:numPr>
          <w:ilvl w:val="0"/>
          <w:numId w:val="0"/>
        </w:numPr>
        <w:jc w:val="left"/>
        <w:rPr>
          <w:rFonts w:cs="Tahoma"/>
        </w:rPr>
      </w:pP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4" w:name="_DV_M182"/>
      <w:bookmarkStart w:id="485" w:name="_DV_M183"/>
      <w:bookmarkEnd w:id="484"/>
      <w:bookmarkEnd w:id="485"/>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486" w:name="_DV_M412"/>
      <w:bookmarkEnd w:id="486"/>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w:t>
      </w:r>
      <w:r w:rsidRPr="00521F51">
        <w:rPr>
          <w:rFonts w:cs="Tahoma"/>
          <w:szCs w:val="20"/>
        </w:rPr>
        <w:lastRenderedPageBreak/>
        <w:t>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7" w:name="_DV_M413"/>
      <w:bookmarkStart w:id="488" w:name="_Toc261004495"/>
      <w:bookmarkEnd w:id="487"/>
      <w:r w:rsidRPr="00521F51">
        <w:rPr>
          <w:rFonts w:cs="Tahoma"/>
          <w:b/>
          <w:szCs w:val="20"/>
        </w:rPr>
        <w:t>LEI E FORO</w:t>
      </w:r>
      <w:bookmarkEnd w:id="488"/>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9" w:name="_DV_M414"/>
      <w:bookmarkEnd w:id="489"/>
      <w:r w:rsidRPr="00521F51">
        <w:rPr>
          <w:rFonts w:cs="Tahoma"/>
          <w:w w:val="0"/>
          <w:szCs w:val="20"/>
        </w:rPr>
        <w:t>Fica</w:t>
      </w:r>
      <w:r w:rsidRPr="00521F51">
        <w:rPr>
          <w:rFonts w:eastAsia="Arial Unicode MS" w:cs="Tahoma"/>
          <w:w w:val="0"/>
          <w:szCs w:val="20"/>
        </w:rPr>
        <w:t xml:space="preserve"> eleito o Foro</w:t>
      </w:r>
      <w:bookmarkStart w:id="490" w:name="_DV_C683"/>
      <w:r w:rsidRPr="00521F51">
        <w:rPr>
          <w:rFonts w:eastAsia="Arial Unicode MS" w:cs="Tahoma"/>
          <w:w w:val="0"/>
          <w:szCs w:val="20"/>
        </w:rPr>
        <w:t xml:space="preserve"> da </w:t>
      </w:r>
      <w:bookmarkStart w:id="491" w:name="_DV_M415"/>
      <w:bookmarkEnd w:id="490"/>
      <w:bookmarkEnd w:id="491"/>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92" w:name="_DV_M416"/>
      <w:bookmarkEnd w:id="492"/>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lastRenderedPageBreak/>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493"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3"/>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D65C07">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75" w:rsidRDefault="00053475" w:rsidP="00B53614">
      <w:r>
        <w:separator/>
      </w:r>
    </w:p>
  </w:endnote>
  <w:endnote w:type="continuationSeparator" w:id="0">
    <w:p w:rsidR="00053475" w:rsidRDefault="00053475" w:rsidP="00B53614">
      <w:r>
        <w:continuationSeparator/>
      </w:r>
    </w:p>
  </w:endnote>
  <w:endnote w:type="continuationNotice" w:id="1">
    <w:p w:rsidR="00053475" w:rsidRDefault="0005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sz w:val="12"/>
      </w:rPr>
    </w:sdtEndPr>
    <w:sdtContent>
      <w:p w:rsidR="00897140" w:rsidRPr="00521F51" w:rsidRDefault="00897140"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Pr>
            <w:rFonts w:cs="Tahoma"/>
            <w:noProof/>
            <w:sz w:val="20"/>
            <w:szCs w:val="20"/>
          </w:rPr>
          <w:t>36</w:t>
        </w:r>
        <w:r w:rsidRPr="00521F51">
          <w:rPr>
            <w:sz w:val="20"/>
            <w:szCs w:val="20"/>
          </w:rPr>
          <w:fldChar w:fldCharType="end"/>
        </w:r>
      </w:p>
      <w:p w:rsidR="00C6058D" w:rsidRDefault="00C6058D" w:rsidP="00D56EB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897140" w:rsidRPr="00E96C6B" w:rsidRDefault="00C6058D" w:rsidP="00650AD6">
        <w:pPr>
          <w:pStyle w:val="Rodap"/>
          <w:jc w:val="left"/>
          <w:rPr>
            <w:sz w:val="12"/>
          </w:rPr>
        </w:pPr>
        <w:r>
          <w:rPr>
            <w:rFonts w:cs="Tahoma"/>
            <w:sz w:val="12"/>
          </w:rPr>
          <w:t xml:space="preserve">SP - 26711609v1 </w:t>
        </w:r>
        <w:r>
          <w:rPr>
            <w:rFonts w:cs="Tahoma"/>
            <w:sz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0" w:rsidRPr="00D65C07" w:rsidRDefault="00897140" w:rsidP="00D65C0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75" w:rsidRDefault="00053475" w:rsidP="00B53614">
      <w:r>
        <w:separator/>
      </w:r>
    </w:p>
  </w:footnote>
  <w:footnote w:type="continuationSeparator" w:id="0">
    <w:p w:rsidR="00053475" w:rsidRDefault="00053475" w:rsidP="00B53614">
      <w:r>
        <w:continuationSeparator/>
      </w:r>
    </w:p>
  </w:footnote>
  <w:footnote w:type="continuationNotice" w:id="1">
    <w:p w:rsidR="00053475" w:rsidRDefault="00053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0" w:rsidRPr="00932A99" w:rsidRDefault="00897140"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0" w:rsidRDefault="00897140"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897140" w:rsidRPr="00D44C1D" w:rsidRDefault="00897140" w:rsidP="00B111CF">
    <w:pPr>
      <w:pStyle w:val="Cabealho"/>
      <w:jc w:val="right"/>
      <w:rPr>
        <w:i/>
      </w:rPr>
    </w:pPr>
    <w:r>
      <w:rPr>
        <w:i/>
      </w:rPr>
      <w:t xml:space="preserve">Comentários </w:t>
    </w:r>
    <w:r w:rsidR="00536B7B">
      <w:rPr>
        <w:i/>
      </w:rPr>
      <w:t>Mattos Filho</w:t>
    </w:r>
  </w:p>
  <w:p w:rsidR="00897140" w:rsidRPr="00D44C1D" w:rsidRDefault="00650AD6" w:rsidP="00B111CF">
    <w:pPr>
      <w:pStyle w:val="Cabealho"/>
      <w:jc w:val="right"/>
      <w:rPr>
        <w:i/>
      </w:rPr>
    </w:pPr>
    <w:r>
      <w:rPr>
        <w:i/>
      </w:rPr>
      <w:t>21/11</w:t>
    </w:r>
    <w:r w:rsidR="00897140"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75"/>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570"/>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067BF"/>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6B7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AD6"/>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773"/>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140"/>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B8D"/>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48"/>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6DE"/>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58D"/>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837708"/>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 w:type="character" w:styleId="MenoPendente">
    <w:name w:val="Unresolved Mention"/>
    <w:basedOn w:val="Fontepargpadro"/>
    <w:uiPriority w:val="99"/>
    <w:semiHidden/>
    <w:unhideWhenUsed/>
    <w:rsid w:val="006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86CC-39BD-4ADD-B57C-EA44F9F4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20557</Words>
  <Characters>111008</Characters>
  <Application>Microsoft Office Word</Application>
  <DocSecurity>0</DocSecurity>
  <Lines>925</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131303</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Mattos Filho</cp:lastModifiedBy>
  <cp:revision>4</cp:revision>
  <cp:lastPrinted>2019-10-08T15:09:00Z</cp:lastPrinted>
  <dcterms:created xsi:type="dcterms:W3CDTF">2019-11-21T21:29:00Z</dcterms:created>
  <dcterms:modified xsi:type="dcterms:W3CDTF">2019-11-22T01:32:00Z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- 26711609v1 </vt:lpwstr>
  </property>
</Properties>
</file>